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433D42FBDCC45DCA1E68743633F0EFA"/>
        </w:placeholder>
        <w:text/>
      </w:sdtPr>
      <w:sdtEndPr/>
      <w:sdtContent>
        <w:p w:rsidRPr="009B062B" w:rsidR="00AF30DD" w:rsidP="00DA28CE" w:rsidRDefault="00AF30DD" w14:paraId="55FC91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7ae935-e54c-4f5e-be9d-4401a883f9a9"/>
        <w:id w:val="1103459874"/>
        <w:lock w:val="sdtLocked"/>
      </w:sdtPr>
      <w:sdtEndPr/>
      <w:sdtContent>
        <w:p w:rsidR="0048260B" w:rsidRDefault="00454C77" w14:paraId="55FC91FE" w14:textId="045A28F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polisen att upphandla it-forensiska 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34331CBF904056A1626EC6FCFA06CE"/>
        </w:placeholder>
        <w:text/>
      </w:sdtPr>
      <w:sdtEndPr/>
      <w:sdtContent>
        <w:p w:rsidRPr="009B062B" w:rsidR="006D79C9" w:rsidP="00333E95" w:rsidRDefault="006D79C9" w14:paraId="55FC91FF" w14:textId="77777777">
          <w:pPr>
            <w:pStyle w:val="Rubrik1"/>
          </w:pPr>
          <w:r>
            <w:t>Motivering</w:t>
          </w:r>
        </w:p>
      </w:sdtContent>
    </w:sdt>
    <w:p w:rsidRPr="0068719E" w:rsidR="0048432D" w:rsidP="0057265E" w:rsidRDefault="00BC389A" w14:paraId="55FC9200" w14:textId="5D4A20A6">
      <w:pPr>
        <w:pStyle w:val="Normalutanindragellerluft"/>
      </w:pPr>
      <w:r>
        <w:t>It</w:t>
      </w:r>
      <w:r w:rsidRPr="000A1223" w:rsidR="0048432D">
        <w:t>-relaterad brottslighet är den brottslighet som ökat allra snabbast i Sverige. Under det senaste årtiondet har denna form av br</w:t>
      </w:r>
      <w:r>
        <w:t>ottslighet ökat med närmare 900 </w:t>
      </w:r>
      <w:r w:rsidRPr="000A1223" w:rsidR="0048432D">
        <w:t>procent. Samtidigt är polisens utredningsresultat mycket lågt på detta</w:t>
      </w:r>
      <w:r>
        <w:t xml:space="preserve"> område. Enligt en rapport som B</w:t>
      </w:r>
      <w:r w:rsidRPr="000A1223" w:rsidR="0048432D">
        <w:t xml:space="preserve">rottsförebyggande rådet presenterade 2017 är ett skäl till detta att det saknas </w:t>
      </w:r>
      <w:bookmarkStart w:name="_GoBack" w:id="1"/>
      <w:bookmarkEnd w:id="1"/>
      <w:r w:rsidRPr="000A1223" w:rsidR="0048432D">
        <w:t xml:space="preserve">utredningskompetens inom polisen på </w:t>
      </w:r>
      <w:r w:rsidRPr="000A1223">
        <w:t>it</w:t>
      </w:r>
      <w:r w:rsidRPr="000A1223" w:rsidR="0048432D">
        <w:t xml:space="preserve">-området. Vidare är Nationellt forensiskt centrum underdimensionerat för att hantera det stora antalet förfrågningar som myndigheten får av de rättsvårdande myndigheterna. I andra länder som till exempel Danmark och Storbritannien kan företag stödja polisens arbete med </w:t>
      </w:r>
      <w:r w:rsidRPr="000A1223">
        <w:t>it</w:t>
      </w:r>
      <w:r w:rsidRPr="000A1223" w:rsidR="0048432D">
        <w:t>-forensiskt arbete. I Sverige använder dock inte polisen denna möjlighet. Under förutsättning att säkerhets- och integritetsaspekter kan tillgodoses på ett tillfreds</w:t>
      </w:r>
      <w:r>
        <w:t>s</w:t>
      </w:r>
      <w:r w:rsidRPr="000A1223" w:rsidR="0048432D">
        <w:t xml:space="preserve">tällande sätt finns det starka skäl att verka för att polisen i ökad omfattning ska kunna köpa in </w:t>
      </w:r>
      <w:r w:rsidRPr="000A1223">
        <w:t>it</w:t>
      </w:r>
      <w:r w:rsidRPr="000A1223" w:rsidR="0048432D">
        <w:t>-forensiska tjänster i samband med brottsutredningar. Sådana åtgärder kan sannolikt både förbättra polisens utredningsresultat och avsevärt korta handläggningstiderna för utredningarna.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EEE455129E4E36B25C5278A58D0C32"/>
        </w:placeholder>
      </w:sdtPr>
      <w:sdtEndPr>
        <w:rPr>
          <w:i w:val="0"/>
          <w:noProof w:val="0"/>
        </w:rPr>
      </w:sdtEndPr>
      <w:sdtContent>
        <w:p w:rsidR="00067E2B" w:rsidP="00067E2B" w:rsidRDefault="00067E2B" w14:paraId="55FC9203" w14:textId="77777777"/>
        <w:p w:rsidRPr="008E0FE2" w:rsidR="00067E2B" w:rsidP="00067E2B" w:rsidRDefault="0057265E" w14:paraId="55FC92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067E2B" w:rsidRDefault="004801AC" w14:paraId="55FC9208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C920B" w14:textId="77777777" w:rsidR="00CD3F7B" w:rsidRDefault="00CD3F7B" w:rsidP="000C1CAD">
      <w:pPr>
        <w:spacing w:line="240" w:lineRule="auto"/>
      </w:pPr>
      <w:r>
        <w:separator/>
      </w:r>
    </w:p>
  </w:endnote>
  <w:endnote w:type="continuationSeparator" w:id="0">
    <w:p w14:paraId="55FC920C" w14:textId="77777777" w:rsidR="00CD3F7B" w:rsidRDefault="00CD3F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C92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C9212" w14:textId="6E5F59F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26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C9209" w14:textId="77777777" w:rsidR="00CD3F7B" w:rsidRDefault="00CD3F7B" w:rsidP="000C1CAD">
      <w:pPr>
        <w:spacing w:line="240" w:lineRule="auto"/>
      </w:pPr>
      <w:r>
        <w:separator/>
      </w:r>
    </w:p>
  </w:footnote>
  <w:footnote w:type="continuationSeparator" w:id="0">
    <w:p w14:paraId="55FC920A" w14:textId="77777777" w:rsidR="00CD3F7B" w:rsidRDefault="00CD3F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5FC92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FC921C" wp14:anchorId="55FC92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7265E" w14:paraId="55FC92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91BC291D804BB0B4C9C4DD01117DDB"/>
                              </w:placeholder>
                              <w:text/>
                            </w:sdtPr>
                            <w:sdtEndPr/>
                            <w:sdtContent>
                              <w:r w:rsidR="0048432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61D7F7EEBF42ABAB5F244829D9AB46"/>
                              </w:placeholder>
                              <w:text/>
                            </w:sdtPr>
                            <w:sdtEndPr/>
                            <w:sdtContent>
                              <w:r w:rsidR="0048432D">
                                <w:t>1795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FC92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265E" w14:paraId="55FC92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91BC291D804BB0B4C9C4DD01117DDB"/>
                        </w:placeholder>
                        <w:text/>
                      </w:sdtPr>
                      <w:sdtEndPr/>
                      <w:sdtContent>
                        <w:r w:rsidR="0048432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61D7F7EEBF42ABAB5F244829D9AB46"/>
                        </w:placeholder>
                        <w:text/>
                      </w:sdtPr>
                      <w:sdtEndPr/>
                      <w:sdtContent>
                        <w:r w:rsidR="0048432D">
                          <w:t>1795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FC92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FC920F" w14:textId="77777777">
    <w:pPr>
      <w:jc w:val="right"/>
    </w:pPr>
  </w:p>
  <w:p w:rsidR="00262EA3" w:rsidP="00776B74" w:rsidRDefault="00262EA3" w14:paraId="55FC92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7265E" w14:paraId="55FC92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FC921E" wp14:anchorId="55FC92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7265E" w14:paraId="55FC92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432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432D">
          <w:t>1795</w:t>
        </w:r>
      </w:sdtContent>
    </w:sdt>
  </w:p>
  <w:p w:rsidRPr="008227B3" w:rsidR="00262EA3" w:rsidP="008227B3" w:rsidRDefault="0057265E" w14:paraId="55FC92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7265E" w14:paraId="55FC92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:1936</w:t>
        </w:r>
      </w:sdtContent>
    </w:sdt>
  </w:p>
  <w:p w:rsidR="00262EA3" w:rsidP="00E03A3D" w:rsidRDefault="0057265E" w14:paraId="55FC92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54C77" w14:paraId="55FC9218" w14:textId="5F05379B">
        <w:pPr>
          <w:pStyle w:val="FSHRub2"/>
        </w:pPr>
        <w:r>
          <w:t xml:space="preserve">Bättre förutsättningar för polisens it-forensiska verksamhet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FC92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843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E2B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E07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C77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60B"/>
    <w:rsid w:val="0048365E"/>
    <w:rsid w:val="004836FD"/>
    <w:rsid w:val="00483D90"/>
    <w:rsid w:val="00483FB9"/>
    <w:rsid w:val="004840CE"/>
    <w:rsid w:val="0048432D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5E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4E6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89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F7B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054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FC91FC"/>
  <w15:chartTrackingRefBased/>
  <w15:docId w15:val="{29C6FE08-9390-46C7-BD8A-5862D60D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33D42FBDCC45DCA1E68743633F0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0AC3D-5889-417C-8FD7-2DE6D5D776FC}"/>
      </w:docPartPr>
      <w:docPartBody>
        <w:p w:rsidR="005A7467" w:rsidRDefault="008A51F1">
          <w:pPr>
            <w:pStyle w:val="4433D42FBDCC45DCA1E68743633F0E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34331CBF904056A1626EC6FCFA0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780DE-E607-480F-8F0C-0A6B9E0EF675}"/>
      </w:docPartPr>
      <w:docPartBody>
        <w:p w:rsidR="005A7467" w:rsidRDefault="008A51F1">
          <w:pPr>
            <w:pStyle w:val="8034331CBF904056A1626EC6FCFA06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91BC291D804BB0B4C9C4DD01117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20A98-0CD0-4040-90AF-99BDF8A06C72}"/>
      </w:docPartPr>
      <w:docPartBody>
        <w:p w:rsidR="005A7467" w:rsidRDefault="008A51F1">
          <w:pPr>
            <w:pStyle w:val="A791BC291D804BB0B4C9C4DD01117D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1D7F7EEBF42ABAB5F244829D9A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5DE47-C177-49FD-9BFC-7EF6BE8241B9}"/>
      </w:docPartPr>
      <w:docPartBody>
        <w:p w:rsidR="005A7467" w:rsidRDefault="008A51F1">
          <w:pPr>
            <w:pStyle w:val="FC61D7F7EEBF42ABAB5F244829D9AB46"/>
          </w:pPr>
          <w:r>
            <w:t xml:space="preserve"> </w:t>
          </w:r>
        </w:p>
      </w:docPartBody>
    </w:docPart>
    <w:docPart>
      <w:docPartPr>
        <w:name w:val="6AEEE455129E4E36B25C5278A58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E69FD-E4AE-4DB3-9E59-19C5166DE533}"/>
      </w:docPartPr>
      <w:docPartBody>
        <w:p w:rsidR="003C7172" w:rsidRDefault="003C71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F1"/>
    <w:rsid w:val="003C7172"/>
    <w:rsid w:val="005A7467"/>
    <w:rsid w:val="008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33D42FBDCC45DCA1E68743633F0EFA">
    <w:name w:val="4433D42FBDCC45DCA1E68743633F0EFA"/>
  </w:style>
  <w:style w:type="paragraph" w:customStyle="1" w:styleId="1589BEFC8CFC4351A9C02017A1FB6EEB">
    <w:name w:val="1589BEFC8CFC4351A9C02017A1FB6E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ED8B272417A4BB8896DA38482F10737">
    <w:name w:val="8ED8B272417A4BB8896DA38482F10737"/>
  </w:style>
  <w:style w:type="paragraph" w:customStyle="1" w:styleId="8034331CBF904056A1626EC6FCFA06CE">
    <w:name w:val="8034331CBF904056A1626EC6FCFA06CE"/>
  </w:style>
  <w:style w:type="paragraph" w:customStyle="1" w:styleId="485BC4DA48E14C84B2A67A22621E0D37">
    <w:name w:val="485BC4DA48E14C84B2A67A22621E0D37"/>
  </w:style>
  <w:style w:type="paragraph" w:customStyle="1" w:styleId="0DB709DDBDC744CE9B9D31F0651C1D2D">
    <w:name w:val="0DB709DDBDC744CE9B9D31F0651C1D2D"/>
  </w:style>
  <w:style w:type="paragraph" w:customStyle="1" w:styleId="A791BC291D804BB0B4C9C4DD01117DDB">
    <w:name w:val="A791BC291D804BB0B4C9C4DD01117DDB"/>
  </w:style>
  <w:style w:type="paragraph" w:customStyle="1" w:styleId="FC61D7F7EEBF42ABAB5F244829D9AB46">
    <w:name w:val="FC61D7F7EEBF42ABAB5F244829D9A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18111-6ADB-44FF-8D6D-C8B34F47DBF7}"/>
</file>

<file path=customXml/itemProps2.xml><?xml version="1.0" encoding="utf-8"?>
<ds:datastoreItem xmlns:ds="http://schemas.openxmlformats.org/officeDocument/2006/customXml" ds:itemID="{92975AE7-3CD3-42F0-9C18-9749D456B381}"/>
</file>

<file path=customXml/itemProps3.xml><?xml version="1.0" encoding="utf-8"?>
<ds:datastoreItem xmlns:ds="http://schemas.openxmlformats.org/officeDocument/2006/customXml" ds:itemID="{6F3AF4C1-5CAB-40CE-BABE-5F0C5CC15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1160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M1795 Bättre förutsättningar för polisens IT forensiska verksamhet</vt:lpstr>
      <vt:lpstr>
      </vt:lpstr>
    </vt:vector>
  </TitlesOfParts>
  <Company>Sveriges riksdag</Company>
  <LinksUpToDate>false</LinksUpToDate>
  <CharactersWithSpaces>1336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