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C17" w:rsidRPr="008E3C17" w:rsidRDefault="008E3C17">
      <w:pPr>
        <w:pStyle w:val="Hemstlrubrik"/>
      </w:pPr>
      <w:r w:rsidRPr="008E3C17">
        <w:t>Förslag till riksdagsbeslut</w:t>
      </w:r>
    </w:p>
    <w:p w:rsidR="008E3C17" w:rsidRPr="008E3C17" w:rsidRDefault="008E3C17">
      <w:pPr>
        <w:pStyle w:val="Hemstlatt"/>
        <w:ind w:left="0"/>
      </w:pPr>
      <w:r w:rsidRPr="008E3C17">
        <w:t>Riksdagen tillkännager för regeringen som sin mening vad som anförs i motionen om prioriterade frågor i utvärderingen av EU:s borttagna sanktioner mot Kuba.</w:t>
      </w:r>
    </w:p>
    <w:p w:rsidR="008E3C17" w:rsidRPr="008E3C17" w:rsidRDefault="008E3C17">
      <w:pPr>
        <w:pStyle w:val="Rubrik1"/>
      </w:pPr>
      <w:r w:rsidRPr="008E3C17">
        <w:t>Motivering</w:t>
      </w:r>
    </w:p>
    <w:p w:rsidR="008E3C17" w:rsidRPr="008E3C17" w:rsidRDefault="008E3C17">
      <w:r w:rsidRPr="008E3C17">
        <w:t>Europarådet beslutade i juni att ta bort de diplomatiska sanktionerna mot Kuba. Debatten har varit lång och meningsskiljaktigheterna kring detta beslut många. För många handlar detta om ett tydligt och felaktigt ställningstagande. Sanktionerna mot Kuba hade nämligen sin bakgrund i de överträdelser mot de mänskliga fri- och rättigheter som den kubanska regimen gjorde år 2003 då medlemmar i oppositionen, dissidenter och oberoende journalister fängslades. Fortfarande sitter en majoritet av dessa politiska fån</w:t>
      </w:r>
      <w:r w:rsidRPr="008E3C17">
        <w:t>gar, så kallade samvet</w:t>
      </w:r>
      <w:r w:rsidRPr="008E3C17">
        <w:t>s</w:t>
      </w:r>
      <w:r w:rsidRPr="008E3C17">
        <w:t>fångar, i fängelse under hemska förhållanden.</w:t>
      </w:r>
    </w:p>
    <w:p w:rsidR="008E3C17" w:rsidRPr="008E3C17" w:rsidRDefault="008E3C17">
      <w:pPr>
        <w:pStyle w:val="Normaltindrag"/>
      </w:pPr>
      <w:r w:rsidRPr="008E3C17">
        <w:t xml:space="preserve">Till grund för sitt beslut att lyfta bort de diplomatiska sanktionerna mot Kuba, angav Europarådet att det skett en positiv förändring på Kuba under senare tid. Men många menar att de förändringar som skett på Kuba sedan </w:t>
      </w:r>
      <w:r w:rsidRPr="008E3C17">
        <w:rPr>
          <w:bCs/>
        </w:rPr>
        <w:t>Raúl Castro</w:t>
      </w:r>
      <w:r w:rsidRPr="008E3C17">
        <w:t xml:space="preserve"> tog över makten från sin bror Fidel Castro mest har varit ett spel för gallerierna. Inga nya politiska fångar har släppts sedan februari 2008; enligt Amnesty International är 55 av de 75 samvetsfångarna som under 2003 massarresterades fortfarande fängslade, de andra har släppts av hälsoskäl och lever i husarrest. Regimen fortsätter att förtrycka krafter som verkar för ett demokratiskt styrelsesätt och ett öppet samhälle.</w:t>
      </w:r>
    </w:p>
    <w:p w:rsidR="008E3C17" w:rsidRPr="008E3C17" w:rsidRDefault="008E3C17">
      <w:pPr>
        <w:pStyle w:val="Normaltindrag"/>
      </w:pPr>
      <w:r w:rsidRPr="008E3C17">
        <w:t>I en rapport från Utrikesdepartementet från 2008 om mänskliga rättigheter p</w:t>
      </w:r>
      <w:r w:rsidRPr="008E3C17">
        <w:t>å Kuba framkommer det att situationen på Kuba inte förändrats nämnvärt. Landet har en acceptabel situation vad gäller utbildning och hälsovård, men brotten mot de politiska och medborgerliga rättigheterna är fortfarande ala</w:t>
      </w:r>
      <w:r w:rsidRPr="008E3C17">
        <w:t>r</w:t>
      </w:r>
      <w:r w:rsidRPr="008E3C17">
        <w:lastRenderedPageBreak/>
        <w:t>merande. Fortfarande lever alla systemkritiker och deras familjer under en oerhörd press från regimen. Det förekommer att regimen organiserar upplopp mot oliktänkande, barnen får offentligt i skolorna stå till svars för att deras föräldrar är ”farliga” personer, det händer att dissidente</w:t>
      </w:r>
      <w:r w:rsidRPr="008E3C17">
        <w:t>r, eller barn till dem, relegeras eller förvägras utbildningsplatser.</w:t>
      </w:r>
    </w:p>
    <w:p w:rsidR="008E3C17" w:rsidRPr="008E3C17" w:rsidRDefault="008E3C17">
      <w:pPr>
        <w:pStyle w:val="Normaltindrag"/>
      </w:pPr>
      <w:r w:rsidRPr="008E3C17">
        <w:t>De borttagna sanktionerna mot Kuba kommer snart att utvärderas av Eur</w:t>
      </w:r>
      <w:r w:rsidRPr="008E3C17">
        <w:t>o</w:t>
      </w:r>
      <w:r w:rsidRPr="008E3C17">
        <w:t>parådet och det är då särskilt viktigt att vissa frågeställningar tas med för att man ska kunna mäta förändringsprocessen:</w:t>
      </w:r>
    </w:p>
    <w:p w:rsidR="008E3C17" w:rsidRPr="008E3C17" w:rsidRDefault="008E3C17">
      <w:pPr>
        <w:pStyle w:val="PunktlistaBomb"/>
        <w:tabs>
          <w:tab w:val="clear" w:pos="360"/>
        </w:tabs>
      </w:pPr>
      <w:r w:rsidRPr="008E3C17">
        <w:t>Tillåter de kubanska myndigheterna att politiska partier och organisati</w:t>
      </w:r>
      <w:r w:rsidRPr="008E3C17">
        <w:t>o</w:t>
      </w:r>
      <w:r w:rsidRPr="008E3C17">
        <w:t>ner i det civila samhället fritt får etablera sig?</w:t>
      </w:r>
    </w:p>
    <w:p w:rsidR="008E3C17" w:rsidRPr="008E3C17" w:rsidRDefault="008E3C17">
      <w:pPr>
        <w:pStyle w:val="PunktlistaBomb"/>
        <w:tabs>
          <w:tab w:val="clear" w:pos="360"/>
        </w:tabs>
        <w:spacing w:before="0"/>
      </w:pPr>
      <w:r w:rsidRPr="008E3C17">
        <w:t>Har den kubanska regeringen undertecknat och ratificerat FN:s konve</w:t>
      </w:r>
      <w:r w:rsidRPr="008E3C17">
        <w:t>n</w:t>
      </w:r>
      <w:r w:rsidRPr="008E3C17">
        <w:t>tion om ekonomiska, sociala och kulturella rättigheter samt konventionen om medborgerliga och politiska rättigheter?</w:t>
      </w:r>
    </w:p>
    <w:p w:rsidR="008E3C17" w:rsidRPr="008E3C17" w:rsidRDefault="008E3C17">
      <w:pPr>
        <w:pStyle w:val="PunktlistaBomb"/>
        <w:tabs>
          <w:tab w:val="clear" w:pos="360"/>
        </w:tabs>
        <w:spacing w:before="0"/>
      </w:pPr>
      <w:r w:rsidRPr="008E3C17">
        <w:t>Har den kubanska regeringen en tidtabell eller framskridna planer för fr</w:t>
      </w:r>
      <w:r w:rsidRPr="008E3C17">
        <w:t>i</w:t>
      </w:r>
      <w:r w:rsidRPr="008E3C17">
        <w:t>släppandet av politiska fångar?</w:t>
      </w:r>
    </w:p>
    <w:p w:rsidR="008E3C17" w:rsidRPr="008E3C17" w:rsidRDefault="008E3C17">
      <w:r w:rsidRPr="008E3C17">
        <w:t>I utvärderingen av borttagandet av EU:s sanktioner gentemot Kuba bör Sver</w:t>
      </w:r>
      <w:r w:rsidRPr="008E3C17">
        <w:t>i</w:t>
      </w:r>
      <w:r w:rsidRPr="008E3C17">
        <w:t>ges hållning vara att en bestående förändring av ovanstående punkter ska vara tydlig, för att man på ett bra sätt ska kunna mäta en eventuell förändring mot ett mer demokratiskt samhälle.</w:t>
      </w:r>
    </w:p>
    <w:p w:rsidR="008E3C17" w:rsidRPr="008E3C17" w:rsidRDefault="008E3C17">
      <w:pPr>
        <w:pStyle w:val="Normaltindrag"/>
      </w:pPr>
      <w:r w:rsidRPr="008E3C17">
        <w:t>Situationen för Kubas innevånare, och särskilt de som kämpar för dem</w:t>
      </w:r>
      <w:r w:rsidRPr="008E3C17">
        <w:t>o</w:t>
      </w:r>
      <w:r w:rsidRPr="008E3C17">
        <w:t>krati och mänskliga rättigheter, måste mötas av ett kraftigt ökat engagemang från omvärlden och inte minst Sverige och EU. Vi har gemensamt ett ansvar för att stå upp och stötta demokratirörelser i auktoritärt styrda stater.</w:t>
      </w:r>
    </w:p>
    <w:p w:rsidR="008E3C17" w:rsidRPr="008E3C17" w:rsidRDefault="008E3C17">
      <w:pPr>
        <w:pStyle w:val="Normaltindrag"/>
      </w:pPr>
      <w:r w:rsidRPr="008E3C17">
        <w:t>Med anledning av ovanstående anser vi att regeringen bör prioritera en s</w:t>
      </w:r>
      <w:r w:rsidRPr="008E3C17">
        <w:t>å</w:t>
      </w:r>
      <w:r w:rsidRPr="008E3C17">
        <w:t>dan inriktning inför kommande utvärdering och förhandlingar om förhålla</w:t>
      </w:r>
      <w:r w:rsidRPr="008E3C17">
        <w:t>n</w:t>
      </w:r>
      <w:r w:rsidRPr="008E3C17">
        <w:t>det till Kuba.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C17">
        <w:trPr>
          <w:cantSplit/>
        </w:trPr>
        <w:tc>
          <w:tcPr>
            <w:tcW w:w="3046" w:type="dxa"/>
          </w:tcPr>
          <w:p w:rsidR="008E3C17" w:rsidRPr="008E3C17" w:rsidRDefault="008E3C17">
            <w:pPr>
              <w:pStyle w:val="UnderskriftDatum"/>
              <w:spacing w:before="240"/>
            </w:pPr>
            <w:r w:rsidRPr="008E3C17">
              <w:t>Stockholm den 5 oktober 2008</w:t>
            </w:r>
          </w:p>
        </w:tc>
        <w:tc>
          <w:tcPr>
            <w:tcW w:w="3047" w:type="dxa"/>
          </w:tcPr>
          <w:p w:rsidR="008E3C17" w:rsidRPr="008E3C17" w:rsidRDefault="008E3C17">
            <w:pPr>
              <w:pStyle w:val="Underskrifter"/>
              <w:spacing w:before="240"/>
            </w:pPr>
          </w:p>
        </w:tc>
      </w:tr>
      <w:tr w:rsidR="00000000" w:rsidRPr="008E3C17">
        <w:trPr>
          <w:cantSplit/>
        </w:trPr>
        <w:tc>
          <w:tcPr>
            <w:tcW w:w="3046" w:type="dxa"/>
          </w:tcPr>
          <w:p w:rsidR="008E3C17" w:rsidRPr="008E3C17" w:rsidRDefault="008E3C17">
            <w:pPr>
              <w:pStyle w:val="Underskrifter"/>
            </w:pPr>
            <w:r w:rsidRPr="008E3C17">
              <w:t>Sven Gunnar Persson (kd)</w:t>
            </w:r>
          </w:p>
        </w:tc>
        <w:tc>
          <w:tcPr>
            <w:tcW w:w="3046" w:type="dxa"/>
          </w:tcPr>
          <w:p w:rsidR="008E3C17" w:rsidRPr="008E3C17" w:rsidRDefault="008E3C17">
            <w:pPr>
              <w:pStyle w:val="Underskrifter"/>
            </w:pPr>
            <w:r w:rsidRPr="008E3C17">
              <w:t>Désirée Pethrus Engström (kd)</w:t>
            </w:r>
          </w:p>
        </w:tc>
      </w:tr>
    </w:tbl>
    <w:p w:rsidR="008E3C17" w:rsidRPr="008E3C17" w:rsidRDefault="008E3C17">
      <w:pPr>
        <w:pStyle w:val="Normaltindrag"/>
      </w:pPr>
    </w:p>
    <w:sectPr w:rsidR="00000000" w:rsidRPr="008E3C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C17" w:rsidRPr="008E3C17" w:rsidRDefault="008E3C17">
      <w:r w:rsidRPr="008E3C17">
        <w:separator/>
      </w:r>
    </w:p>
  </w:endnote>
  <w:endnote w:type="continuationSeparator" w:id="0">
    <w:p w:rsidR="008E3C17" w:rsidRPr="008E3C17" w:rsidRDefault="008E3C17">
      <w:r w:rsidRPr="008E3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17" w:rsidRPr="008E3C17" w:rsidRDefault="008E3C17">
    <w:pPr>
      <w:pStyle w:val="Sidfot"/>
    </w:pPr>
    <w:r w:rsidRPr="008E3C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641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17" w:rsidRDefault="008E3C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C17" w:rsidRDefault="008E3C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17" w:rsidRPr="008E3C17" w:rsidRDefault="008E3C17">
    <w:pPr>
      <w:pStyle w:val="Sidfot"/>
    </w:pPr>
    <w:r w:rsidRPr="008E3C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812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17" w:rsidRDefault="008E3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C17" w:rsidRDefault="008E3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17" w:rsidRPr="008E3C17" w:rsidRDefault="008E3C17">
    <w:pPr>
      <w:pStyle w:val="Sidfot"/>
    </w:pPr>
    <w:r w:rsidRPr="008E3C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286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17" w:rsidRDefault="008E3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C17" w:rsidRDefault="008E3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C17" w:rsidRPr="008E3C17" w:rsidRDefault="008E3C17">
      <w:r w:rsidRPr="008E3C17">
        <w:separator/>
      </w:r>
    </w:p>
  </w:footnote>
  <w:footnote w:type="continuationSeparator" w:id="0">
    <w:p w:rsidR="008E3C17" w:rsidRPr="008E3C17" w:rsidRDefault="008E3C17">
      <w:r w:rsidRPr="008E3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17" w:rsidRPr="008E3C17" w:rsidRDefault="008E3C17">
    <w:pPr>
      <w:pStyle w:val="Sidhuvud"/>
    </w:pPr>
    <w:r w:rsidRPr="008E3C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948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17" w:rsidRDefault="008E3C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C17" w:rsidRDefault="008E3C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17" w:rsidRPr="008E3C17" w:rsidRDefault="008E3C17">
    <w:pPr>
      <w:pStyle w:val="Sidhuvud"/>
    </w:pPr>
    <w:r w:rsidRPr="008E3C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601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17" w:rsidRDefault="008E3C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C17" w:rsidRDefault="008E3C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17" w:rsidRPr="008E3C17" w:rsidRDefault="008E3C17">
    <w:pPr>
      <w:pStyle w:val="FSHNormal"/>
      <w:tabs>
        <w:tab w:val="right" w:pos="5840"/>
      </w:tabs>
    </w:pPr>
    <w:r w:rsidRPr="008E3C17">
      <w:br/>
    </w:r>
    <w:r w:rsidRPr="008E3C17">
      <w:fldChar w:fldCharType="begin" w:fldLock="1"/>
    </w:r>
    <w:r w:rsidRPr="008E3C17">
      <w:instrText xml:space="preserve"> DOCPROPERTY</w:instrText>
    </w:r>
    <w:r w:rsidRPr="008E3C17">
      <w:rPr>
        <w:sz w:val="18"/>
      </w:rPr>
      <w:instrText xml:space="preserve"> "YearUser" *\charformat </w:instrText>
    </w:r>
    <w:r w:rsidRPr="008E3C17">
      <w:fldChar w:fldCharType="separate"/>
    </w:r>
    <w:r w:rsidRPr="008E3C17">
      <w:t>2008/09</w:t>
    </w:r>
    <w:r w:rsidRPr="008E3C17">
      <w:fldChar w:fldCharType="end"/>
    </w:r>
    <w:r w:rsidRPr="008E3C17">
      <w:t xml:space="preserve"> </w:t>
    </w:r>
    <w:r w:rsidRPr="008E3C17">
      <w:tab/>
      <w:t xml:space="preserve">mnr: </w:t>
    </w:r>
    <w:r w:rsidRPr="008E3C17">
      <w:fldChar w:fldCharType="begin" w:fldLock="1"/>
    </w:r>
    <w:r w:rsidRPr="008E3C17">
      <w:instrText xml:space="preserve"> DOCPROPERTY</w:instrText>
    </w:r>
    <w:r w:rsidRPr="008E3C17">
      <w:rPr>
        <w:sz w:val="18"/>
      </w:rPr>
      <w:instrText xml:space="preserve"> "Motionsnummer" *\charformat </w:instrText>
    </w:r>
    <w:r w:rsidRPr="008E3C17">
      <w:fldChar w:fldCharType="separate"/>
    </w:r>
    <w:r w:rsidRPr="008E3C17">
      <w:t>U312</w:t>
    </w:r>
    <w:r w:rsidRPr="008E3C17">
      <w:fldChar w:fldCharType="end"/>
    </w:r>
    <w:r w:rsidRPr="008E3C17">
      <w:br/>
    </w:r>
    <w:r w:rsidRPr="008E3C17">
      <w:fldChar w:fldCharType="begin" w:fldLock="1"/>
    </w:r>
    <w:r w:rsidRPr="008E3C17">
      <w:instrText xml:space="preserve"> DOCPROPERTY</w:instrText>
    </w:r>
    <w:r w:rsidRPr="008E3C17">
      <w:rPr>
        <w:sz w:val="18"/>
      </w:rPr>
      <w:instrText xml:space="preserve"> "Samling" *\charformat </w:instrText>
    </w:r>
    <w:r w:rsidRPr="008E3C17">
      <w:fldChar w:fldCharType="end"/>
    </w:r>
    <w:r w:rsidRPr="008E3C17">
      <w:tab/>
      <w:t xml:space="preserve">pnr: </w:t>
    </w:r>
    <w:r w:rsidRPr="008E3C17">
      <w:fldChar w:fldCharType="begin" w:fldLock="1"/>
    </w:r>
    <w:r w:rsidRPr="008E3C17">
      <w:instrText xml:space="preserve"> DOCPROPERTY</w:instrText>
    </w:r>
    <w:r w:rsidRPr="008E3C17">
      <w:rPr>
        <w:sz w:val="18"/>
      </w:rPr>
      <w:instrText xml:space="preserve"> "Partinummer" *\charformat </w:instrText>
    </w:r>
    <w:r w:rsidRPr="008E3C17">
      <w:fldChar w:fldCharType="separate"/>
    </w:r>
    <w:r w:rsidRPr="008E3C17">
      <w:t>kd538</w:t>
    </w:r>
    <w:r w:rsidRPr="008E3C17">
      <w:fldChar w:fldCharType="end"/>
    </w:r>
  </w:p>
  <w:p w:rsidR="008E3C17" w:rsidRPr="008E3C17" w:rsidRDefault="008E3C17">
    <w:pPr>
      <w:pStyle w:val="FSHRub1"/>
    </w:pPr>
    <w:r w:rsidRPr="008E3C17">
      <w:t>Motion till riksdagen</w:t>
    </w:r>
    <w:r w:rsidRPr="008E3C17">
      <w:br/>
    </w:r>
    <w:r w:rsidRPr="008E3C17">
      <w:fldChar w:fldCharType="begin" w:fldLock="1"/>
    </w:r>
    <w:r w:rsidRPr="008E3C17">
      <w:instrText xml:space="preserve"> DOCPROPERTY "YearUser" *\charformat </w:instrText>
    </w:r>
    <w:r w:rsidRPr="008E3C17">
      <w:fldChar w:fldCharType="separate"/>
    </w:r>
    <w:r w:rsidRPr="008E3C17">
      <w:t>2008/09</w:t>
    </w:r>
    <w:r w:rsidRPr="008E3C17">
      <w:fldChar w:fldCharType="end"/>
    </w:r>
    <w:r w:rsidRPr="008E3C17">
      <w:t>:</w:t>
    </w:r>
    <w:r w:rsidRPr="008E3C17">
      <w:fldChar w:fldCharType="begin" w:fldLock="1"/>
    </w:r>
    <w:r w:rsidRPr="008E3C17">
      <w:instrText xml:space="preserve"> DOCPROPERTY "Motionsnummer" *\charformat </w:instrText>
    </w:r>
    <w:r w:rsidRPr="008E3C17">
      <w:fldChar w:fldCharType="separate"/>
    </w:r>
    <w:r w:rsidRPr="008E3C17">
      <w:t>U312</w:t>
    </w:r>
    <w:r w:rsidRPr="008E3C17">
      <w:fldChar w:fldCharType="end"/>
    </w:r>
  </w:p>
  <w:p w:rsidR="008E3C17" w:rsidRPr="008E3C17" w:rsidRDefault="008E3C17">
    <w:pPr>
      <w:pStyle w:val="FSHNormalS5"/>
    </w:pPr>
    <w:r w:rsidRPr="008E3C17">
      <w:fldChar w:fldCharType="begin" w:fldLock="1"/>
    </w:r>
    <w:r w:rsidRPr="008E3C17">
      <w:instrText xml:space="preserve"> DOCPROPERTY "MotionarText" *\charformat </w:instrText>
    </w:r>
    <w:r w:rsidRPr="008E3C17">
      <w:fldChar w:fldCharType="separate"/>
    </w:r>
    <w:r w:rsidRPr="008E3C17">
      <w:t>av Sven Gunnar Persson och Désirée Pethrus Engström (kd)</w:t>
    </w:r>
    <w:r w:rsidRPr="008E3C17">
      <w:fldChar w:fldCharType="end"/>
    </w:r>
    <w:r w:rsidRPr="008E3C17">
      <w:br/>
    </w:r>
    <w:r w:rsidRPr="008E3C17">
      <w:fldChar w:fldCharType="begin" w:fldLock="1"/>
    </w:r>
    <w:r w:rsidRPr="008E3C17">
      <w:instrText xml:space="preserve"> DOCPROPERTY "SvarFrasKort" *\charformat </w:instrText>
    </w:r>
    <w:r w:rsidRPr="008E3C17">
      <w:fldChar w:fldCharType="end"/>
    </w:r>
  </w:p>
  <w:p w:rsidR="008E3C17" w:rsidRPr="008E3C17" w:rsidRDefault="008E3C17">
    <w:pPr>
      <w:pStyle w:val="FSHTitel"/>
    </w:pPr>
    <w:r w:rsidRPr="008E3C17">
      <w:fldChar w:fldCharType="begin" w:fldLock="1"/>
    </w:r>
    <w:r w:rsidRPr="008E3C17">
      <w:instrText xml:space="preserve"> DOCPROPERTY</w:instrText>
    </w:r>
    <w:r w:rsidRPr="008E3C17">
      <w:rPr>
        <w:sz w:val="18"/>
      </w:rPr>
      <w:instrText xml:space="preserve"> "RubrikSvar" *\charformat </w:instrText>
    </w:r>
    <w:r w:rsidRPr="008E3C17">
      <w:fldChar w:fldCharType="separate"/>
    </w:r>
    <w:r w:rsidRPr="008E3C17">
      <w:t>Kuba</w:t>
    </w:r>
    <w:r w:rsidRPr="008E3C17">
      <w:fldChar w:fldCharType="end"/>
    </w:r>
  </w:p>
  <w:p w:rsidR="008E3C17" w:rsidRPr="008E3C17" w:rsidRDefault="008E3C17">
    <w:pPr>
      <w:pStyle w:val="Normal00"/>
    </w:pPr>
  </w:p>
  <w:p w:rsidR="008E3C17" w:rsidRPr="008E3C17" w:rsidRDefault="008E3C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052750"/>
    <w:multiLevelType w:val="hybridMultilevel"/>
    <w:tmpl w:val="88BC2072"/>
    <w:lvl w:ilvl="0" w:tplc="FFD0AF00">
      <w:numFmt w:val="bullet"/>
      <w:lvlText w:val="-"/>
      <w:lvlJc w:val="left"/>
      <w:pPr>
        <w:tabs>
          <w:tab w:val="num" w:pos="720"/>
        </w:tabs>
        <w:ind w:left="720" w:hanging="360"/>
      </w:pPr>
      <w:rPr>
        <w:rFonts w:ascii="Times New Roman" w:eastAsia="Times New Roman" w:hAnsi="Times New Roman" w:hint="default"/>
        <w:w w:val="0"/>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num w:numId="1" w16cid:durableId="1516073119">
    <w:abstractNumId w:val="8"/>
  </w:num>
  <w:num w:numId="2" w16cid:durableId="1256666914">
    <w:abstractNumId w:val="9"/>
  </w:num>
  <w:num w:numId="3" w16cid:durableId="1284846735">
    <w:abstractNumId w:val="8"/>
  </w:num>
  <w:num w:numId="4" w16cid:durableId="58595560">
    <w:abstractNumId w:val="9"/>
  </w:num>
  <w:num w:numId="5" w16cid:durableId="860046049">
    <w:abstractNumId w:val="13"/>
  </w:num>
  <w:num w:numId="6" w16cid:durableId="2002273548">
    <w:abstractNumId w:val="10"/>
  </w:num>
  <w:num w:numId="7" w16cid:durableId="457795677">
    <w:abstractNumId w:val="11"/>
  </w:num>
  <w:num w:numId="8" w16cid:durableId="2069304306">
    <w:abstractNumId w:val="12"/>
  </w:num>
  <w:num w:numId="9" w16cid:durableId="1415122615">
    <w:abstractNumId w:val="8"/>
  </w:num>
  <w:num w:numId="10" w16cid:durableId="726102667">
    <w:abstractNumId w:val="3"/>
  </w:num>
  <w:num w:numId="11" w16cid:durableId="419260045">
    <w:abstractNumId w:val="2"/>
  </w:num>
  <w:num w:numId="12" w16cid:durableId="2116096180">
    <w:abstractNumId w:val="1"/>
  </w:num>
  <w:num w:numId="13" w16cid:durableId="101189395">
    <w:abstractNumId w:val="0"/>
  </w:num>
  <w:num w:numId="14" w16cid:durableId="322853791">
    <w:abstractNumId w:val="9"/>
  </w:num>
  <w:num w:numId="15" w16cid:durableId="681589505">
    <w:abstractNumId w:val="7"/>
  </w:num>
  <w:num w:numId="16" w16cid:durableId="1527910676">
    <w:abstractNumId w:val="6"/>
  </w:num>
  <w:num w:numId="17" w16cid:durableId="1764373062">
    <w:abstractNumId w:val="5"/>
  </w:num>
  <w:num w:numId="18" w16cid:durableId="1990744414">
    <w:abstractNumId w:val="4"/>
  </w:num>
  <w:num w:numId="19" w16cid:durableId="867254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6CDAB13-737C-42CA-AF17-36B5B4D26F39},{95631C37-2A7A-4D4A-9047-DE25D08CD612}"/>
  </w:docVars>
  <w:rsids>
    <w:rsidRoot w:val="008E338E"/>
    <w:rsid w:val="008E338E"/>
    <w:rsid w:val="008E3C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30A0BF0-11BC-4DDB-AD96-802E1DF1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Betoning">
    <w:name w:val="Emphasis"/>
    <w:basedOn w:val="Standardstycketeckensnitt"/>
    <w:qFormat/>
    <w:locke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2996</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2009-02-04T08:33:00Z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Kuba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Kuba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Gunnar Persson och Désirée Pethrus Engström (kd)</vt:lpwstr>
  </property>
  <property fmtid="{D5CDD505-2E9C-101B-9397-08002B2CF9AE}" pid="26" name="MotionarLista">
    <vt:lpwstr>Persson, Sven Gunnar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20082009000001070100000005380069</vt:lpwstr>
  </property>
  <property fmtid="{D5CDD505-2E9C-101B-9397-08002B2CF9AE}" pid="47" name="datum">
    <vt:lpwstr>081005</vt:lpwstr>
  </property>
  <property fmtid="{D5CDD505-2E9C-101B-9397-08002B2CF9AE}" pid="48" name="avsändar-e-post">
    <vt:lpwstr>caroline.nilsson@riksdagen.se</vt:lpwstr>
  </property>
  <property fmtid="{D5CDD505-2E9C-101B-9397-08002B2CF9AE}" pid="49" name="id">
    <vt:lpwstr>20082009000001070100000005380069</vt:lpwstr>
  </property>
  <property fmtid="{D5CDD505-2E9C-101B-9397-08002B2CF9AE}" pid="50" name="nummer">
    <vt:lpwstr>312</vt:lpwstr>
  </property>
  <property fmtid="{D5CDD505-2E9C-101B-9397-08002B2CF9AE}" pid="51" name="utskottsbeteckning">
    <vt:lpwstr>U</vt:lpwstr>
  </property>
  <property fmtid="{D5CDD505-2E9C-101B-9397-08002B2CF9AE}" pid="52" name="GlobalUID">
    <vt:lpwstr>{26B4C8C9-7FEA-48DE-B4D1-C659CD3D2D93}</vt:lpwstr>
  </property>
  <property fmtid="{D5CDD505-2E9C-101B-9397-08002B2CF9AE}" pid="53" name="Överföringar">
    <vt:i4>0</vt:i4>
  </property>
  <property fmtid="{D5CDD505-2E9C-101B-9397-08002B2CF9AE}" pid="54" name="Checksum">
    <vt:lpwstr>*0011450792704*</vt:lpwstr>
  </property>
  <property fmtid="{D5CDD505-2E9C-101B-9397-08002B2CF9AE}" pid="55" name="skuggnummer">
    <vt:lpwstr>2713</vt:lpwstr>
  </property>
  <property fmtid="{D5CDD505-2E9C-101B-9397-08002B2CF9AE}" pid="56" name="urixVersion">
    <vt:lpwstr>3.2.0.8</vt:lpwstr>
  </property>
  <property fmtid="{D5CDD505-2E9C-101B-9397-08002B2CF9AE}" pid="57" name="urixOrigin">
    <vt:lpwstr>090402 17:04:29.377</vt:lpwstr>
  </property>
  <property fmtid="{D5CDD505-2E9C-101B-9397-08002B2CF9AE}" pid="58" name="urixGuid">
    <vt:lpwstr>{E978C98D-D610-4BAA-B732-37B4DCD23D55}</vt:lpwstr>
  </property>
</Properties>
</file>