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927" w:rsidRPr="003C357B" w:rsidRDefault="00A07927" w:rsidP="00613018">
      <w:pPr>
        <w:pStyle w:val="Hemstlrubrik"/>
      </w:pPr>
      <w:r w:rsidRPr="003C357B">
        <w:t>Förslag till riksdagsbeslut</w:t>
      </w:r>
    </w:p>
    <w:p w:rsidR="00A07927" w:rsidRPr="003C357B" w:rsidRDefault="00A07927" w:rsidP="00A07927">
      <w:pPr>
        <w:pStyle w:val="Hemstlatt"/>
      </w:pPr>
      <w:r w:rsidRPr="003C357B">
        <w:t>Riksdagen tillkännager för regeringen som sin mening vad som i moti</w:t>
      </w:r>
      <w:r w:rsidRPr="003C357B">
        <w:t>o</w:t>
      </w:r>
      <w:r w:rsidRPr="003C357B">
        <w:t>nen anförs om att effektivisera de brottsbekämpande myndigheternas sama</w:t>
      </w:r>
      <w:r w:rsidRPr="003C357B">
        <w:t>r</w:t>
      </w:r>
      <w:r w:rsidRPr="003C357B">
        <w:t>bete kring bl</w:t>
      </w:r>
      <w:r w:rsidR="00252C7A" w:rsidRPr="003C357B">
        <w:t>.</w:t>
      </w:r>
      <w:r w:rsidRPr="003C357B">
        <w:t>a</w:t>
      </w:r>
      <w:r w:rsidR="00252C7A" w:rsidRPr="003C357B">
        <w:t xml:space="preserve">. </w:t>
      </w:r>
      <w:r w:rsidRPr="003C357B">
        <w:t>underrättelsearbete och informationsdelning.</w:t>
      </w:r>
    </w:p>
    <w:p w:rsidR="00A07927" w:rsidRPr="003C357B" w:rsidRDefault="00A07927" w:rsidP="00A07927">
      <w:pPr>
        <w:pStyle w:val="Hemstlatt"/>
      </w:pPr>
      <w:r w:rsidRPr="003C357B">
        <w:t>Riksdagen tillkännager för regeringen som sin mening vad som i moti</w:t>
      </w:r>
      <w:r w:rsidRPr="003C357B">
        <w:t>o</w:t>
      </w:r>
      <w:r w:rsidRPr="003C357B">
        <w:t>nen anförs om att ge föräldrar, föreningsliv, polis, skolor och fritidsver</w:t>
      </w:r>
      <w:r w:rsidRPr="003C357B">
        <w:t>k</w:t>
      </w:r>
      <w:r w:rsidRPr="003C357B">
        <w:t>sa</w:t>
      </w:r>
      <w:r w:rsidRPr="003C357B">
        <w:t>m</w:t>
      </w:r>
      <w:r w:rsidRPr="003C357B">
        <w:t>het bättre möjligheter att stärka den förebyggande verksamheten och att ge stöd till utsatta ungdomar.</w:t>
      </w:r>
      <w:r w:rsidR="00252C7A" w:rsidRPr="003C357B">
        <w:rPr>
          <w:szCs w:val="19"/>
          <w:vertAlign w:val="superscript"/>
        </w:rPr>
        <w:t>1</w:t>
      </w:r>
    </w:p>
    <w:p w:rsidR="00A07927" w:rsidRPr="003C357B" w:rsidRDefault="00A07927" w:rsidP="00A07927">
      <w:pPr>
        <w:pStyle w:val="Hemstlatt"/>
      </w:pPr>
      <w:r w:rsidRPr="003C357B">
        <w:t>Riksdagen tillkännager för regeringen som sin mening vad som i moti</w:t>
      </w:r>
      <w:r w:rsidRPr="003C357B">
        <w:t>o</w:t>
      </w:r>
      <w:r w:rsidRPr="003C357B">
        <w:t>nen anförs om att få till stånd ett ökat samarbete kring personer med du</w:t>
      </w:r>
      <w:r w:rsidRPr="003C357B">
        <w:t>b</w:t>
      </w:r>
      <w:r w:rsidRPr="003C357B">
        <w:t>be</w:t>
      </w:r>
      <w:r w:rsidRPr="003C357B">
        <w:t>l</w:t>
      </w:r>
      <w:r w:rsidRPr="003C357B">
        <w:t>diagnoser och eftervård av personer som har missbrukat narkotika.</w:t>
      </w:r>
      <w:r w:rsidR="00252C7A" w:rsidRPr="003C357B">
        <w:rPr>
          <w:szCs w:val="19"/>
          <w:vertAlign w:val="superscript"/>
        </w:rPr>
        <w:t>1</w:t>
      </w:r>
    </w:p>
    <w:p w:rsidR="00252C7A" w:rsidRPr="003C357B" w:rsidRDefault="00252C7A" w:rsidP="00252C7A"/>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991271" w:rsidRPr="003C357B" w:rsidRDefault="00991271" w:rsidP="00991271">
      <w:pPr>
        <w:pStyle w:val="Normaltindrag"/>
      </w:pPr>
    </w:p>
    <w:p w:rsidR="00252C7A" w:rsidRPr="003C357B" w:rsidRDefault="00252C7A" w:rsidP="00252C7A">
      <w:pPr>
        <w:pStyle w:val="Normaltindrag"/>
      </w:pPr>
    </w:p>
    <w:p w:rsidR="00252C7A" w:rsidRPr="003C357B" w:rsidRDefault="00252C7A" w:rsidP="00252C7A">
      <w:r w:rsidRPr="003C357B">
        <w:rPr>
          <w:szCs w:val="19"/>
          <w:vertAlign w:val="superscript"/>
        </w:rPr>
        <w:t>1</w:t>
      </w:r>
      <w:r w:rsidRPr="003C357B">
        <w:rPr>
          <w:sz w:val="16"/>
          <w:szCs w:val="16"/>
        </w:rPr>
        <w:t>Yrkandena 2 och 3 hänvisade till SoU.</w:t>
      </w:r>
    </w:p>
    <w:p w:rsidR="00A07927" w:rsidRPr="003C357B" w:rsidRDefault="007C6092" w:rsidP="00613018">
      <w:pPr>
        <w:pStyle w:val="Rubrik1"/>
        <w:pageBreakBefore/>
        <w:spacing w:before="0"/>
      </w:pPr>
      <w:r w:rsidRPr="003C357B">
        <w:lastRenderedPageBreak/>
        <w:t>Motivering</w:t>
      </w:r>
    </w:p>
    <w:p w:rsidR="00A07927" w:rsidRPr="003C357B" w:rsidRDefault="00A07927" w:rsidP="00A07927">
      <w:r w:rsidRPr="003C357B">
        <w:t>Den restriktiva svenska narkotikapolitiken har varit lyckad om man jämför med hur det ser ut i de flesta andra europeiska länder. Vi bygger vår politik på tre ben: ett brett förebyggande arbete, en effektiv brottsbekämpning och en ambitiös missbrukarvård. Vi har under de senaste åren gjort kraftiga satsnin</w:t>
      </w:r>
      <w:r w:rsidRPr="003C357B">
        <w:t>g</w:t>
      </w:r>
      <w:r w:rsidRPr="003C357B">
        <w:t>ar inom alla dessa områden, men det innebär inte att vi kan slå oss till ro. Kampen mot narkotikan tar aldrig slut. Metoderna måste ständigt utvecklas och föras vidare.</w:t>
      </w:r>
    </w:p>
    <w:p w:rsidR="00A07927" w:rsidRPr="003C357B" w:rsidRDefault="00A07927" w:rsidP="00A07927">
      <w:pPr>
        <w:pStyle w:val="Normaltindrag"/>
      </w:pPr>
      <w:r w:rsidRPr="003C357B">
        <w:t>Vi har stora utmaningar framför oss. Öppna gränser gör att fler och fler, särskilt yngre människor, reser mer och oftare. Därigenom kommer de i ko</w:t>
      </w:r>
      <w:r w:rsidRPr="003C357B">
        <w:t>n</w:t>
      </w:r>
      <w:r w:rsidRPr="003C357B">
        <w:t>takt med helt andra konsumtionsmönster när det gäller droger. Smuggling underlättas också av uppluckrade gränser mellan nationer. Inte minst blir denna utveckling tydlig i Skåne, landets brofäste mot kontinenten. Här görs de flesta av landets narkotikabeslag.</w:t>
      </w:r>
    </w:p>
    <w:p w:rsidR="00A07927" w:rsidRPr="003C357B" w:rsidRDefault="00A07927" w:rsidP="00A07927">
      <w:pPr>
        <w:pStyle w:val="Normaltindrag"/>
      </w:pPr>
      <w:r w:rsidRPr="003C357B">
        <w:t xml:space="preserve">Narkotikatillgången ökade under hela 1990-talet och är troligen större än någonsin. År 2003 gjorde polis och tull sammanlagt 22 500 narkotikabeslag, vilket är nära en tredubbling </w:t>
      </w:r>
      <w:r w:rsidR="00E04C5F" w:rsidRPr="003C357B">
        <w:t>på tio år</w:t>
      </w:r>
      <w:r w:rsidRPr="003C357B">
        <w:t>. Under samma period har priserna på de vanligaste n</w:t>
      </w:r>
      <w:r w:rsidR="00E04C5F" w:rsidRPr="003C357B">
        <w:t xml:space="preserve">arkotikasorterna halverats – ett </w:t>
      </w:r>
      <w:r w:rsidRPr="003C357B">
        <w:t>starkt tecken på utbudsökning. Även antalet tunga missbrukare ökade under 1990-talet</w:t>
      </w:r>
      <w:r w:rsidR="00991271" w:rsidRPr="003C357B">
        <w:t>,</w:t>
      </w:r>
      <w:r w:rsidRPr="003C357B">
        <w:t xml:space="preserve"> och någon minskning kan ännu inte skönjas.</w:t>
      </w:r>
    </w:p>
    <w:p w:rsidR="00A07927" w:rsidRPr="003C357B" w:rsidRDefault="00A07927" w:rsidP="00A07927">
      <w:pPr>
        <w:pStyle w:val="Normaltindrag"/>
      </w:pPr>
      <w:r w:rsidRPr="003C357B">
        <w:t xml:space="preserve">För Skånes del är det </w:t>
      </w:r>
      <w:r w:rsidR="00E04C5F" w:rsidRPr="003C357B">
        <w:t>viktigt</w:t>
      </w:r>
      <w:r w:rsidRPr="003C357B">
        <w:t xml:space="preserve"> att det kommer till stånd ett bättre samarbete mellan myndigheterna i olika länder samt mellan och inom myndigheter i vårt eget land. Tull och polis måste vara väl förberedda för att agera i en värld som blivit mer gränslös, och ha den kompetens som är nödvändig för att effektivt tackla smuggling och försäljning. Alla brottsbekämpande myndigheter måste ha ett adekvat underrättelsearbete och en policy för informationsdelning.</w:t>
      </w:r>
    </w:p>
    <w:p w:rsidR="00A07927" w:rsidRPr="003C357B" w:rsidRDefault="00A07927" w:rsidP="00A07927">
      <w:pPr>
        <w:pStyle w:val="Normaltindrag"/>
      </w:pPr>
      <w:r w:rsidRPr="003C357B">
        <w:t>Även det förebyggande arbetet måste förbättras. För detta ändamål krävs det en väl fungerande välfärdsstat som tidigt kan hjälpa unga människor i farozonen med information, stöd och vård. Här fyller framförallt skolor och fritidsverksamheter en viktig roll. Senare tids forskning har visat på betyde</w:t>
      </w:r>
      <w:r w:rsidRPr="003C357B">
        <w:t>l</w:t>
      </w:r>
      <w:r w:rsidRPr="003C357B">
        <w:t>sen av ett gott skolklimat när det gäller att främja barns och ungas hälsa. Vi vet också mer idag om vikten av samarbete mellan skola och föräldrar och mellan skola och omgivande lokalsamhälle för att förebygga narkotikamis</w:t>
      </w:r>
      <w:r w:rsidRPr="003C357B">
        <w:t>s</w:t>
      </w:r>
      <w:r w:rsidRPr="003C357B">
        <w:t>bruk.</w:t>
      </w:r>
    </w:p>
    <w:p w:rsidR="00A07927" w:rsidRPr="003C357B" w:rsidRDefault="00A07927" w:rsidP="00A07927">
      <w:pPr>
        <w:pStyle w:val="Normaltindrag"/>
      </w:pPr>
      <w:r w:rsidRPr="003C357B">
        <w:t xml:space="preserve">I vissa delar av våra storstäder – inte minst i Malmö – finns kriminella ungdomsgäng med anknytning till narkotika. Ofta utgår dessa från även i övrigt </w:t>
      </w:r>
      <w:r w:rsidR="009715C9" w:rsidRPr="003C357B">
        <w:t>utsatta</w:t>
      </w:r>
      <w:r w:rsidRPr="003C357B">
        <w:t xml:space="preserve"> bostads</w:t>
      </w:r>
      <w:r w:rsidR="008C480A" w:rsidRPr="003C357B">
        <w:softHyphen/>
      </w:r>
      <w:r w:rsidRPr="003C357B">
        <w:t>områ</w:t>
      </w:r>
      <w:r w:rsidR="0028634F" w:rsidRPr="003C357B">
        <w:softHyphen/>
      </w:r>
      <w:r w:rsidRPr="003C357B">
        <w:t>den. Här krävs ett långsiktigt arbete för att förhin</w:t>
      </w:r>
      <w:r w:rsidRPr="003C357B">
        <w:t>d</w:t>
      </w:r>
      <w:r w:rsidRPr="003C357B">
        <w:t>ra rekrytering, de kriminella nätver</w:t>
      </w:r>
      <w:r w:rsidR="0028634F" w:rsidRPr="003C357B">
        <w:softHyphen/>
      </w:r>
      <w:r w:rsidRPr="003C357B">
        <w:t>ken måste bekämpas och trygghet skapas för de boende.</w:t>
      </w:r>
    </w:p>
    <w:p w:rsidR="00991271" w:rsidRPr="003C357B" w:rsidRDefault="00A07927" w:rsidP="00A07927">
      <w:pPr>
        <w:pStyle w:val="Normaltindrag"/>
      </w:pPr>
      <w:r w:rsidRPr="003C357B">
        <w:t>Det är ingen isolerad fråga som enbart handlar om narkotika, utan ett sa</w:t>
      </w:r>
      <w:r w:rsidRPr="003C357B">
        <w:t>m</w:t>
      </w:r>
      <w:r w:rsidRPr="003C357B">
        <w:t xml:space="preserve">hällsproblem som kräver såväl nationellt som regionalt och lokalt ansvar. </w:t>
      </w:r>
    </w:p>
    <w:p w:rsidR="00A07927" w:rsidRPr="003C357B" w:rsidRDefault="00991271" w:rsidP="00A07927">
      <w:pPr>
        <w:pStyle w:val="Normaltindrag"/>
      </w:pPr>
      <w:r w:rsidRPr="003C357B">
        <w:br w:type="page"/>
      </w:r>
      <w:r w:rsidR="00A07927" w:rsidRPr="003C357B">
        <w:t>Flera saker behövs för att minska kriminalitet och narkotikaanvändning:</w:t>
      </w:r>
    </w:p>
    <w:p w:rsidR="00A07927" w:rsidRPr="003C357B" w:rsidRDefault="00A07927" w:rsidP="002E7C26">
      <w:pPr>
        <w:pStyle w:val="PunktlistaTankstreck"/>
      </w:pPr>
      <w:r w:rsidRPr="003C357B">
        <w:t>arbetsmarknadsåtgärder för boende i områden med hög a</w:t>
      </w:r>
      <w:r w:rsidR="00A721AF" w:rsidRPr="003C357B">
        <w:t>rbetslöshet</w:t>
      </w:r>
    </w:p>
    <w:p w:rsidR="00A07927" w:rsidRPr="003C357B" w:rsidRDefault="00A07927" w:rsidP="00991271">
      <w:pPr>
        <w:pStyle w:val="PunktlistaTankstreck"/>
        <w:spacing w:before="0"/>
      </w:pPr>
      <w:r w:rsidRPr="003C357B">
        <w:t>polisinsatser för att bekämpa både små och</w:t>
      </w:r>
      <w:r w:rsidR="00A721AF" w:rsidRPr="003C357B">
        <w:t xml:space="preserve"> stora brott i utsatta områden</w:t>
      </w:r>
    </w:p>
    <w:p w:rsidR="00A07927" w:rsidRPr="003C357B" w:rsidRDefault="00A07927" w:rsidP="00991271">
      <w:pPr>
        <w:pStyle w:val="PunktlistaTankstreck"/>
        <w:spacing w:before="0"/>
      </w:pPr>
      <w:r w:rsidRPr="003C357B">
        <w:t>förstärkning till skola och fritidsverksamhet</w:t>
      </w:r>
    </w:p>
    <w:p w:rsidR="00A07927" w:rsidRPr="003C357B" w:rsidRDefault="00A07927" w:rsidP="00991271">
      <w:pPr>
        <w:pStyle w:val="PunktlistaTankstreck"/>
        <w:spacing w:before="0"/>
      </w:pPr>
      <w:r w:rsidRPr="003C357B">
        <w:t>förstärkning till föreningslivet</w:t>
      </w:r>
    </w:p>
    <w:p w:rsidR="00A07927" w:rsidRPr="003C357B" w:rsidRDefault="00A07927" w:rsidP="00991271">
      <w:pPr>
        <w:pStyle w:val="PunktlistaTankstreck"/>
        <w:spacing w:before="0"/>
      </w:pPr>
      <w:r w:rsidRPr="003C357B">
        <w:t>föräldrastöd, anpassat till ett mångkulturellt samhälle</w:t>
      </w:r>
    </w:p>
    <w:p w:rsidR="00A07927" w:rsidRPr="003C357B" w:rsidRDefault="00A07927" w:rsidP="00991271">
      <w:r w:rsidRPr="003C357B">
        <w:t>Det tredje benet är missbrukarvården. De människor som re</w:t>
      </w:r>
      <w:r w:rsidR="00A721AF" w:rsidRPr="003C357B">
        <w:t xml:space="preserve">dan hamnat i ett tungt missbruk </w:t>
      </w:r>
      <w:r w:rsidRPr="003C357B">
        <w:t>måste få tillgång till hjälp. I södra Sverige har de mest marg</w:t>
      </w:r>
      <w:r w:rsidRPr="003C357B">
        <w:t>i</w:t>
      </w:r>
      <w:r w:rsidRPr="003C357B">
        <w:t>naliserade och utsatta missbrukarna ibland svårt att komma i kontakt med missbrukarvården. Det händer att de avvisas på grund av plats- och resur</w:t>
      </w:r>
      <w:r w:rsidRPr="003C357B">
        <w:t>s</w:t>
      </w:r>
      <w:r w:rsidRPr="003C357B">
        <w:t>brist. Två problem vill vi särskilt ta upp: dubbeldiagnoser och eftervård. Inom båda dessa områden ser vi stora problem som kräver mer av samarbete och handlingskraft.</w:t>
      </w:r>
    </w:p>
    <w:p w:rsidR="00A07927" w:rsidRPr="003C357B" w:rsidRDefault="00A07927" w:rsidP="00A07927">
      <w:pPr>
        <w:pStyle w:val="Normaltindrag"/>
      </w:pPr>
      <w:r w:rsidRPr="003C357B">
        <w:t>Många med missbruksproblem har även psykiska problem. Bland annat har vi ju sett det i flera av de uppmärksammade överfallen som psykiskt sjuka har begått under senaste året. Det behövs ett bättre samarbete mellan den allmänna psykiatriska vården och missbrukarvården. Redan idag är det mö</w:t>
      </w:r>
      <w:r w:rsidRPr="003C357B">
        <w:t>j</w:t>
      </w:r>
      <w:r w:rsidRPr="003C357B">
        <w:t>ligt att inrätta gemensamma team med kompetens inom både missbruk, ps</w:t>
      </w:r>
      <w:r w:rsidRPr="003C357B">
        <w:t>y</w:t>
      </w:r>
      <w:r w:rsidRPr="003C357B">
        <w:t>kisk sjukdom och social omsorg. Personal från kommun och landsting kan arbeta tillsammans, till och med på samma plats.</w:t>
      </w:r>
    </w:p>
    <w:p w:rsidR="00A07927" w:rsidRPr="003C357B" w:rsidRDefault="00A07927" w:rsidP="00A07927">
      <w:pPr>
        <w:pStyle w:val="Normaltindrag"/>
      </w:pPr>
      <w:r w:rsidRPr="003C357B">
        <w:t>På papp</w:t>
      </w:r>
      <w:r w:rsidR="00991271" w:rsidRPr="003C357B">
        <w:t>e</w:t>
      </w:r>
      <w:r w:rsidRPr="003C357B">
        <w:t>ret är alla ansvariga positiva till ett effektivare samarbete, men fortfarande finns stora brister. Både S</w:t>
      </w:r>
      <w:r w:rsidR="00991271" w:rsidRPr="003C357B">
        <w:t>ocialstyrelsen och länsstyrelserna</w:t>
      </w:r>
      <w:r w:rsidRPr="003C357B">
        <w:t xml:space="preserve"> har vid flera tillfällen pekat på bristande samarbete mellan huvudmännen. Men det finns ingen tillsyn med möjlighet till sanktioner när kommuner och land</w:t>
      </w:r>
      <w:r w:rsidRPr="003C357B">
        <w:t>s</w:t>
      </w:r>
      <w:r w:rsidRPr="003C357B">
        <w:t>ting inte samarbetar. Eftersom huvudmännen har som gemensam uppgift att hjälpa personer med dubbeldiagnoser måste det även finnas en tillsyn som granskar att detta genomförs på ett bra sätt.</w:t>
      </w:r>
    </w:p>
    <w:p w:rsidR="00A07927" w:rsidRPr="003C357B" w:rsidRDefault="00A07927" w:rsidP="00A07927">
      <w:pPr>
        <w:pStyle w:val="Normaltindrag"/>
      </w:pPr>
      <w:r w:rsidRPr="003C357B">
        <w:t>Eftervården av missbrukare är också ett område som kräver samarbete mellan landsting och kommun. Men här är det ofta fler myndigheter som måste delta. Eftersom många missbrukare förr eller senare hamnar inom kr</w:t>
      </w:r>
      <w:r w:rsidRPr="003C357B">
        <w:t>i</w:t>
      </w:r>
      <w:r w:rsidRPr="003C357B">
        <w:t>minalvården är det ofta där som de första behandlingsinsatserna sätts in. Vid strafftidens slut måste kriminalvården kunna lämna ansvaret för behandling och vård vidare till andra. Det arbete kriminalvården påbörjat med missbr</w:t>
      </w:r>
      <w:r w:rsidRPr="003C357B">
        <w:t>u</w:t>
      </w:r>
      <w:r w:rsidRPr="003C357B">
        <w:t>karna måste tas över av samhällets ordinarie missbruksvård. En bättre fung</w:t>
      </w:r>
      <w:r w:rsidRPr="003C357B">
        <w:t>e</w:t>
      </w:r>
      <w:r w:rsidRPr="003C357B">
        <w:t>rande behandlings- och vårdkedja stämmer väl med kriminalvårdens uppgift – att minska återfallen i brott och att därigenom öka tryggheten i samhället.</w:t>
      </w:r>
    </w:p>
    <w:p w:rsidR="00A07927" w:rsidRPr="003C357B" w:rsidRDefault="00A07927" w:rsidP="00A07927">
      <w:pPr>
        <w:pStyle w:val="Normaltindrag"/>
      </w:pPr>
      <w:r w:rsidRPr="003C357B">
        <w:t>Narkotikaproblemet drabbar inte bara den enskilde individen, utan också samhället i stort. Det är enbar</w:t>
      </w:r>
      <w:r w:rsidR="00562E0F" w:rsidRPr="003C357B">
        <w:t xml:space="preserve">t genom övergripande insatser </w:t>
      </w:r>
      <w:r w:rsidRPr="003C357B">
        <w:t xml:space="preserve">som bemöter </w:t>
      </w:r>
      <w:r w:rsidR="00562E0F" w:rsidRPr="003C357B">
        <w:t xml:space="preserve">problemet på alla dess nivåer </w:t>
      </w:r>
      <w:r w:rsidRPr="003C357B">
        <w:t>som vi kan lyckas med att motarbeta alla de skadeverkningar som följer i narkotikans spår. Sverige har länge fört en r</w:t>
      </w:r>
      <w:r w:rsidRPr="003C357B">
        <w:t>e</w:t>
      </w:r>
      <w:r w:rsidRPr="003C357B">
        <w:t>strik</w:t>
      </w:r>
      <w:r w:rsidR="00991271" w:rsidRPr="003C357B">
        <w:t>tiv men human narkotikapolitik –</w:t>
      </w:r>
      <w:r w:rsidRPr="003C357B">
        <w:t xml:space="preserve"> med goda resultat. Det är något vi ska fortsätta med. På senare tid har dock världen förändrats, gränser har suddats ut och nya impulser kommer in, vilket också påverkar oss. Därför är det vi</w:t>
      </w:r>
      <w:r w:rsidRPr="003C357B">
        <w:t>k</w:t>
      </w:r>
      <w:r w:rsidRPr="003C357B">
        <w:t xml:space="preserve">tigt att vi medvetet fortsätter vårt arbete med att bekämpa narkotikaproblemet, och att vi gör </w:t>
      </w:r>
      <w:r w:rsidR="00562E0F" w:rsidRPr="003C357B">
        <w:t>det</w:t>
      </w:r>
      <w:r w:rsidRPr="003C357B">
        <w:t xml:space="preserve"> utifrån den verklighet som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1271" w:rsidRPr="003C357B">
        <w:tblPrEx>
          <w:tblCellMar>
            <w:top w:w="0" w:type="dxa"/>
            <w:bottom w:w="0" w:type="dxa"/>
          </w:tblCellMar>
        </w:tblPrEx>
        <w:trPr>
          <w:cantSplit/>
        </w:trPr>
        <w:tc>
          <w:tcPr>
            <w:tcW w:w="3046" w:type="dxa"/>
          </w:tcPr>
          <w:p w:rsidR="00991271" w:rsidRPr="003C357B" w:rsidRDefault="00991271" w:rsidP="00991271">
            <w:pPr>
              <w:pStyle w:val="UnderskriftDatum"/>
              <w:spacing w:before="0"/>
            </w:pPr>
            <w:r w:rsidRPr="003C357B">
              <w:t>Stockholm den 27 september 2005</w:t>
            </w:r>
          </w:p>
        </w:tc>
        <w:tc>
          <w:tcPr>
            <w:tcW w:w="3047" w:type="dxa"/>
          </w:tcPr>
          <w:p w:rsidR="00991271" w:rsidRPr="003C357B" w:rsidRDefault="00991271" w:rsidP="00991271">
            <w:pPr>
              <w:pStyle w:val="Underskrifter"/>
            </w:pPr>
          </w:p>
        </w:tc>
      </w:tr>
      <w:tr w:rsidR="00991271" w:rsidRPr="003C357B">
        <w:tblPrEx>
          <w:tblCellMar>
            <w:top w:w="0" w:type="dxa"/>
            <w:bottom w:w="0" w:type="dxa"/>
          </w:tblCellMar>
        </w:tblPrEx>
        <w:trPr>
          <w:cantSplit/>
        </w:trPr>
        <w:tc>
          <w:tcPr>
            <w:tcW w:w="3046" w:type="dxa"/>
          </w:tcPr>
          <w:p w:rsidR="00991271" w:rsidRPr="003C357B" w:rsidRDefault="00991271" w:rsidP="00991271">
            <w:pPr>
              <w:pStyle w:val="Underskrifter"/>
            </w:pPr>
            <w:r w:rsidRPr="003C357B">
              <w:t>Luciano Astudillo (s)</w:t>
            </w:r>
          </w:p>
        </w:tc>
        <w:tc>
          <w:tcPr>
            <w:tcW w:w="3047" w:type="dxa"/>
          </w:tcPr>
          <w:p w:rsidR="00991271" w:rsidRPr="003C357B" w:rsidRDefault="00991271" w:rsidP="00991271">
            <w:pPr>
              <w:pStyle w:val="Underskrifter"/>
            </w:pPr>
          </w:p>
        </w:tc>
      </w:tr>
      <w:tr w:rsidR="00991271" w:rsidRPr="003C357B">
        <w:tblPrEx>
          <w:tblCellMar>
            <w:top w:w="0" w:type="dxa"/>
            <w:bottom w:w="0" w:type="dxa"/>
          </w:tblCellMar>
        </w:tblPrEx>
        <w:trPr>
          <w:cantSplit/>
        </w:trPr>
        <w:tc>
          <w:tcPr>
            <w:tcW w:w="3046" w:type="dxa"/>
          </w:tcPr>
          <w:p w:rsidR="00991271" w:rsidRPr="003C357B" w:rsidRDefault="00991271" w:rsidP="00991271">
            <w:pPr>
              <w:pStyle w:val="Underskrifter"/>
            </w:pPr>
            <w:r w:rsidRPr="003C357B">
              <w:t>Christer Adelsbo (s)</w:t>
            </w:r>
          </w:p>
        </w:tc>
        <w:tc>
          <w:tcPr>
            <w:tcW w:w="3047" w:type="dxa"/>
          </w:tcPr>
          <w:p w:rsidR="00991271" w:rsidRPr="003C357B" w:rsidRDefault="00991271" w:rsidP="00991271">
            <w:pPr>
              <w:pStyle w:val="Underskrifter"/>
            </w:pPr>
            <w:r w:rsidRPr="003C357B">
              <w:t>Johan Andersson (s)</w:t>
            </w:r>
          </w:p>
        </w:tc>
      </w:tr>
      <w:tr w:rsidR="00991271" w:rsidRPr="003C357B">
        <w:tblPrEx>
          <w:tblCellMar>
            <w:top w:w="0" w:type="dxa"/>
            <w:bottom w:w="0" w:type="dxa"/>
          </w:tblCellMar>
        </w:tblPrEx>
        <w:trPr>
          <w:cantSplit/>
        </w:trPr>
        <w:tc>
          <w:tcPr>
            <w:tcW w:w="3046" w:type="dxa"/>
          </w:tcPr>
          <w:p w:rsidR="00991271" w:rsidRPr="003C357B" w:rsidRDefault="00991271" w:rsidP="00991271">
            <w:pPr>
              <w:pStyle w:val="Underskrifter"/>
            </w:pPr>
            <w:r w:rsidRPr="003C357B">
              <w:t>Anders Bengtsson (s)</w:t>
            </w:r>
          </w:p>
        </w:tc>
        <w:tc>
          <w:tcPr>
            <w:tcW w:w="3047" w:type="dxa"/>
          </w:tcPr>
          <w:p w:rsidR="00991271" w:rsidRPr="003C357B" w:rsidRDefault="00991271" w:rsidP="00991271">
            <w:pPr>
              <w:pStyle w:val="Underskrifter"/>
            </w:pPr>
            <w:r w:rsidRPr="003C357B">
              <w:t>Bo Bernhardsson (s)</w:t>
            </w:r>
          </w:p>
        </w:tc>
      </w:tr>
      <w:tr w:rsidR="00991271" w:rsidRPr="003C357B">
        <w:tblPrEx>
          <w:tblCellMar>
            <w:top w:w="0" w:type="dxa"/>
            <w:bottom w:w="0" w:type="dxa"/>
          </w:tblCellMar>
        </w:tblPrEx>
        <w:trPr>
          <w:cantSplit/>
        </w:trPr>
        <w:tc>
          <w:tcPr>
            <w:tcW w:w="3046" w:type="dxa"/>
          </w:tcPr>
          <w:p w:rsidR="00991271" w:rsidRPr="003C357B" w:rsidRDefault="00991271" w:rsidP="00991271">
            <w:pPr>
              <w:pStyle w:val="Underskrifter"/>
            </w:pPr>
            <w:r w:rsidRPr="003C357B">
              <w:t>Kerstin Engle (s)</w:t>
            </w:r>
          </w:p>
        </w:tc>
        <w:tc>
          <w:tcPr>
            <w:tcW w:w="3047" w:type="dxa"/>
          </w:tcPr>
          <w:p w:rsidR="00991271" w:rsidRPr="003C357B" w:rsidRDefault="00991271" w:rsidP="00991271">
            <w:pPr>
              <w:pStyle w:val="Underskrifter"/>
            </w:pPr>
            <w:r w:rsidRPr="003C357B">
              <w:t>Marie Granlund (s)</w:t>
            </w:r>
          </w:p>
        </w:tc>
      </w:tr>
      <w:tr w:rsidR="00991271" w:rsidRPr="003C357B">
        <w:tblPrEx>
          <w:tblCellMar>
            <w:top w:w="0" w:type="dxa"/>
            <w:bottom w:w="0" w:type="dxa"/>
          </w:tblCellMar>
        </w:tblPrEx>
        <w:trPr>
          <w:cantSplit/>
        </w:trPr>
        <w:tc>
          <w:tcPr>
            <w:tcW w:w="3046" w:type="dxa"/>
          </w:tcPr>
          <w:p w:rsidR="00991271" w:rsidRPr="003C357B" w:rsidRDefault="00991271" w:rsidP="00991271">
            <w:pPr>
              <w:pStyle w:val="Underskrifter"/>
            </w:pPr>
            <w:r w:rsidRPr="003C357B">
              <w:t>Christin Hagberg (s)</w:t>
            </w:r>
          </w:p>
        </w:tc>
        <w:tc>
          <w:tcPr>
            <w:tcW w:w="3047" w:type="dxa"/>
          </w:tcPr>
          <w:p w:rsidR="00991271" w:rsidRPr="003C357B" w:rsidRDefault="00991271" w:rsidP="00991271">
            <w:pPr>
              <w:pStyle w:val="Underskrifter"/>
            </w:pPr>
            <w:r w:rsidRPr="003C357B">
              <w:t>Kent Härstedt (s)</w:t>
            </w:r>
          </w:p>
        </w:tc>
      </w:tr>
      <w:tr w:rsidR="00991271" w:rsidRPr="003C357B">
        <w:tblPrEx>
          <w:tblCellMar>
            <w:top w:w="0" w:type="dxa"/>
            <w:bottom w:w="0" w:type="dxa"/>
          </w:tblCellMar>
        </w:tblPrEx>
        <w:trPr>
          <w:cantSplit/>
        </w:trPr>
        <w:tc>
          <w:tcPr>
            <w:tcW w:w="3046" w:type="dxa"/>
          </w:tcPr>
          <w:p w:rsidR="00991271" w:rsidRPr="003C357B" w:rsidRDefault="00991271" w:rsidP="00991271">
            <w:pPr>
              <w:pStyle w:val="Underskrifter"/>
            </w:pPr>
            <w:r w:rsidRPr="003C357B">
              <w:t>Leif Jakobsson (s)</w:t>
            </w:r>
          </w:p>
        </w:tc>
        <w:tc>
          <w:tcPr>
            <w:tcW w:w="3047" w:type="dxa"/>
          </w:tcPr>
          <w:p w:rsidR="00991271" w:rsidRPr="003C357B" w:rsidRDefault="00991271" w:rsidP="00991271">
            <w:pPr>
              <w:pStyle w:val="Underskrifter"/>
            </w:pPr>
            <w:r w:rsidRPr="003C357B">
              <w:t>Inger Jarl Beck (s)</w:t>
            </w:r>
          </w:p>
        </w:tc>
      </w:tr>
      <w:tr w:rsidR="00991271" w:rsidRPr="003C357B">
        <w:tblPrEx>
          <w:tblCellMar>
            <w:top w:w="0" w:type="dxa"/>
            <w:bottom w:w="0" w:type="dxa"/>
          </w:tblCellMar>
        </w:tblPrEx>
        <w:trPr>
          <w:cantSplit/>
        </w:trPr>
        <w:tc>
          <w:tcPr>
            <w:tcW w:w="3046" w:type="dxa"/>
          </w:tcPr>
          <w:p w:rsidR="00991271" w:rsidRPr="003C357B" w:rsidRDefault="00991271" w:rsidP="00991271">
            <w:pPr>
              <w:pStyle w:val="Underskrifter"/>
            </w:pPr>
            <w:r w:rsidRPr="003C357B">
              <w:t>Anita Jönsson (s)</w:t>
            </w:r>
          </w:p>
        </w:tc>
        <w:tc>
          <w:tcPr>
            <w:tcW w:w="3047" w:type="dxa"/>
          </w:tcPr>
          <w:p w:rsidR="00991271" w:rsidRPr="003C357B" w:rsidRDefault="00991271" w:rsidP="00991271">
            <w:pPr>
              <w:pStyle w:val="Underskrifter"/>
            </w:pPr>
            <w:r w:rsidRPr="003C357B">
              <w:t>Anders Karlsson (s)</w:t>
            </w:r>
          </w:p>
        </w:tc>
      </w:tr>
      <w:tr w:rsidR="00991271" w:rsidRPr="003C357B">
        <w:tblPrEx>
          <w:tblCellMar>
            <w:top w:w="0" w:type="dxa"/>
            <w:bottom w:w="0" w:type="dxa"/>
          </w:tblCellMar>
        </w:tblPrEx>
        <w:trPr>
          <w:cantSplit/>
        </w:trPr>
        <w:tc>
          <w:tcPr>
            <w:tcW w:w="3046" w:type="dxa"/>
          </w:tcPr>
          <w:p w:rsidR="00991271" w:rsidRPr="003C357B" w:rsidRDefault="00991271" w:rsidP="00991271">
            <w:pPr>
              <w:pStyle w:val="Underskrifter"/>
            </w:pPr>
            <w:r w:rsidRPr="003C357B">
              <w:t>Hillevi Larsson (s)</w:t>
            </w:r>
          </w:p>
        </w:tc>
        <w:tc>
          <w:tcPr>
            <w:tcW w:w="3047" w:type="dxa"/>
          </w:tcPr>
          <w:p w:rsidR="00991271" w:rsidRPr="003C357B" w:rsidRDefault="00991271" w:rsidP="00991271">
            <w:pPr>
              <w:pStyle w:val="Underskrifter"/>
            </w:pPr>
            <w:r w:rsidRPr="003C357B">
              <w:t>Britt-Marie Lindkvist (s)</w:t>
            </w:r>
          </w:p>
        </w:tc>
      </w:tr>
      <w:tr w:rsidR="00991271" w:rsidRPr="003C357B">
        <w:tblPrEx>
          <w:tblCellMar>
            <w:top w:w="0" w:type="dxa"/>
            <w:bottom w:w="0" w:type="dxa"/>
          </w:tblCellMar>
        </w:tblPrEx>
        <w:trPr>
          <w:cantSplit/>
        </w:trPr>
        <w:tc>
          <w:tcPr>
            <w:tcW w:w="3046" w:type="dxa"/>
          </w:tcPr>
          <w:p w:rsidR="00991271" w:rsidRPr="003C357B" w:rsidRDefault="00991271" w:rsidP="00991271">
            <w:pPr>
              <w:pStyle w:val="Underskrifter"/>
            </w:pPr>
            <w:r w:rsidRPr="003C357B">
              <w:t>Ronny Olander (s)</w:t>
            </w:r>
          </w:p>
        </w:tc>
        <w:tc>
          <w:tcPr>
            <w:tcW w:w="3047" w:type="dxa"/>
          </w:tcPr>
          <w:p w:rsidR="00991271" w:rsidRPr="003C357B" w:rsidRDefault="00991271" w:rsidP="00991271">
            <w:pPr>
              <w:pStyle w:val="Underskrifter"/>
            </w:pPr>
            <w:r w:rsidRPr="003C357B">
              <w:t>Göran Persson i Simrishamn (s)</w:t>
            </w:r>
          </w:p>
        </w:tc>
      </w:tr>
      <w:tr w:rsidR="00991271" w:rsidRPr="003C357B">
        <w:tblPrEx>
          <w:tblCellMar>
            <w:top w:w="0" w:type="dxa"/>
            <w:bottom w:w="0" w:type="dxa"/>
          </w:tblCellMar>
        </w:tblPrEx>
        <w:trPr>
          <w:cantSplit/>
        </w:trPr>
        <w:tc>
          <w:tcPr>
            <w:tcW w:w="3046" w:type="dxa"/>
          </w:tcPr>
          <w:p w:rsidR="00991271" w:rsidRPr="003C357B" w:rsidRDefault="00991271" w:rsidP="00991271">
            <w:pPr>
              <w:pStyle w:val="Underskrifter"/>
            </w:pPr>
            <w:r w:rsidRPr="003C357B">
              <w:t>Ulla Wester (s)</w:t>
            </w:r>
          </w:p>
        </w:tc>
        <w:tc>
          <w:tcPr>
            <w:tcW w:w="3047" w:type="dxa"/>
          </w:tcPr>
          <w:p w:rsidR="00991271" w:rsidRPr="003C357B" w:rsidRDefault="00991271" w:rsidP="00991271">
            <w:pPr>
              <w:pStyle w:val="Underskrifter"/>
            </w:pPr>
          </w:p>
        </w:tc>
      </w:tr>
    </w:tbl>
    <w:p w:rsidR="00A07927" w:rsidRPr="003C357B" w:rsidRDefault="00A07927" w:rsidP="00991271">
      <w:pPr>
        <w:pStyle w:val="Normaltindrag"/>
      </w:pPr>
    </w:p>
    <w:sectPr w:rsidR="00A07927" w:rsidRPr="003C357B" w:rsidSect="009912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185" w:rsidRPr="003C357B" w:rsidRDefault="00250185">
      <w:r w:rsidRPr="003C357B">
        <w:separator/>
      </w:r>
    </w:p>
  </w:endnote>
  <w:endnote w:type="continuationSeparator" w:id="0">
    <w:p w:rsidR="00250185" w:rsidRPr="003C357B" w:rsidRDefault="00250185">
      <w:r w:rsidRPr="003C35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0A" w:rsidRPr="003C357B" w:rsidRDefault="003C357B" w:rsidP="00991271">
    <w:pPr>
      <w:pStyle w:val="Sidfot"/>
    </w:pPr>
    <w:r w:rsidRPr="003C35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871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71" w:rsidRDefault="00991271">
                          <w:pPr>
                            <w:pStyle w:val="NormalS5sidnrV"/>
                          </w:pPr>
                          <w:r>
                            <w:fldChar w:fldCharType="begin"/>
                          </w:r>
                          <w:r>
                            <w:instrText xml:space="preserve"> PAGE *\charformat</w:instrText>
                          </w:r>
                          <w:r>
                            <w:fldChar w:fldCharType="separate"/>
                          </w:r>
                          <w:r w:rsidR="007E0FE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271" w:rsidRDefault="00991271">
                    <w:pPr>
                      <w:pStyle w:val="NormalS5sidnrV"/>
                    </w:pPr>
                    <w:r>
                      <w:fldChar w:fldCharType="begin"/>
                    </w:r>
                    <w:r>
                      <w:instrText xml:space="preserve"> PAGE *\charformat</w:instrText>
                    </w:r>
                    <w:r>
                      <w:fldChar w:fldCharType="separate"/>
                    </w:r>
                    <w:r w:rsidR="007E0FE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0A" w:rsidRPr="003C357B" w:rsidRDefault="003C357B" w:rsidP="00991271">
    <w:pPr>
      <w:pStyle w:val="Sidfot"/>
    </w:pPr>
    <w:r w:rsidRPr="003C35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98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71" w:rsidRDefault="00991271">
                          <w:pPr>
                            <w:pStyle w:val="NormalS5sidnrH"/>
                            <w:ind w:right="0"/>
                          </w:pPr>
                          <w:r>
                            <w:fldChar w:fldCharType="begin"/>
                          </w:r>
                          <w:r>
                            <w:instrText xml:space="preserve"> PAGE *\charformat</w:instrText>
                          </w:r>
                          <w:r>
                            <w:fldChar w:fldCharType="separate"/>
                          </w:r>
                          <w:r w:rsidR="007E0FE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271" w:rsidRDefault="00991271">
                    <w:pPr>
                      <w:pStyle w:val="NormalS5sidnrH"/>
                      <w:ind w:right="0"/>
                    </w:pPr>
                    <w:r>
                      <w:fldChar w:fldCharType="begin"/>
                    </w:r>
                    <w:r>
                      <w:instrText xml:space="preserve"> PAGE *\charformat</w:instrText>
                    </w:r>
                    <w:r>
                      <w:fldChar w:fldCharType="separate"/>
                    </w:r>
                    <w:r w:rsidR="007E0FE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0A" w:rsidRPr="003C357B" w:rsidRDefault="003C357B" w:rsidP="00991271">
    <w:pPr>
      <w:pStyle w:val="Sidfot"/>
    </w:pPr>
    <w:r w:rsidRPr="003C35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39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71" w:rsidRDefault="00991271">
                          <w:pPr>
                            <w:pStyle w:val="NormalS5sidnrH"/>
                            <w:ind w:right="0"/>
                          </w:pPr>
                          <w:r>
                            <w:fldChar w:fldCharType="begin"/>
                          </w:r>
                          <w:r>
                            <w:instrText xml:space="preserve"> PAGE *\charformat</w:instrText>
                          </w:r>
                          <w:r>
                            <w:fldChar w:fldCharType="separate"/>
                          </w:r>
                          <w:r w:rsidR="00BD390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271" w:rsidRDefault="00991271">
                    <w:pPr>
                      <w:pStyle w:val="NormalS5sidnrH"/>
                      <w:ind w:right="0"/>
                    </w:pPr>
                    <w:r>
                      <w:fldChar w:fldCharType="begin"/>
                    </w:r>
                    <w:r>
                      <w:instrText xml:space="preserve"> PAGE *\charformat</w:instrText>
                    </w:r>
                    <w:r>
                      <w:fldChar w:fldCharType="separate"/>
                    </w:r>
                    <w:r w:rsidR="00BD390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185" w:rsidRPr="003C357B" w:rsidRDefault="00250185">
      <w:r w:rsidRPr="003C357B">
        <w:separator/>
      </w:r>
    </w:p>
  </w:footnote>
  <w:footnote w:type="continuationSeparator" w:id="0">
    <w:p w:rsidR="00250185" w:rsidRPr="003C357B" w:rsidRDefault="00250185">
      <w:r w:rsidRPr="003C35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0A" w:rsidRPr="003C357B" w:rsidRDefault="003C357B" w:rsidP="00991271">
    <w:pPr>
      <w:pStyle w:val="Sidhuvud"/>
    </w:pPr>
    <w:r w:rsidRPr="003C35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983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71" w:rsidRDefault="00991271">
                          <w:pPr>
                            <w:pStyle w:val="KantRubrikS5V"/>
                          </w:pPr>
                          <w:r>
                            <w:fldChar w:fldCharType="begin"/>
                          </w:r>
                          <w:r>
                            <w:instrText xml:space="preserve"> DOCPROPERTY "YearUser" *\charformat </w:instrText>
                          </w:r>
                          <w:r>
                            <w:fldChar w:fldCharType="separate"/>
                          </w:r>
                          <w:r w:rsidR="00613018">
                            <w:t>2005/06</w:t>
                          </w:r>
                          <w:r>
                            <w:fldChar w:fldCharType="end"/>
                          </w:r>
                          <w:r>
                            <w:t>:</w:t>
                          </w:r>
                          <w:r>
                            <w:fldChar w:fldCharType="begin"/>
                          </w:r>
                          <w:r>
                            <w:instrText xml:space="preserve"> DOCPROPERTY "Motionsnummer" *\charformat </w:instrText>
                          </w:r>
                          <w:r>
                            <w:fldChar w:fldCharType="separate"/>
                          </w:r>
                          <w:r w:rsidR="00613018">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271" w:rsidRDefault="00991271">
                    <w:pPr>
                      <w:pStyle w:val="KantRubrikS5V"/>
                    </w:pPr>
                    <w:r>
                      <w:fldChar w:fldCharType="begin"/>
                    </w:r>
                    <w:r>
                      <w:instrText xml:space="preserve"> DOCPROPERTY "YearUser" *\charformat </w:instrText>
                    </w:r>
                    <w:r>
                      <w:fldChar w:fldCharType="separate"/>
                    </w:r>
                    <w:r w:rsidR="00613018">
                      <w:t>2005/06</w:t>
                    </w:r>
                    <w:r>
                      <w:fldChar w:fldCharType="end"/>
                    </w:r>
                    <w:r>
                      <w:t>:</w:t>
                    </w:r>
                    <w:r>
                      <w:fldChar w:fldCharType="begin"/>
                    </w:r>
                    <w:r>
                      <w:instrText xml:space="preserve"> DOCPROPERTY "Motionsnummer" *\charformat </w:instrText>
                    </w:r>
                    <w:r>
                      <w:fldChar w:fldCharType="separate"/>
                    </w:r>
                    <w:r w:rsidR="00613018">
                      <w:t>Ju282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0A" w:rsidRPr="003C357B" w:rsidRDefault="003C357B" w:rsidP="00991271">
    <w:pPr>
      <w:pStyle w:val="Sidhuvud"/>
    </w:pPr>
    <w:r w:rsidRPr="003C35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208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71" w:rsidRDefault="00991271">
                          <w:pPr>
                            <w:pStyle w:val="KantRubrikS5H"/>
                            <w:ind w:right="0"/>
                          </w:pPr>
                          <w:r>
                            <w:fldChar w:fldCharType="begin"/>
                          </w:r>
                          <w:r>
                            <w:instrText xml:space="preserve"> DOCPROPERTY "YearUser" *\charformat </w:instrText>
                          </w:r>
                          <w:r>
                            <w:fldChar w:fldCharType="separate"/>
                          </w:r>
                          <w:r w:rsidR="00613018">
                            <w:t>2005/06</w:t>
                          </w:r>
                          <w:r>
                            <w:fldChar w:fldCharType="end"/>
                          </w:r>
                          <w:r>
                            <w:t>:</w:t>
                          </w:r>
                          <w:r>
                            <w:fldChar w:fldCharType="begin"/>
                          </w:r>
                          <w:r>
                            <w:instrText xml:space="preserve"> DOCPROPERTY "Motionsnummer" *\charformat </w:instrText>
                          </w:r>
                          <w:r>
                            <w:fldChar w:fldCharType="separate"/>
                          </w:r>
                          <w:r w:rsidR="00613018">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271" w:rsidRDefault="00991271">
                    <w:pPr>
                      <w:pStyle w:val="KantRubrikS5H"/>
                      <w:ind w:right="0"/>
                    </w:pPr>
                    <w:r>
                      <w:fldChar w:fldCharType="begin"/>
                    </w:r>
                    <w:r>
                      <w:instrText xml:space="preserve"> DOCPROPERTY "YearUser" *\charformat </w:instrText>
                    </w:r>
                    <w:r>
                      <w:fldChar w:fldCharType="separate"/>
                    </w:r>
                    <w:r w:rsidR="00613018">
                      <w:t>2005/06</w:t>
                    </w:r>
                    <w:r>
                      <w:fldChar w:fldCharType="end"/>
                    </w:r>
                    <w:r>
                      <w:t>:</w:t>
                    </w:r>
                    <w:r>
                      <w:fldChar w:fldCharType="begin"/>
                    </w:r>
                    <w:r>
                      <w:instrText xml:space="preserve"> DOCPROPERTY "Motionsnummer" *\charformat </w:instrText>
                    </w:r>
                    <w:r>
                      <w:fldChar w:fldCharType="separate"/>
                    </w:r>
                    <w:r w:rsidR="00613018">
                      <w:t>Ju282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71" w:rsidRPr="003C357B" w:rsidRDefault="00991271">
    <w:pPr>
      <w:pStyle w:val="FSHNormal"/>
      <w:tabs>
        <w:tab w:val="right" w:pos="5840"/>
      </w:tabs>
    </w:pPr>
    <w:r w:rsidRPr="003C357B">
      <w:br/>
    </w:r>
    <w:r w:rsidRPr="003C357B">
      <w:fldChar w:fldCharType="begin" w:fldLock="1"/>
    </w:r>
    <w:r w:rsidRPr="003C357B">
      <w:instrText xml:space="preserve"> DOCPROPERTY</w:instrText>
    </w:r>
    <w:r w:rsidRPr="003C357B">
      <w:rPr>
        <w:sz w:val="18"/>
      </w:rPr>
      <w:instrText xml:space="preserve"> "YearUser" *\charformat </w:instrText>
    </w:r>
    <w:r w:rsidRPr="003C357B">
      <w:fldChar w:fldCharType="separate"/>
    </w:r>
    <w:r w:rsidR="00613018" w:rsidRPr="003C357B">
      <w:t>2005/06</w:t>
    </w:r>
    <w:r w:rsidRPr="003C357B">
      <w:fldChar w:fldCharType="end"/>
    </w:r>
    <w:r w:rsidRPr="003C357B">
      <w:t xml:space="preserve"> </w:t>
    </w:r>
    <w:r w:rsidRPr="003C357B">
      <w:tab/>
      <w:t xml:space="preserve">mnr: </w:t>
    </w:r>
    <w:r w:rsidRPr="003C357B">
      <w:fldChar w:fldCharType="begin" w:fldLock="1"/>
    </w:r>
    <w:r w:rsidRPr="003C357B">
      <w:instrText xml:space="preserve"> DOCPROPERTY</w:instrText>
    </w:r>
    <w:r w:rsidRPr="003C357B">
      <w:rPr>
        <w:sz w:val="18"/>
      </w:rPr>
      <w:instrText xml:space="preserve"> "Motionsnummer" *\charformat </w:instrText>
    </w:r>
    <w:r w:rsidRPr="003C357B">
      <w:fldChar w:fldCharType="separate"/>
    </w:r>
    <w:r w:rsidR="00613018" w:rsidRPr="003C357B">
      <w:t>Ju282</w:t>
    </w:r>
    <w:r w:rsidRPr="003C357B">
      <w:fldChar w:fldCharType="end"/>
    </w:r>
    <w:r w:rsidRPr="003C357B">
      <w:br/>
    </w:r>
    <w:r w:rsidRPr="003C357B">
      <w:fldChar w:fldCharType="begin" w:fldLock="1"/>
    </w:r>
    <w:r w:rsidRPr="003C357B">
      <w:instrText xml:space="preserve"> DOCPROPERTY</w:instrText>
    </w:r>
    <w:r w:rsidRPr="003C357B">
      <w:rPr>
        <w:sz w:val="18"/>
      </w:rPr>
      <w:instrText xml:space="preserve"> "Samling" *\charformat </w:instrText>
    </w:r>
    <w:r w:rsidRPr="003C357B">
      <w:fldChar w:fldCharType="end"/>
    </w:r>
    <w:r w:rsidRPr="003C357B">
      <w:tab/>
      <w:t xml:space="preserve">pnr: </w:t>
    </w:r>
    <w:r w:rsidRPr="003C357B">
      <w:fldChar w:fldCharType="begin" w:fldLock="1"/>
    </w:r>
    <w:r w:rsidRPr="003C357B">
      <w:instrText xml:space="preserve"> DOCPROPERTY</w:instrText>
    </w:r>
    <w:r w:rsidRPr="003C357B">
      <w:rPr>
        <w:sz w:val="18"/>
      </w:rPr>
      <w:instrText xml:space="preserve"> "Partinummer" *\charformat </w:instrText>
    </w:r>
    <w:r w:rsidRPr="003C357B">
      <w:fldChar w:fldCharType="separate"/>
    </w:r>
    <w:r w:rsidR="00613018" w:rsidRPr="003C357B">
      <w:t>s5006</w:t>
    </w:r>
    <w:r w:rsidRPr="003C357B">
      <w:fldChar w:fldCharType="end"/>
    </w:r>
  </w:p>
  <w:p w:rsidR="00991271" w:rsidRPr="003C357B" w:rsidRDefault="00991271">
    <w:pPr>
      <w:pStyle w:val="FSHRub1"/>
    </w:pPr>
    <w:r w:rsidRPr="003C357B">
      <w:t>Motion till riksdagen</w:t>
    </w:r>
    <w:r w:rsidRPr="003C357B">
      <w:br/>
    </w:r>
    <w:r w:rsidRPr="003C357B">
      <w:fldChar w:fldCharType="begin" w:fldLock="1"/>
    </w:r>
    <w:r w:rsidRPr="003C357B">
      <w:instrText xml:space="preserve"> DOCPROPERTY "YearUser" *\charformat </w:instrText>
    </w:r>
    <w:r w:rsidRPr="003C357B">
      <w:fldChar w:fldCharType="separate"/>
    </w:r>
    <w:r w:rsidR="00613018" w:rsidRPr="003C357B">
      <w:t>2005/06</w:t>
    </w:r>
    <w:r w:rsidRPr="003C357B">
      <w:fldChar w:fldCharType="end"/>
    </w:r>
    <w:r w:rsidRPr="003C357B">
      <w:t>:</w:t>
    </w:r>
    <w:r w:rsidRPr="003C357B">
      <w:fldChar w:fldCharType="begin" w:fldLock="1"/>
    </w:r>
    <w:r w:rsidRPr="003C357B">
      <w:instrText xml:space="preserve"> DOCPROPERTY "Motionsnummer" *\charformat </w:instrText>
    </w:r>
    <w:r w:rsidRPr="003C357B">
      <w:fldChar w:fldCharType="separate"/>
    </w:r>
    <w:r w:rsidR="00613018" w:rsidRPr="003C357B">
      <w:t>Ju282</w:t>
    </w:r>
    <w:r w:rsidRPr="003C357B">
      <w:fldChar w:fldCharType="end"/>
    </w:r>
  </w:p>
  <w:p w:rsidR="00991271" w:rsidRPr="003C357B" w:rsidRDefault="00991271">
    <w:pPr>
      <w:pStyle w:val="FSHNormalS5"/>
    </w:pPr>
    <w:r w:rsidRPr="003C357B">
      <w:fldChar w:fldCharType="begin" w:fldLock="1"/>
    </w:r>
    <w:r w:rsidRPr="003C357B">
      <w:instrText xml:space="preserve"> DOCPROPERTY "MotionarText" *\charformat </w:instrText>
    </w:r>
    <w:r w:rsidRPr="003C357B">
      <w:fldChar w:fldCharType="separate"/>
    </w:r>
    <w:r w:rsidR="00613018" w:rsidRPr="003C357B">
      <w:t>av Luciano Astudillo m.fl. (s)</w:t>
    </w:r>
    <w:r w:rsidRPr="003C357B">
      <w:fldChar w:fldCharType="end"/>
    </w:r>
    <w:r w:rsidRPr="003C357B">
      <w:br/>
    </w:r>
    <w:r w:rsidRPr="003C357B">
      <w:fldChar w:fldCharType="begin" w:fldLock="1"/>
    </w:r>
    <w:r w:rsidRPr="003C357B">
      <w:instrText xml:space="preserve"> DOCPROPERTY "SvarFrasKort" *\charformat </w:instrText>
    </w:r>
    <w:r w:rsidRPr="003C357B">
      <w:fldChar w:fldCharType="end"/>
    </w:r>
  </w:p>
  <w:p w:rsidR="00991271" w:rsidRPr="003C357B" w:rsidRDefault="00991271">
    <w:pPr>
      <w:pStyle w:val="FSHTitel"/>
    </w:pPr>
    <w:r w:rsidRPr="003C357B">
      <w:fldChar w:fldCharType="begin" w:fldLock="1"/>
    </w:r>
    <w:r w:rsidRPr="003C357B">
      <w:instrText xml:space="preserve"> DOCPROPERTY</w:instrText>
    </w:r>
    <w:r w:rsidRPr="003C357B">
      <w:rPr>
        <w:sz w:val="18"/>
      </w:rPr>
      <w:instrText xml:space="preserve"> "RubrikSvar" *\charformat </w:instrText>
    </w:r>
    <w:r w:rsidRPr="003C357B">
      <w:fldChar w:fldCharType="separate"/>
    </w:r>
    <w:r w:rsidR="00613018" w:rsidRPr="003C357B">
      <w:t>Samarbete mot narkotika</w:t>
    </w:r>
    <w:r w:rsidRPr="003C357B">
      <w:fldChar w:fldCharType="end"/>
    </w:r>
  </w:p>
  <w:p w:rsidR="00991271" w:rsidRPr="003C357B" w:rsidRDefault="00991271" w:rsidP="00991271">
    <w:pPr>
      <w:pStyle w:val="Normal00"/>
      <w:rPr>
        <w:i/>
      </w:rPr>
    </w:pPr>
    <w:r w:rsidRPr="003C357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DC0D728"/>
    <w:lvl w:ilvl="0" w:tplc="1D3E49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1992230">
    <w:abstractNumId w:val="13"/>
  </w:num>
  <w:num w:numId="2" w16cid:durableId="1476608544">
    <w:abstractNumId w:val="10"/>
  </w:num>
  <w:num w:numId="3" w16cid:durableId="136923053">
    <w:abstractNumId w:val="11"/>
  </w:num>
  <w:num w:numId="4" w16cid:durableId="95753003">
    <w:abstractNumId w:val="12"/>
  </w:num>
  <w:num w:numId="5" w16cid:durableId="121726903">
    <w:abstractNumId w:val="8"/>
  </w:num>
  <w:num w:numId="6" w16cid:durableId="427891961">
    <w:abstractNumId w:val="3"/>
  </w:num>
  <w:num w:numId="7" w16cid:durableId="1054082374">
    <w:abstractNumId w:val="2"/>
  </w:num>
  <w:num w:numId="8" w16cid:durableId="162742024">
    <w:abstractNumId w:val="1"/>
  </w:num>
  <w:num w:numId="9" w16cid:durableId="1667980044">
    <w:abstractNumId w:val="0"/>
  </w:num>
  <w:num w:numId="10" w16cid:durableId="688724457">
    <w:abstractNumId w:val="9"/>
  </w:num>
  <w:num w:numId="11" w16cid:durableId="961883650">
    <w:abstractNumId w:val="7"/>
  </w:num>
  <w:num w:numId="12" w16cid:durableId="913587631">
    <w:abstractNumId w:val="6"/>
  </w:num>
  <w:num w:numId="13" w16cid:durableId="731466091">
    <w:abstractNumId w:val="5"/>
  </w:num>
  <w:num w:numId="14" w16cid:durableId="1236083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E04C5F"/>
    <w:rsid w:val="00064BC3"/>
    <w:rsid w:val="00066775"/>
    <w:rsid w:val="00072FB9"/>
    <w:rsid w:val="00100531"/>
    <w:rsid w:val="00201DFB"/>
    <w:rsid w:val="00203AF9"/>
    <w:rsid w:val="00204A63"/>
    <w:rsid w:val="00212FF1"/>
    <w:rsid w:val="00230193"/>
    <w:rsid w:val="00250185"/>
    <w:rsid w:val="0025068A"/>
    <w:rsid w:val="00252C7A"/>
    <w:rsid w:val="002818D3"/>
    <w:rsid w:val="0028634F"/>
    <w:rsid w:val="002B24B2"/>
    <w:rsid w:val="002D11A8"/>
    <w:rsid w:val="002E7C26"/>
    <w:rsid w:val="003C357B"/>
    <w:rsid w:val="00445271"/>
    <w:rsid w:val="004A0504"/>
    <w:rsid w:val="004E38D9"/>
    <w:rsid w:val="00562E0F"/>
    <w:rsid w:val="00613018"/>
    <w:rsid w:val="00740D6D"/>
    <w:rsid w:val="00794149"/>
    <w:rsid w:val="007B67A7"/>
    <w:rsid w:val="007C6092"/>
    <w:rsid w:val="007D0922"/>
    <w:rsid w:val="007E0FEE"/>
    <w:rsid w:val="008C480A"/>
    <w:rsid w:val="009715C9"/>
    <w:rsid w:val="00991271"/>
    <w:rsid w:val="00A053C6"/>
    <w:rsid w:val="00A07927"/>
    <w:rsid w:val="00A2239A"/>
    <w:rsid w:val="00A721AF"/>
    <w:rsid w:val="00B13BF0"/>
    <w:rsid w:val="00B77495"/>
    <w:rsid w:val="00BD3900"/>
    <w:rsid w:val="00C1285C"/>
    <w:rsid w:val="00C27B7D"/>
    <w:rsid w:val="00D1174F"/>
    <w:rsid w:val="00D83811"/>
    <w:rsid w:val="00DC6C70"/>
    <w:rsid w:val="00E04C5F"/>
    <w:rsid w:val="00E22893"/>
    <w:rsid w:val="00E360DE"/>
    <w:rsid w:val="00E75D28"/>
    <w:rsid w:val="00E84F25"/>
    <w:rsid w:val="00EE5F4A"/>
    <w:rsid w:val="00F21A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0440DA-2B90-4AFC-95B2-2136991E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91271"/>
    <w:pPr>
      <w:spacing w:after="250"/>
    </w:pPr>
  </w:style>
  <w:style w:type="paragraph" w:customStyle="1" w:styleId="Hemstlatt">
    <w:name w:val="Hemstl_att"/>
    <w:aliases w:val="HemstPunkt,HemstPunktFlera,HemställansPunkt,Förslagstext"/>
    <w:basedOn w:val="Normal"/>
    <w:next w:val="Normal"/>
    <w:rsid w:val="0099127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A07927"/>
    <w:rPr>
      <w:sz w:val="32"/>
      <w:lang w:val="sv-SE" w:eastAsia="sv-SE" w:bidi="ar-SA"/>
    </w:rPr>
  </w:style>
  <w:style w:type="character" w:customStyle="1" w:styleId="Rubrik2Char">
    <w:name w:val="Rubrik 2 Char"/>
    <w:aliases w:val="Beslutrubrik Char"/>
    <w:basedOn w:val="Rubrik1Char"/>
    <w:link w:val="Rubrik2"/>
    <w:rsid w:val="00A07927"/>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1046</Words>
  <Characters>5976</Characters>
  <Application>Microsoft Office Word</Application>
  <DocSecurity>4</DocSecurity>
  <Lines>142</Lines>
  <Paragraphs>50</Paragraphs>
  <ScaleCrop>false</ScaleCrop>
  <HeadingPairs>
    <vt:vector size="2" baseType="variant">
      <vt:variant>
        <vt:lpstr>Rubrik</vt:lpstr>
      </vt:variant>
      <vt:variant>
        <vt:i4>1</vt:i4>
      </vt:variant>
    </vt:vector>
  </HeadingPairs>
  <TitlesOfParts>
    <vt:vector size="1" baseType="lpstr">
      <vt:lpstr>Ju282</vt:lpstr>
    </vt:vector>
  </TitlesOfParts>
  <Company>Riksdagen</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Ju282</dc:title>
  <dc:subject>Ju282</dc:subject>
  <dc:creator>Riksdagen</dc:creator>
  <cp:keywords>Riksdagen</cp:keywords>
  <dc:description/>
  <cp:lastModifiedBy>Lars Brink</cp:lastModifiedBy>
  <cp:revision>2</cp:revision>
  <cp:lastPrinted>2005-11-04T07:02:00Z</cp:lastPrinted>
  <dcterms:created xsi:type="dcterms:W3CDTF">2025-12-16T19:22:00Z</dcterms:created>
  <dcterms:modified xsi:type="dcterms:W3CDTF">2025-12-16T19:22:00Z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Samarbete mot narkotika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mot narkotika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18</vt:lpwstr>
  </property>
  <property fmtid="{D5CDD505-2E9C-101B-9397-08002B2CF9AE}" pid="25" name="MotionarText">
    <vt:lpwstr>av Luciano Astudillo m.fl. (s)</vt:lpwstr>
  </property>
  <property fmtid="{D5CDD505-2E9C-101B-9397-08002B2CF9AE}" pid="26" name="MotionarLista">
    <vt:lpwstr>Astudillo, Luciano (s)\Adelsbo, Christer (s)\Andersson, Johan (s)\Bengtsson, Anders (s)\Bernhardsson, Bo (s)\Engle, Kerstin (s)\Granlund, Marie (s)\Hagberg, Christin (s)\Härstedt, Kent (s)\Jakobsson, Leif (s)\Jarl Beck, Inger (s)\Jönsson, Anita (s)\Karlss</vt:lpwstr>
  </property>
  <property fmtid="{D5CDD505-2E9C-101B-9397-08002B2CF9AE}" pid="27" name="MotionarLista1">
    <vt:lpwstr>on, Anders (s)\Larsson, Hillevi (s)\Lindkvist, Britt-Marie (s)\Olander, Ronny (s)\Persson, Göran i Simrishamn (s)\Wester, Ulla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Christer Adelsbo (s), Johan Andersson (s), Anders Bengtsson (s), Bo Bernhardsson (s), Kerstin Engle (s), Marie Granlund (s), Christin Hagberg (s), Kent Härstedt (s), Leif Jakobsson (s), Inger Jarl Beck (s), Anita Jönsson (s), Anders</vt:lpwstr>
  </property>
  <property fmtid="{D5CDD505-2E9C-101B-9397-08002B2CF9AE}" pid="31" name="MotionarLotus1">
    <vt:lpwstr> Karlsson (s), Hillevi Larsson (s), Britt-Marie Lindkvist (s), Ronny Olander (s), Göran Persson i Simrishamn (s), Ulla Wester (s)</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Ju282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20052006000000000115000050060069</vt:lpwstr>
  </property>
  <property fmtid="{D5CDD505-2E9C-101B-9397-08002B2CF9AE}" pid="47" name="datum">
    <vt:lpwstr>050927</vt:lpwstr>
  </property>
  <property fmtid="{D5CDD505-2E9C-101B-9397-08002B2CF9AE}" pid="48" name="avsändar-e-post">
    <vt:lpwstr>elisabeth.jonsson@riksdagen.se</vt:lpwstr>
  </property>
  <property fmtid="{D5CDD505-2E9C-101B-9397-08002B2CF9AE}" pid="49" name="id">
    <vt:lpwstr>20052006000000000115000050060069</vt:lpwstr>
  </property>
  <property fmtid="{D5CDD505-2E9C-101B-9397-08002B2CF9AE}" pid="50" name="nummer">
    <vt:lpwstr>282</vt:lpwstr>
  </property>
  <property fmtid="{D5CDD505-2E9C-101B-9397-08002B2CF9AE}" pid="51" name="utskottsbeteckning">
    <vt:lpwstr>Ju</vt:lpwstr>
  </property>
</Properties>
</file>