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637390" w14:textId="77777777">
        <w:tc>
          <w:tcPr>
            <w:tcW w:w="2268" w:type="dxa"/>
          </w:tcPr>
          <w:p w14:paraId="6BBE79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3C39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69F410" w14:textId="77777777">
        <w:tc>
          <w:tcPr>
            <w:tcW w:w="2268" w:type="dxa"/>
          </w:tcPr>
          <w:p w14:paraId="6C554E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BEDE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18C339" w14:textId="77777777">
        <w:tc>
          <w:tcPr>
            <w:tcW w:w="3402" w:type="dxa"/>
            <w:gridSpan w:val="2"/>
          </w:tcPr>
          <w:p w14:paraId="13C512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6E5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95BEC3" w14:textId="77777777">
        <w:tc>
          <w:tcPr>
            <w:tcW w:w="2268" w:type="dxa"/>
          </w:tcPr>
          <w:p w14:paraId="1C0635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3B8623" w14:textId="49101F4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427749" w14:textId="77777777">
        <w:tc>
          <w:tcPr>
            <w:tcW w:w="2268" w:type="dxa"/>
          </w:tcPr>
          <w:p w14:paraId="56C414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5B43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CDE032" w14:textId="77777777">
        <w:trPr>
          <w:trHeight w:val="284"/>
        </w:trPr>
        <w:tc>
          <w:tcPr>
            <w:tcW w:w="4911" w:type="dxa"/>
          </w:tcPr>
          <w:p w14:paraId="0BE70C41" w14:textId="77777777" w:rsidR="006E4E11" w:rsidRDefault="001005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821090C" w14:textId="77777777">
        <w:trPr>
          <w:trHeight w:val="284"/>
        </w:trPr>
        <w:tc>
          <w:tcPr>
            <w:tcW w:w="4911" w:type="dxa"/>
          </w:tcPr>
          <w:p w14:paraId="2A1EBC0D" w14:textId="77777777" w:rsidR="006E4E11" w:rsidRDefault="001005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F7386A6" w14:textId="77777777">
        <w:trPr>
          <w:trHeight w:val="284"/>
        </w:trPr>
        <w:tc>
          <w:tcPr>
            <w:tcW w:w="4911" w:type="dxa"/>
          </w:tcPr>
          <w:p w14:paraId="266518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7390C4" w14:textId="77777777">
        <w:trPr>
          <w:trHeight w:val="284"/>
        </w:trPr>
        <w:tc>
          <w:tcPr>
            <w:tcW w:w="4911" w:type="dxa"/>
          </w:tcPr>
          <w:p w14:paraId="5E013C4F" w14:textId="300DA4B9" w:rsidR="00041C39" w:rsidRDefault="00041C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ACE5B4" w14:textId="77777777">
        <w:trPr>
          <w:trHeight w:val="284"/>
        </w:trPr>
        <w:tc>
          <w:tcPr>
            <w:tcW w:w="4911" w:type="dxa"/>
          </w:tcPr>
          <w:p w14:paraId="1C85A8E4" w14:textId="16750F4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9BA6FE" w14:textId="77777777">
        <w:trPr>
          <w:trHeight w:val="284"/>
        </w:trPr>
        <w:tc>
          <w:tcPr>
            <w:tcW w:w="4911" w:type="dxa"/>
          </w:tcPr>
          <w:p w14:paraId="59F511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DEFB6C" w14:textId="77777777">
        <w:trPr>
          <w:trHeight w:val="284"/>
        </w:trPr>
        <w:tc>
          <w:tcPr>
            <w:tcW w:w="4911" w:type="dxa"/>
          </w:tcPr>
          <w:p w14:paraId="53622980" w14:textId="09652B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B4E4A0" w14:textId="77777777">
        <w:trPr>
          <w:trHeight w:val="284"/>
        </w:trPr>
        <w:tc>
          <w:tcPr>
            <w:tcW w:w="4911" w:type="dxa"/>
          </w:tcPr>
          <w:p w14:paraId="40605B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503D1A" w14:textId="77777777">
        <w:trPr>
          <w:trHeight w:val="284"/>
        </w:trPr>
        <w:tc>
          <w:tcPr>
            <w:tcW w:w="4911" w:type="dxa"/>
          </w:tcPr>
          <w:p w14:paraId="75B3BC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44B509" w14:textId="77777777" w:rsidR="006E4E11" w:rsidRDefault="001005B8">
      <w:pPr>
        <w:framePr w:w="4400" w:h="2523" w:wrap="notBeside" w:vAnchor="page" w:hAnchor="page" w:x="6453" w:y="2445"/>
        <w:ind w:left="142"/>
      </w:pPr>
      <w:r>
        <w:t>Till riksdagen</w:t>
      </w:r>
    </w:p>
    <w:p w14:paraId="0A8D7FC7" w14:textId="77777777" w:rsidR="00041C39" w:rsidRDefault="00041C39">
      <w:pPr>
        <w:framePr w:w="4400" w:h="2523" w:wrap="notBeside" w:vAnchor="page" w:hAnchor="page" w:x="6453" w:y="2445"/>
        <w:ind w:left="142"/>
      </w:pPr>
    </w:p>
    <w:p w14:paraId="4B169527" w14:textId="563FED7E" w:rsidR="00041C39" w:rsidRDefault="00041C39">
      <w:pPr>
        <w:framePr w:w="4400" w:h="2523" w:wrap="notBeside" w:vAnchor="page" w:hAnchor="page" w:x="6453" w:y="2445"/>
        <w:ind w:left="142"/>
      </w:pPr>
    </w:p>
    <w:p w14:paraId="06E1E2A7" w14:textId="77777777" w:rsidR="006E4E11" w:rsidRDefault="003E4984" w:rsidP="001005B8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1005B8">
        <w:t>671 av Robert Halef (KD) Erkännande av det pågående folkmordet på kristna i Syrien och Irak</w:t>
      </w:r>
    </w:p>
    <w:p w14:paraId="22C0E5FB" w14:textId="77777777" w:rsidR="006E4E11" w:rsidRDefault="006E4E11">
      <w:pPr>
        <w:pStyle w:val="RKnormal"/>
      </w:pPr>
    </w:p>
    <w:p w14:paraId="5D438255" w14:textId="77777777" w:rsidR="006E4E11" w:rsidRDefault="001005B8">
      <w:pPr>
        <w:pStyle w:val="RKnormal"/>
      </w:pPr>
      <w:r>
        <w:t>Robert Halef har frågat mig om jag kommer verka för att FN erkänner folkmordet på kristna och andra etniska folkgrupper såsom syrianer, armenier, kaldéer och yazidier.</w:t>
      </w:r>
    </w:p>
    <w:p w14:paraId="01EBE0E8" w14:textId="77777777" w:rsidR="001005B8" w:rsidRDefault="001005B8">
      <w:pPr>
        <w:pStyle w:val="RKnormal"/>
      </w:pPr>
    </w:p>
    <w:p w14:paraId="511FD895" w14:textId="77777777" w:rsidR="001005B8" w:rsidRDefault="001005B8">
      <w:pPr>
        <w:pStyle w:val="RKnormal"/>
      </w:pPr>
      <w:r>
        <w:t>Jag har tidigare svarat på interpellation</w:t>
      </w:r>
      <w:r w:rsidR="00C35D6C">
        <w:t>erna</w:t>
      </w:r>
      <w:r>
        <w:t xml:space="preserve"> 2014/15:57 och 181 </w:t>
      </w:r>
      <w:r w:rsidR="00C35D6C">
        <w:t xml:space="preserve">som rört frågor om </w:t>
      </w:r>
      <w:r w:rsidR="00835078">
        <w:t xml:space="preserve">vad Sverige kan göra med anledning av </w:t>
      </w:r>
      <w:r w:rsidR="00C35D6C">
        <w:t>situationen i Syrien och Irak.</w:t>
      </w:r>
    </w:p>
    <w:p w14:paraId="4DC49DBA" w14:textId="77777777" w:rsidR="001005B8" w:rsidRDefault="001005B8">
      <w:pPr>
        <w:pStyle w:val="RKnormal"/>
      </w:pPr>
    </w:p>
    <w:p w14:paraId="2F4230FD" w14:textId="6618FDEA" w:rsidR="009A0D7A" w:rsidRDefault="00C35D6C" w:rsidP="001005B8">
      <w:pPr>
        <w:pStyle w:val="RKnormal"/>
      </w:pPr>
      <w:r>
        <w:t xml:space="preserve">Vi </w:t>
      </w:r>
      <w:r w:rsidR="003E4984">
        <w:t xml:space="preserve">får alltjämt </w:t>
      </w:r>
      <w:r w:rsidR="001005B8">
        <w:t xml:space="preserve">uppgifter </w:t>
      </w:r>
      <w:r w:rsidR="003E4984">
        <w:t xml:space="preserve">om att </w:t>
      </w:r>
      <w:r w:rsidR="00DB1721">
        <w:t>Daesh</w:t>
      </w:r>
      <w:r w:rsidR="003E4984">
        <w:t xml:space="preserve"> begår </w:t>
      </w:r>
      <w:r w:rsidR="001005B8" w:rsidRPr="009B4273">
        <w:t xml:space="preserve">grova, systematiska och omfattande </w:t>
      </w:r>
      <w:r w:rsidR="00791B68">
        <w:t xml:space="preserve">brott mot de </w:t>
      </w:r>
      <w:r w:rsidR="001005B8" w:rsidRPr="009B4273">
        <w:t xml:space="preserve">mänskliga rättigheterna </w:t>
      </w:r>
      <w:r w:rsidR="001005B8" w:rsidRPr="00A16114">
        <w:t>och internationell humanitär rätt</w:t>
      </w:r>
      <w:r w:rsidR="00835078">
        <w:t xml:space="preserve"> i Syrien och Irak</w:t>
      </w:r>
      <w:r w:rsidR="001005B8" w:rsidRPr="00A16114">
        <w:t xml:space="preserve">. </w:t>
      </w:r>
    </w:p>
    <w:p w14:paraId="4E1F3C7B" w14:textId="77777777" w:rsidR="009A0D7A" w:rsidRDefault="009A0D7A" w:rsidP="001005B8">
      <w:pPr>
        <w:pStyle w:val="RKnormal"/>
      </w:pPr>
    </w:p>
    <w:p w14:paraId="547068C0" w14:textId="3159C72D" w:rsidR="001005B8" w:rsidRPr="00CC5F4D" w:rsidRDefault="009A0D7A" w:rsidP="001005B8">
      <w:pPr>
        <w:pStyle w:val="RKnormal"/>
      </w:pPr>
      <w:r>
        <w:t xml:space="preserve">Jag delar Robert Halefs stora oro över de kristna och andra </w:t>
      </w:r>
      <w:r w:rsidR="00157B6B">
        <w:t xml:space="preserve">minoriteters </w:t>
      </w:r>
      <w:r>
        <w:t xml:space="preserve">situation i Syrien och Irak. </w:t>
      </w:r>
      <w:r w:rsidR="005400E9">
        <w:t>K</w:t>
      </w:r>
      <w:r w:rsidR="005400E9" w:rsidRPr="00B11A36">
        <w:t xml:space="preserve">ristna </w:t>
      </w:r>
      <w:r w:rsidR="005400E9">
        <w:t xml:space="preserve">och andra grupper </w:t>
      </w:r>
      <w:r w:rsidR="005400E9" w:rsidRPr="00B11A36">
        <w:t>är svårt drabbade</w:t>
      </w:r>
      <w:r>
        <w:t xml:space="preserve"> av Daeshs brutalitet</w:t>
      </w:r>
      <w:r w:rsidR="005400E9">
        <w:t>.</w:t>
      </w:r>
      <w:r w:rsidR="005400E9" w:rsidRPr="00B11A36">
        <w:t xml:space="preserve"> </w:t>
      </w:r>
      <w:r w:rsidR="008932AA">
        <w:t>Det är ingen tvekan om att mycket allvarliga internationella brott</w:t>
      </w:r>
      <w:r w:rsidR="00194B98">
        <w:t xml:space="preserve"> begås</w:t>
      </w:r>
      <w:r w:rsidR="008932AA">
        <w:t>. Vi</w:t>
      </w:r>
      <w:r w:rsidR="00474B37">
        <w:t xml:space="preserve">, tillsammans </w:t>
      </w:r>
      <w:r w:rsidR="00FE3FEC">
        <w:t xml:space="preserve">i </w:t>
      </w:r>
      <w:r w:rsidR="008932AA">
        <w:t>Förenta Nationerna</w:t>
      </w:r>
      <w:r w:rsidR="00474B37">
        <w:t>,</w:t>
      </w:r>
      <w:r w:rsidR="008932AA">
        <w:t xml:space="preserve"> har ett ansvar att verka för att människor i fara bereds skydd, ett snabbt slut på konflikten och att de ansvariga för övergreppen ställs till svars. Detta ansvar gäller oavsett om </w:t>
      </w:r>
      <w:r w:rsidR="006F6205">
        <w:t>dessa brott kategoriseras som folkmord, brott mot mänskligheten eller krigsförbrytelser</w:t>
      </w:r>
      <w:r w:rsidR="00194B98">
        <w:t>. D</w:t>
      </w:r>
      <w:r w:rsidR="006F6205">
        <w:t>et finns ingen hierarki dem emellan</w:t>
      </w:r>
      <w:r w:rsidR="008932AA">
        <w:t>.</w:t>
      </w:r>
      <w:r w:rsidR="006F6205">
        <w:t xml:space="preserve"> </w:t>
      </w:r>
      <w:r w:rsidR="00D02C07" w:rsidRPr="00CC5F4D">
        <w:t xml:space="preserve">Vi kommer därför fortsätta verka för att FN </w:t>
      </w:r>
      <w:r w:rsidR="003E4984" w:rsidRPr="00CC5F4D">
        <w:t>tar alla mått och steg som behövs</w:t>
      </w:r>
      <w:r w:rsidR="00CC5F4D" w:rsidRPr="00CC5F4D">
        <w:t xml:space="preserve">. </w:t>
      </w:r>
      <w:r w:rsidR="001005B8" w:rsidRPr="00CC5F4D">
        <w:t>Regering</w:t>
      </w:r>
      <w:r w:rsidR="00CC5F4D" w:rsidRPr="00CC5F4D">
        <w:t xml:space="preserve">en </w:t>
      </w:r>
      <w:r w:rsidR="00E533AD" w:rsidRPr="00CC5F4D">
        <w:t xml:space="preserve">anser att Daesh utgör ett hot mot internationell fred och säkerhet. Sverige </w:t>
      </w:r>
      <w:r w:rsidR="001005B8" w:rsidRPr="00CC5F4D">
        <w:t xml:space="preserve">ingår </w:t>
      </w:r>
      <w:r w:rsidR="00E533AD" w:rsidRPr="00CC5F4D">
        <w:t xml:space="preserve">därför </w:t>
      </w:r>
      <w:r w:rsidR="001005B8" w:rsidRPr="00CC5F4D">
        <w:t xml:space="preserve">i den breda </w:t>
      </w:r>
      <w:r w:rsidR="00E533AD" w:rsidRPr="00CC5F4D">
        <w:t xml:space="preserve">globala </w:t>
      </w:r>
      <w:r w:rsidR="001005B8" w:rsidRPr="00CC5F4D">
        <w:t xml:space="preserve">koalitionen för att bekämpa </w:t>
      </w:r>
      <w:r w:rsidR="00E533AD" w:rsidRPr="00CC5F4D">
        <w:t>Daesh</w:t>
      </w:r>
      <w:r w:rsidR="001005B8" w:rsidRPr="00CC5F4D">
        <w:t xml:space="preserve"> och </w:t>
      </w:r>
      <w:r w:rsidR="00E533AD" w:rsidRPr="00CC5F4D">
        <w:t xml:space="preserve">främja långsiktig stabilitet i </w:t>
      </w:r>
      <w:r w:rsidR="001005B8" w:rsidRPr="00CC5F4D">
        <w:t>Irak</w:t>
      </w:r>
      <w:r w:rsidR="00E533AD" w:rsidRPr="00CC5F4D">
        <w:t xml:space="preserve"> och Syrien. Det svenska stödet omfattar såväl politiskt och militärt stöd som utvecklings- och humanitära insatser. </w:t>
      </w:r>
    </w:p>
    <w:p w14:paraId="776F74A0" w14:textId="77777777" w:rsidR="001005B8" w:rsidRPr="00CC5F4D" w:rsidRDefault="001005B8" w:rsidP="001005B8">
      <w:pPr>
        <w:pStyle w:val="RKnormal"/>
      </w:pPr>
    </w:p>
    <w:p w14:paraId="474D505F" w14:textId="6A94B5D0" w:rsidR="00CC5F4D" w:rsidRPr="00CC5F4D" w:rsidRDefault="00CC5F4D" w:rsidP="00CC5F4D">
      <w:pPr>
        <w:pStyle w:val="RKnormal"/>
      </w:pPr>
      <w:r w:rsidRPr="00CC5F4D">
        <w:t xml:space="preserve">De skyldiga till övergreppen och brotten mot mänskligheten måste ställas till svars. Regeringen har därför tillsammans med de andra EU-länderna uppmanat säkerhetsrådet att hänskjuta situationen i Syrien till Internationella brottmålsdomstolen och uppmanat Irak att ansluta sig till domstolen. En särskild undersökningskommission, med mandat från FN:s råd för de mänskliga rättigheterna har besökt Irak för att </w:t>
      </w:r>
      <w:r w:rsidRPr="00CC5F4D">
        <w:lastRenderedPageBreak/>
        <w:t xml:space="preserve">dokumentera brott begångna av </w:t>
      </w:r>
      <w:r w:rsidR="00A86C83">
        <w:t>Daesh</w:t>
      </w:r>
      <w:r w:rsidRPr="00CC5F4D">
        <w:t xml:space="preserve">. Kommissionen har också begärt att få komma in i Syrien men fått nej av den syriska regimen. </w:t>
      </w:r>
    </w:p>
    <w:p w14:paraId="1CDE0133" w14:textId="77777777" w:rsidR="00CC5F4D" w:rsidRPr="00CC5F4D" w:rsidRDefault="00CC5F4D" w:rsidP="001005B8">
      <w:pPr>
        <w:pStyle w:val="RKnormal"/>
      </w:pPr>
    </w:p>
    <w:p w14:paraId="09DA0707" w14:textId="5E29594F" w:rsidR="001005B8" w:rsidRPr="00CC5F4D" w:rsidRDefault="00DB1721" w:rsidP="001005B8">
      <w:pPr>
        <w:pStyle w:val="RKnormal"/>
      </w:pPr>
      <w:r w:rsidRPr="00CC5F4D">
        <w:t xml:space="preserve">Sverige </w:t>
      </w:r>
      <w:r w:rsidR="001005B8" w:rsidRPr="00CC5F4D">
        <w:t xml:space="preserve">tar </w:t>
      </w:r>
      <w:r w:rsidR="00CC5F4D" w:rsidRPr="00CC5F4D">
        <w:t xml:space="preserve">också </w:t>
      </w:r>
      <w:r w:rsidRPr="00CC5F4D">
        <w:t>ett stort</w:t>
      </w:r>
      <w:r w:rsidR="001005B8" w:rsidRPr="00CC5F4D">
        <w:t xml:space="preserve"> ansvar för den </w:t>
      </w:r>
      <w:r w:rsidRPr="00CC5F4D">
        <w:t xml:space="preserve">svåra </w:t>
      </w:r>
      <w:r w:rsidR="001005B8" w:rsidRPr="00CC5F4D">
        <w:t>humanitära situationen</w:t>
      </w:r>
      <w:r w:rsidRPr="00CC5F4D">
        <w:t xml:space="preserve"> som uppkommit till följd av konflikten i Syrien</w:t>
      </w:r>
      <w:r w:rsidR="001005B8" w:rsidRPr="00CC5F4D">
        <w:t xml:space="preserve">. Sedan 2011 har Sverige </w:t>
      </w:r>
      <w:r w:rsidRPr="00CC5F4D">
        <w:t>bidragit med</w:t>
      </w:r>
      <w:r w:rsidR="001005B8" w:rsidRPr="00CC5F4D">
        <w:t xml:space="preserve"> 1,</w:t>
      </w:r>
      <w:r w:rsidRPr="00CC5F4D">
        <w:t>9</w:t>
      </w:r>
      <w:r w:rsidR="001005B8" w:rsidRPr="00CC5F4D">
        <w:t xml:space="preserve"> miljarder kronor</w:t>
      </w:r>
      <w:r w:rsidRPr="00CC5F4D">
        <w:t xml:space="preserve"> i humanitärt bistånd</w:t>
      </w:r>
      <w:r w:rsidR="001005B8" w:rsidRPr="00CC5F4D">
        <w:t xml:space="preserve"> och tagit emot </w:t>
      </w:r>
      <w:r w:rsidRPr="00CC5F4D">
        <w:t>över 130</w:t>
      </w:r>
      <w:r w:rsidR="001005B8" w:rsidRPr="00CC5F4D">
        <w:t xml:space="preserve"> 000 asylsökande</w:t>
      </w:r>
      <w:r w:rsidR="00A86C83">
        <w:t xml:space="preserve"> från Syrien</w:t>
      </w:r>
      <w:r w:rsidR="001005B8" w:rsidRPr="00CC5F4D">
        <w:t>. Vi stödjer Syriens grannländer som är utsatta för ett hårt tryck</w:t>
      </w:r>
      <w:r w:rsidRPr="00CC5F4D">
        <w:t xml:space="preserve">. Detta stöd kommer att öka genom vår nya </w:t>
      </w:r>
      <w:r w:rsidR="00A86C83">
        <w:t>femåriga Syrienkrisstrategi med</w:t>
      </w:r>
      <w:r w:rsidRPr="00CC5F4D">
        <w:t xml:space="preserve"> 1,7 miljarder kronor för 2016-2020</w:t>
      </w:r>
      <w:r w:rsidR="001005B8" w:rsidRPr="00CC5F4D">
        <w:t xml:space="preserve">. </w:t>
      </w:r>
      <w:r w:rsidR="00E533AD" w:rsidRPr="00CC5F4D">
        <w:t xml:space="preserve"> I Irak har Sverige bidragit med över 600 miljoner kronor i humanitärt stöd sedan 2011, utöver ett bilateralt utvecklingssamarbete som i år omfattar 30 miljoner kronor och stöd på 35 miljoner kronor till FN:s stabiliseringinsatser i områden som befrias från Daesh. Under förra året tog Sverige emot drygt 20.000 asylsökande</w:t>
      </w:r>
      <w:r w:rsidR="00A86C83">
        <w:t xml:space="preserve"> från Irak</w:t>
      </w:r>
      <w:r w:rsidR="00E533AD" w:rsidRPr="00CC5F4D">
        <w:t xml:space="preserve">, en ökning med 700% jämfört med föregående år. </w:t>
      </w:r>
    </w:p>
    <w:p w14:paraId="074ADDF2" w14:textId="77777777" w:rsidR="00CC5F4D" w:rsidRPr="00CC5F4D" w:rsidRDefault="00CC5F4D" w:rsidP="00DB1721">
      <w:pPr>
        <w:pStyle w:val="RKnormal"/>
        <w:tabs>
          <w:tab w:val="clear" w:pos="709"/>
        </w:tabs>
      </w:pPr>
    </w:p>
    <w:p w14:paraId="73FBA360" w14:textId="77777777" w:rsidR="00A41513" w:rsidRDefault="001005B8" w:rsidP="00DB1721">
      <w:pPr>
        <w:pStyle w:val="RKnormal"/>
        <w:tabs>
          <w:tab w:val="clear" w:pos="709"/>
        </w:tabs>
      </w:pPr>
      <w:r w:rsidRPr="00CC5F4D">
        <w:t>På lång sikt är det enbart en politisk lösning som kan få slut på konflikten</w:t>
      </w:r>
      <w:r w:rsidR="00DB1721" w:rsidRPr="00CC5F4D">
        <w:t xml:space="preserve"> i Syrien</w:t>
      </w:r>
      <w:r w:rsidRPr="00CC5F4D">
        <w:t xml:space="preserve">. </w:t>
      </w:r>
      <w:r w:rsidR="00DB1721" w:rsidRPr="00CC5F4D">
        <w:t>Hur detta ska åstadkommas finns nu utstakat i s</w:t>
      </w:r>
      <w:r w:rsidR="00A56270">
        <w:t>äkerhetsrådets resolution 2254.</w:t>
      </w:r>
      <w:r w:rsidR="00DB1721" w:rsidRPr="00CC5F4D">
        <w:t xml:space="preserve"> </w:t>
      </w:r>
      <w:r w:rsidR="00DB1721" w:rsidRPr="00CC5F4D">
        <w:rPr>
          <w:lang w:val="ru-RU"/>
        </w:rPr>
        <w:t>Två svenska</w:t>
      </w:r>
      <w:r w:rsidR="00A86C83">
        <w:t xml:space="preserve"> diplomater</w:t>
      </w:r>
      <w:r w:rsidR="00DB1721" w:rsidRPr="00CC5F4D">
        <w:rPr>
          <w:lang w:val="ru-RU"/>
        </w:rPr>
        <w:t xml:space="preserve"> bistår FN-sändebudet Staffan de Misturas viktiga </w:t>
      </w:r>
      <w:r w:rsidR="00A86C83">
        <w:t>arbete</w:t>
      </w:r>
      <w:r w:rsidR="00DB1721" w:rsidRPr="00CC5F4D">
        <w:rPr>
          <w:lang w:val="ru-RU"/>
        </w:rPr>
        <w:t xml:space="preserve">. För att öka förutsättningarna att samtalen i Genève ska lyckas har </w:t>
      </w:r>
      <w:r w:rsidR="00DB1721" w:rsidRPr="00CC5F4D">
        <w:t xml:space="preserve">Sverige </w:t>
      </w:r>
      <w:r w:rsidR="00DB1721" w:rsidRPr="00CC5F4D">
        <w:rPr>
          <w:lang w:val="ru-RU"/>
        </w:rPr>
        <w:t>även förberett ett omfattande stöd till bl.a. en kvinnlig rådgivargrupp</w:t>
      </w:r>
      <w:r w:rsidR="00DB1721" w:rsidRPr="00CC5F4D">
        <w:t xml:space="preserve"> och </w:t>
      </w:r>
    </w:p>
    <w:p w14:paraId="679BBCD4" w14:textId="17B796EF" w:rsidR="00DB1721" w:rsidRPr="00CC5F4D" w:rsidRDefault="00DB1721" w:rsidP="00DB1721">
      <w:pPr>
        <w:pStyle w:val="RKnormal"/>
        <w:tabs>
          <w:tab w:val="clear" w:pos="709"/>
        </w:tabs>
        <w:rPr>
          <w:lang w:val="ru-RU"/>
        </w:rPr>
      </w:pPr>
      <w:bookmarkStart w:id="0" w:name="_GoBack"/>
      <w:bookmarkEnd w:id="0"/>
      <w:r w:rsidRPr="00CC5F4D">
        <w:rPr>
          <w:lang w:val="ru-RU"/>
        </w:rPr>
        <w:t>till civilsamhällesföreträdares deltagande i Genève.</w:t>
      </w:r>
    </w:p>
    <w:p w14:paraId="48278C21" w14:textId="77777777" w:rsidR="001005B8" w:rsidRDefault="001005B8">
      <w:pPr>
        <w:pStyle w:val="RKnormal"/>
      </w:pPr>
    </w:p>
    <w:p w14:paraId="30379BD7" w14:textId="610C1574" w:rsidR="001005B8" w:rsidRDefault="001005B8">
      <w:pPr>
        <w:pStyle w:val="RKnormal"/>
      </w:pPr>
      <w:r>
        <w:t xml:space="preserve">Stockholm den </w:t>
      </w:r>
      <w:r w:rsidR="00A56270">
        <w:t>3 februari 2016</w:t>
      </w:r>
    </w:p>
    <w:p w14:paraId="60625661" w14:textId="77777777" w:rsidR="001005B8" w:rsidRDefault="001005B8">
      <w:pPr>
        <w:pStyle w:val="RKnormal"/>
      </w:pPr>
    </w:p>
    <w:p w14:paraId="3798A7D2" w14:textId="77777777" w:rsidR="001005B8" w:rsidRDefault="001005B8">
      <w:pPr>
        <w:pStyle w:val="RKnormal"/>
      </w:pPr>
    </w:p>
    <w:p w14:paraId="5945CF2E" w14:textId="77777777" w:rsidR="00A56270" w:rsidRDefault="00A56270">
      <w:pPr>
        <w:pStyle w:val="RKnormal"/>
      </w:pPr>
    </w:p>
    <w:p w14:paraId="769DB888" w14:textId="77777777" w:rsidR="00A56270" w:rsidRDefault="00A56270">
      <w:pPr>
        <w:pStyle w:val="RKnormal"/>
      </w:pPr>
    </w:p>
    <w:p w14:paraId="766B024C" w14:textId="77777777" w:rsidR="001005B8" w:rsidRDefault="001005B8">
      <w:pPr>
        <w:pStyle w:val="RKnormal"/>
      </w:pPr>
      <w:r>
        <w:t>Margot Wallström</w:t>
      </w:r>
    </w:p>
    <w:sectPr w:rsidR="001005B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92B99" w14:textId="77777777" w:rsidR="001005B8" w:rsidRDefault="001005B8">
      <w:r>
        <w:separator/>
      </w:r>
    </w:p>
  </w:endnote>
  <w:endnote w:type="continuationSeparator" w:id="0">
    <w:p w14:paraId="69963418" w14:textId="77777777" w:rsidR="001005B8" w:rsidRDefault="001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403BE" w14:textId="77777777" w:rsidR="001005B8" w:rsidRDefault="001005B8">
      <w:r>
        <w:separator/>
      </w:r>
    </w:p>
  </w:footnote>
  <w:footnote w:type="continuationSeparator" w:id="0">
    <w:p w14:paraId="4DCD731C" w14:textId="77777777" w:rsidR="001005B8" w:rsidRDefault="0010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DFF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15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B66646" w14:textId="77777777">
      <w:trPr>
        <w:cantSplit/>
      </w:trPr>
      <w:tc>
        <w:tcPr>
          <w:tcW w:w="3119" w:type="dxa"/>
        </w:tcPr>
        <w:p w14:paraId="7D354A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7644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1D363B" w14:textId="77777777" w:rsidR="00E80146" w:rsidRDefault="00E80146">
          <w:pPr>
            <w:pStyle w:val="Sidhuvud"/>
            <w:ind w:right="360"/>
          </w:pPr>
        </w:p>
      </w:tc>
    </w:tr>
  </w:tbl>
  <w:p w14:paraId="137E85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6EF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8E7F40" w14:textId="77777777">
      <w:trPr>
        <w:cantSplit/>
      </w:trPr>
      <w:tc>
        <w:tcPr>
          <w:tcW w:w="3119" w:type="dxa"/>
        </w:tcPr>
        <w:p w14:paraId="454E66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B1B4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681230" w14:textId="77777777" w:rsidR="00E80146" w:rsidRDefault="00E80146">
          <w:pPr>
            <w:pStyle w:val="Sidhuvud"/>
            <w:ind w:right="360"/>
          </w:pPr>
        </w:p>
      </w:tc>
    </w:tr>
  </w:tbl>
  <w:p w14:paraId="2FB47C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9960" w14:textId="77777777" w:rsidR="001005B8" w:rsidRDefault="00382A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5B521" wp14:editId="60A278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6E0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3E71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9BCD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17E3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330"/>
    <w:multiLevelType w:val="multilevel"/>
    <w:tmpl w:val="FDF43C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cs="Garamond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Garamond" w:eastAsia="Garamond" w:hAnsi="Garamond" w:cs="Garamond"/>
        <w:position w:val="0"/>
        <w:sz w:val="28"/>
        <w:szCs w:val="28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B8"/>
    <w:rsid w:val="00041C39"/>
    <w:rsid w:val="000B7530"/>
    <w:rsid w:val="001005B8"/>
    <w:rsid w:val="00150384"/>
    <w:rsid w:val="00157B6B"/>
    <w:rsid w:val="00160901"/>
    <w:rsid w:val="001805B7"/>
    <w:rsid w:val="00194B98"/>
    <w:rsid w:val="00367B1C"/>
    <w:rsid w:val="00382A0D"/>
    <w:rsid w:val="00390746"/>
    <w:rsid w:val="0039274B"/>
    <w:rsid w:val="003C7BAE"/>
    <w:rsid w:val="003E4984"/>
    <w:rsid w:val="00474B37"/>
    <w:rsid w:val="004750AE"/>
    <w:rsid w:val="004A328D"/>
    <w:rsid w:val="005400E9"/>
    <w:rsid w:val="0055183C"/>
    <w:rsid w:val="0058762B"/>
    <w:rsid w:val="00640E27"/>
    <w:rsid w:val="006E4E11"/>
    <w:rsid w:val="006F6205"/>
    <w:rsid w:val="007242A3"/>
    <w:rsid w:val="00791B68"/>
    <w:rsid w:val="007A6855"/>
    <w:rsid w:val="00835078"/>
    <w:rsid w:val="008932AA"/>
    <w:rsid w:val="0092027A"/>
    <w:rsid w:val="00955E31"/>
    <w:rsid w:val="00992E72"/>
    <w:rsid w:val="009A0D7A"/>
    <w:rsid w:val="00A41513"/>
    <w:rsid w:val="00A56270"/>
    <w:rsid w:val="00A86C83"/>
    <w:rsid w:val="00AF26D1"/>
    <w:rsid w:val="00C33CE9"/>
    <w:rsid w:val="00C35D6C"/>
    <w:rsid w:val="00C8432C"/>
    <w:rsid w:val="00CC5F4D"/>
    <w:rsid w:val="00CF208A"/>
    <w:rsid w:val="00D02C07"/>
    <w:rsid w:val="00D133D7"/>
    <w:rsid w:val="00DB1721"/>
    <w:rsid w:val="00DD445E"/>
    <w:rsid w:val="00E533AD"/>
    <w:rsid w:val="00E80146"/>
    <w:rsid w:val="00E904D0"/>
    <w:rsid w:val="00EC25F9"/>
    <w:rsid w:val="00ED583F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92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2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2A0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B17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Kommentarsreferens">
    <w:name w:val="annotation reference"/>
    <w:basedOn w:val="Standardstycketeckensnitt"/>
    <w:rsid w:val="00A86C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6C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6C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6C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6C8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D4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2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2A0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B17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Kommentarsreferens">
    <w:name w:val="annotation reference"/>
    <w:basedOn w:val="Standardstycketeckensnitt"/>
    <w:rsid w:val="00A86C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6C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6C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6C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6C8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D4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6a71df46-ef2a-461b-851b-91501b7a9082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PDCX5745JPN6-5-3334</_dlc_DocId>
    <_dlc_DocIdUrl xmlns="a9ec56ab-dea3-443b-ae99-35f2199b5204">
      <Url>http://rkdhs-ud/enhet/mk_ur/_layouts/DocIdRedir.aspx?ID=PDCX5745JPN6-5-3334</Url>
      <Description>PDCX5745JPN6-5-3334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8823003-5700-4D5D-B9EC-86E30BE56623}"/>
</file>

<file path=customXml/itemProps2.xml><?xml version="1.0" encoding="utf-8"?>
<ds:datastoreItem xmlns:ds="http://schemas.openxmlformats.org/officeDocument/2006/customXml" ds:itemID="{5432083D-8EEE-4541-961E-EA0A9754190C}"/>
</file>

<file path=customXml/itemProps3.xml><?xml version="1.0" encoding="utf-8"?>
<ds:datastoreItem xmlns:ds="http://schemas.openxmlformats.org/officeDocument/2006/customXml" ds:itemID="{5C4BB34D-B5B7-440B-8955-8C94C83D9B20}"/>
</file>

<file path=customXml/itemProps4.xml><?xml version="1.0" encoding="utf-8"?>
<ds:datastoreItem xmlns:ds="http://schemas.openxmlformats.org/officeDocument/2006/customXml" ds:itemID="{98B02ED2-3D58-4135-821B-33C4A30F7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32083D-8EEE-4541-961E-EA0A9754190C}">
  <ds:schemaRefs>
    <ds:schemaRef ds:uri="http://schemas.microsoft.com/office/infopath/2007/PartnerControls"/>
    <ds:schemaRef ds:uri="a9ec56ab-dea3-443b-ae99-35f2199b5204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95cbeb3-73d6-4f86-a3cd-6ba0466d609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3FD0754-7B9E-463B-AC32-EAEC94D6F81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Bergling</dc:creator>
  <cp:lastModifiedBy>Carina Stålberg</cp:lastModifiedBy>
  <cp:revision>4</cp:revision>
  <cp:lastPrinted>2016-02-03T10:46:00Z</cp:lastPrinted>
  <dcterms:created xsi:type="dcterms:W3CDTF">2016-02-03T10:42:00Z</dcterms:created>
  <dcterms:modified xsi:type="dcterms:W3CDTF">2016-02-03T11:46:00Z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486bf691-a355-4c7b-b21e-425a892a6903</vt:lpwstr>
  </property>
</Properties>
</file>