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90 till 91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Gudrun Brunegård (KD)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2025/26:330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åtgärder mot bolag som brottsverktyg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2025/26:331 av Laila Naraghi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Polisanmälan av den nationella säkerhetsrådgivaren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2025/26:335 av Johan Büser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2026:4 Ändrade förhållanden – ineffektiv hantering i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2025/26:132 Frihetsberövande påföljder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2025/26:143 Extra ändringsbudget för 2026 – Stöd till Ukraina och vaccinberedskap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2025/26:145 Inhibition av verkställigheten – en ny ordning för vissa utlänningar vid tillfälliga verkställighetshinder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2025/26:RR1 Riksrevisionens årsredovisning för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2025/26:RS1 Riksdagsförvaltningens årsredovisning för verksamhetsåret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2025/26:176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Näringslivets förtroende för myndigheterna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2025/26:226 av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hantering av Utbetalningsmyndigheten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Ingela Nylund Watz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2025/26:285 av Kalle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Problemet med så kallade skenskrivningar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2025/26:324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svartarbete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2025/26:321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särläkemedel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2025/26:327 av Clara Aranda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Brottsförebyggande ansvar inom psykiatrivården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Finansmarknadsminister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2025/26:319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Överskuldsättning och vräkningar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2025/26:320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till markägare för skador vid installation av fibernät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2025/26:322 av Anna-Belle Strömberg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Konsumentverkets resurser och 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2025/26:326 av Andrea Andersson Tay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Risken för kollapsade ekosystem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2026-02-20</SAFIR_Sammantradesdatum_Doc>
    <SAFIR_SammantradeID xmlns="C07A1A6C-0B19-41D9-BDF8-F523BA3921EB">6b948e41-c461-48dc-8ea9-c15dc466a3fe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A05DF71-9861-4761-8FA0-982FCE3D8BC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