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44BF" w:rsidRPr="004C5605" w:rsidRDefault="001C44BF">
      <w:pPr>
        <w:pStyle w:val="Hemstlrubrik"/>
      </w:pPr>
      <w:r w:rsidRPr="004C5605">
        <w:t>Förslag till riksdagsbeslut</w:t>
      </w:r>
    </w:p>
    <w:p w:rsidR="001C44BF" w:rsidRPr="004C5605" w:rsidRDefault="001C44BF">
      <w:pPr>
        <w:pStyle w:val="Hemstlatt"/>
        <w:ind w:left="0"/>
      </w:pPr>
      <w:r w:rsidRPr="004C5605">
        <w:t>Riksdagen tillkännager för regeringen som sin mening vad som anförs i motionen om samordning av lagar vid bekämpning av ek</w:t>
      </w:r>
      <w:r w:rsidRPr="004C5605">
        <w:t>o</w:t>
      </w:r>
      <w:r w:rsidRPr="004C5605">
        <w:t>nomisk brottslighet.</w:t>
      </w:r>
    </w:p>
    <w:p w:rsidR="001C44BF" w:rsidRPr="004C5605" w:rsidRDefault="001C44BF">
      <w:pPr>
        <w:pStyle w:val="Rubrik1"/>
      </w:pPr>
      <w:r w:rsidRPr="004C5605">
        <w:t>Motivering</w:t>
      </w:r>
    </w:p>
    <w:p w:rsidR="001C44BF" w:rsidRPr="004C5605" w:rsidRDefault="001C44BF">
      <w:r w:rsidRPr="004C5605">
        <w:t>Ekonomisk brottslighet omges av ett omfattande regelverk. Regelverket skall skapa reella möjligheter att bekämpa ekonomisk brottslighet utifrån många olika och ständigt föränderliga infallsvinklar.</w:t>
      </w:r>
    </w:p>
    <w:p w:rsidR="001C44BF" w:rsidRPr="004C5605" w:rsidRDefault="001C44BF">
      <w:pPr>
        <w:pStyle w:val="Normaltindrag"/>
      </w:pPr>
      <w:r w:rsidRPr="004C5605">
        <w:t>Regelverket är spritt i en lång rad lagar och författningar. I brottsbalken finns bland annat lagrum som har anknytning till ekonomisk brottslighet:</w:t>
      </w:r>
    </w:p>
    <w:p w:rsidR="001C44BF" w:rsidRPr="004C5605" w:rsidRDefault="001C44BF">
      <w:r w:rsidRPr="004C5605">
        <w:t>Bedrägerier</w:t>
      </w:r>
    </w:p>
    <w:p w:rsidR="001C44BF" w:rsidRPr="004C5605" w:rsidRDefault="001C44BF">
      <w:pPr>
        <w:spacing w:before="0"/>
      </w:pPr>
      <w:r w:rsidRPr="004C5605">
        <w:t>Subventionsmissbruk</w:t>
      </w:r>
    </w:p>
    <w:p w:rsidR="001C44BF" w:rsidRPr="004C5605" w:rsidRDefault="001C44BF">
      <w:pPr>
        <w:spacing w:before="0"/>
      </w:pPr>
      <w:r w:rsidRPr="004C5605">
        <w:t>Häleri</w:t>
      </w:r>
    </w:p>
    <w:p w:rsidR="001C44BF" w:rsidRPr="004C5605" w:rsidRDefault="001C44BF">
      <w:pPr>
        <w:spacing w:before="0"/>
      </w:pPr>
      <w:r w:rsidRPr="004C5605">
        <w:t>Penninghäleri</w:t>
      </w:r>
    </w:p>
    <w:p w:rsidR="001C44BF" w:rsidRPr="004C5605" w:rsidRDefault="001C44BF">
      <w:pPr>
        <w:spacing w:before="0"/>
      </w:pPr>
      <w:r w:rsidRPr="004C5605">
        <w:t>Svindleri</w:t>
      </w:r>
    </w:p>
    <w:p w:rsidR="001C44BF" w:rsidRPr="004C5605" w:rsidRDefault="001C44BF">
      <w:pPr>
        <w:spacing w:before="0"/>
      </w:pPr>
      <w:r w:rsidRPr="004C5605">
        <w:t>Förskingring</w:t>
      </w:r>
    </w:p>
    <w:p w:rsidR="001C44BF" w:rsidRPr="004C5605" w:rsidRDefault="001C44BF">
      <w:pPr>
        <w:spacing w:before="0"/>
      </w:pPr>
      <w:r w:rsidRPr="004C5605">
        <w:t>Trolöshet mot huvudman</w:t>
      </w:r>
    </w:p>
    <w:p w:rsidR="001C44BF" w:rsidRPr="004C5605" w:rsidRDefault="001C44BF">
      <w:pPr>
        <w:spacing w:before="0"/>
      </w:pPr>
      <w:r w:rsidRPr="004C5605">
        <w:t>Behörighetsmissbruk</w:t>
      </w:r>
    </w:p>
    <w:p w:rsidR="001C44BF" w:rsidRPr="004C5605" w:rsidRDefault="001C44BF">
      <w:pPr>
        <w:spacing w:before="0"/>
      </w:pPr>
      <w:r w:rsidRPr="004C5605">
        <w:t>Alla brotten i 11 kapitlet</w:t>
      </w:r>
    </w:p>
    <w:p w:rsidR="001C44BF" w:rsidRPr="004C5605" w:rsidRDefault="001C44BF">
      <w:pPr>
        <w:spacing w:before="0"/>
      </w:pPr>
      <w:r w:rsidRPr="004C5605">
        <w:t>Urkundsförfalskning</w:t>
      </w:r>
    </w:p>
    <w:p w:rsidR="001C44BF" w:rsidRPr="004C5605" w:rsidRDefault="001C44BF">
      <w:pPr>
        <w:spacing w:before="0"/>
      </w:pPr>
      <w:r w:rsidRPr="004C5605">
        <w:t>Undertryckande av urkund</w:t>
      </w:r>
    </w:p>
    <w:p w:rsidR="001C44BF" w:rsidRPr="004C5605" w:rsidRDefault="001C44BF">
      <w:pPr>
        <w:spacing w:before="0"/>
      </w:pPr>
      <w:r w:rsidRPr="004C5605">
        <w:t>Osant intygande</w:t>
      </w:r>
    </w:p>
    <w:p w:rsidR="001C44BF" w:rsidRPr="004C5605" w:rsidRDefault="001C44BF">
      <w:pPr>
        <w:spacing w:before="0"/>
      </w:pPr>
      <w:r w:rsidRPr="004C5605">
        <w:t>Bestickning</w:t>
      </w:r>
    </w:p>
    <w:p w:rsidR="001C44BF" w:rsidRPr="004C5605" w:rsidRDefault="001C44BF">
      <w:pPr>
        <w:spacing w:before="0"/>
      </w:pPr>
      <w:r w:rsidRPr="004C5605">
        <w:t>Mutbrott</w:t>
      </w:r>
    </w:p>
    <w:p w:rsidR="001C44BF" w:rsidRPr="004C5605" w:rsidRDefault="001C44BF">
      <w:r w:rsidRPr="004C5605">
        <w:br w:type="page"/>
      </w:r>
      <w:r w:rsidRPr="004C5605">
        <w:lastRenderedPageBreak/>
        <w:t>Till dessa brottsbalksbrott kommer brott som regleras i följande lagar:</w:t>
      </w:r>
    </w:p>
    <w:p w:rsidR="001C44BF" w:rsidRPr="004C5605" w:rsidRDefault="001C44BF">
      <w:r w:rsidRPr="004C5605">
        <w:t>Skattebrottslagen</w:t>
      </w:r>
    </w:p>
    <w:p w:rsidR="001C44BF" w:rsidRPr="004C5605" w:rsidRDefault="001C44BF">
      <w:pPr>
        <w:spacing w:before="0"/>
      </w:pPr>
      <w:r w:rsidRPr="004C5605">
        <w:t>Aktiebolagslagen</w:t>
      </w:r>
    </w:p>
    <w:p w:rsidR="001C44BF" w:rsidRPr="004C5605" w:rsidRDefault="001C44BF">
      <w:pPr>
        <w:spacing w:before="0"/>
      </w:pPr>
      <w:r w:rsidRPr="004C5605">
        <w:t>Lagen om företagsrekonstruktion</w:t>
      </w:r>
    </w:p>
    <w:p w:rsidR="001C44BF" w:rsidRPr="004C5605" w:rsidRDefault="001C44BF">
      <w:pPr>
        <w:spacing w:before="0"/>
      </w:pPr>
      <w:r w:rsidRPr="004C5605">
        <w:t>Insiderstrafflagen</w:t>
      </w:r>
    </w:p>
    <w:p w:rsidR="001C44BF" w:rsidRPr="004C5605" w:rsidRDefault="001C44BF">
      <w:pPr>
        <w:spacing w:before="0"/>
      </w:pPr>
      <w:r w:rsidRPr="004C5605">
        <w:t>Lagen om ekonomiska föreningar</w:t>
      </w:r>
    </w:p>
    <w:p w:rsidR="001C44BF" w:rsidRPr="004C5605" w:rsidRDefault="001C44BF">
      <w:pPr>
        <w:spacing w:before="0"/>
      </w:pPr>
      <w:r w:rsidRPr="004C5605">
        <w:t>Lagen om näringsförbud</w:t>
      </w:r>
    </w:p>
    <w:p w:rsidR="001C44BF" w:rsidRPr="004C5605" w:rsidRDefault="001C44BF">
      <w:pPr>
        <w:spacing w:before="0"/>
      </w:pPr>
      <w:r w:rsidRPr="004C5605">
        <w:t>Konkurslagen</w:t>
      </w:r>
    </w:p>
    <w:p w:rsidR="001C44BF" w:rsidRPr="004C5605" w:rsidRDefault="001C44BF">
      <w:pPr>
        <w:spacing w:before="0"/>
      </w:pPr>
      <w:r w:rsidRPr="004C5605">
        <w:t>Lagen om tryggande av pensionsutfästelser</w:t>
      </w:r>
    </w:p>
    <w:p w:rsidR="001C44BF" w:rsidRPr="004C5605" w:rsidRDefault="001C44BF">
      <w:pPr>
        <w:spacing w:before="0"/>
      </w:pPr>
      <w:r w:rsidRPr="004C5605">
        <w:t>Lagen om skydd för företagshemligheter</w:t>
      </w:r>
    </w:p>
    <w:p w:rsidR="001C44BF" w:rsidRPr="004C5605" w:rsidRDefault="001C44BF">
      <w:pPr>
        <w:spacing w:before="0"/>
      </w:pPr>
      <w:r w:rsidRPr="004C5605">
        <w:t>Lagar som reglerar olika former av miljöbrott</w:t>
      </w:r>
    </w:p>
    <w:p w:rsidR="001C44BF" w:rsidRPr="004C5605" w:rsidRDefault="001C44BF">
      <w:r w:rsidRPr="004C5605">
        <w:t>Det är viktigt att alla aktörer har en samlad begreppsbild vid utredning av ekonomisk brottslighet. Det är angeläget dels från utredningssynpunkt, dels från rättssäkerhetssynpunkt att utgångspunkterna och bedömningsgrunderna är likvärdiga. För att underlätta för en samlad bedömning av ekonomisk brottslighet och effektivisera den juridiska gången vore det önskvärt att man samordnar lagarna som reglerar dessa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5605">
        <w:trPr>
          <w:cantSplit/>
        </w:trPr>
        <w:tc>
          <w:tcPr>
            <w:tcW w:w="3046" w:type="dxa"/>
          </w:tcPr>
          <w:p w:rsidR="001C44BF" w:rsidRPr="004C5605" w:rsidRDefault="001C44BF">
            <w:pPr>
              <w:pStyle w:val="UnderskriftDatum"/>
              <w:spacing w:before="240"/>
            </w:pPr>
            <w:r w:rsidRPr="004C5605">
              <w:t>Stockholm den 29 september 2008</w:t>
            </w:r>
          </w:p>
        </w:tc>
        <w:tc>
          <w:tcPr>
            <w:tcW w:w="3047" w:type="dxa"/>
          </w:tcPr>
          <w:p w:rsidR="001C44BF" w:rsidRPr="004C5605" w:rsidRDefault="001C44BF">
            <w:pPr>
              <w:pStyle w:val="Underskrifter"/>
              <w:spacing w:before="240"/>
            </w:pPr>
          </w:p>
        </w:tc>
      </w:tr>
      <w:tr w:rsidR="00000000" w:rsidRPr="004C5605">
        <w:trPr>
          <w:cantSplit/>
        </w:trPr>
        <w:tc>
          <w:tcPr>
            <w:tcW w:w="3046" w:type="dxa"/>
          </w:tcPr>
          <w:p w:rsidR="001C44BF" w:rsidRPr="004C5605" w:rsidRDefault="001C44BF">
            <w:pPr>
              <w:pStyle w:val="Underskrifter"/>
            </w:pPr>
            <w:r w:rsidRPr="004C5605">
              <w:t>Bertil Kjellberg (m)</w:t>
            </w:r>
          </w:p>
        </w:tc>
        <w:tc>
          <w:tcPr>
            <w:tcW w:w="3046" w:type="dxa"/>
          </w:tcPr>
          <w:p w:rsidR="001C44BF" w:rsidRPr="004C5605" w:rsidRDefault="001C44BF">
            <w:pPr>
              <w:pStyle w:val="Underskrifter"/>
            </w:pPr>
            <w:r w:rsidRPr="004C5605">
              <w:t>Margareta Pålsson (m)</w:t>
            </w:r>
          </w:p>
        </w:tc>
      </w:tr>
    </w:tbl>
    <w:p w:rsidR="001C44BF" w:rsidRPr="004C5605" w:rsidRDefault="001C44BF">
      <w:pPr>
        <w:pStyle w:val="Normaltindrag"/>
      </w:pPr>
    </w:p>
    <w:sectPr w:rsidR="001C44BF" w:rsidRPr="004C56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44BF" w:rsidRPr="004C5605" w:rsidRDefault="001C44BF">
      <w:r w:rsidRPr="004C5605">
        <w:separator/>
      </w:r>
    </w:p>
  </w:endnote>
  <w:endnote w:type="continuationSeparator" w:id="0">
    <w:p w:rsidR="001C44BF" w:rsidRPr="004C5605" w:rsidRDefault="001C44BF">
      <w:r w:rsidRPr="004C56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4BF" w:rsidRPr="004C5605" w:rsidRDefault="004C5605">
    <w:pPr>
      <w:pStyle w:val="Sidfot"/>
    </w:pPr>
    <w:r w:rsidRPr="004C56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581879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4BF" w:rsidRDefault="001C44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44BF" w:rsidRDefault="001C44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4BF" w:rsidRPr="004C5605" w:rsidRDefault="004C5605">
    <w:pPr>
      <w:pStyle w:val="Sidfot"/>
    </w:pPr>
    <w:r w:rsidRPr="004C56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536999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4BF" w:rsidRDefault="001C44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44BF" w:rsidRDefault="001C44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4BF" w:rsidRPr="004C5605" w:rsidRDefault="004C5605">
    <w:pPr>
      <w:pStyle w:val="Sidfot"/>
    </w:pPr>
    <w:r w:rsidRPr="004C56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46201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4BF" w:rsidRDefault="001C44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44BF" w:rsidRDefault="001C44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44BF" w:rsidRPr="004C5605" w:rsidRDefault="001C44BF">
      <w:r w:rsidRPr="004C5605">
        <w:separator/>
      </w:r>
    </w:p>
  </w:footnote>
  <w:footnote w:type="continuationSeparator" w:id="0">
    <w:p w:rsidR="001C44BF" w:rsidRPr="004C5605" w:rsidRDefault="001C44BF">
      <w:r w:rsidRPr="004C56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4BF" w:rsidRPr="004C5605" w:rsidRDefault="004C5605">
    <w:pPr>
      <w:pStyle w:val="Sidhuvud"/>
    </w:pPr>
    <w:r w:rsidRPr="004C56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06787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4BF" w:rsidRDefault="001C44B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44BF" w:rsidRDefault="001C44B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4BF" w:rsidRPr="004C5605" w:rsidRDefault="004C5605">
    <w:pPr>
      <w:pStyle w:val="Sidhuvud"/>
    </w:pPr>
    <w:r w:rsidRPr="004C56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219722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4BF" w:rsidRDefault="001C44B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44BF" w:rsidRDefault="001C44B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4BF" w:rsidRPr="004C5605" w:rsidRDefault="001C44BF">
    <w:pPr>
      <w:pStyle w:val="FSHNormal"/>
      <w:tabs>
        <w:tab w:val="right" w:pos="5840"/>
      </w:tabs>
    </w:pPr>
    <w:r w:rsidRPr="004C5605">
      <w:br/>
    </w:r>
    <w:r w:rsidRPr="004C5605">
      <w:fldChar w:fldCharType="begin" w:fldLock="1"/>
    </w:r>
    <w:r w:rsidRPr="004C5605">
      <w:instrText xml:space="preserve"> DOCPROPERTY</w:instrText>
    </w:r>
    <w:r w:rsidRPr="004C5605">
      <w:rPr>
        <w:sz w:val="18"/>
      </w:rPr>
      <w:instrText xml:space="preserve"> "YearUser" *\charformat </w:instrText>
    </w:r>
    <w:r w:rsidRPr="004C5605">
      <w:fldChar w:fldCharType="separate"/>
    </w:r>
    <w:r w:rsidRPr="004C5605">
      <w:t>2008/09</w:t>
    </w:r>
    <w:r w:rsidRPr="004C5605">
      <w:fldChar w:fldCharType="end"/>
    </w:r>
    <w:r w:rsidRPr="004C5605">
      <w:t xml:space="preserve"> </w:t>
    </w:r>
    <w:r w:rsidRPr="004C5605">
      <w:tab/>
      <w:t xml:space="preserve">mnr: </w:t>
    </w:r>
    <w:r w:rsidRPr="004C5605">
      <w:fldChar w:fldCharType="begin" w:fldLock="1"/>
    </w:r>
    <w:r w:rsidRPr="004C5605">
      <w:instrText xml:space="preserve"> DOCPROPERTY</w:instrText>
    </w:r>
    <w:r w:rsidRPr="004C5605">
      <w:rPr>
        <w:sz w:val="18"/>
      </w:rPr>
      <w:instrText xml:space="preserve"> "Motionsnummer" *\charformat </w:instrText>
    </w:r>
    <w:r w:rsidRPr="004C5605">
      <w:fldChar w:fldCharType="separate"/>
    </w:r>
    <w:r w:rsidRPr="004C5605">
      <w:t>Ju281</w:t>
    </w:r>
    <w:r w:rsidRPr="004C5605">
      <w:fldChar w:fldCharType="end"/>
    </w:r>
    <w:r w:rsidRPr="004C5605">
      <w:br/>
    </w:r>
    <w:r w:rsidRPr="004C5605">
      <w:fldChar w:fldCharType="begin" w:fldLock="1"/>
    </w:r>
    <w:r w:rsidRPr="004C5605">
      <w:instrText xml:space="preserve"> DOCPROPERTY</w:instrText>
    </w:r>
    <w:r w:rsidRPr="004C5605">
      <w:rPr>
        <w:sz w:val="18"/>
      </w:rPr>
      <w:instrText xml:space="preserve"> "Samling" *\charformat </w:instrText>
    </w:r>
    <w:r w:rsidRPr="004C5605">
      <w:fldChar w:fldCharType="end"/>
    </w:r>
    <w:r w:rsidRPr="004C5605">
      <w:tab/>
      <w:t xml:space="preserve">pnr: </w:t>
    </w:r>
    <w:r w:rsidRPr="004C5605">
      <w:fldChar w:fldCharType="begin" w:fldLock="1"/>
    </w:r>
    <w:r w:rsidRPr="004C5605">
      <w:instrText xml:space="preserve"> DOCPROPERTY</w:instrText>
    </w:r>
    <w:r w:rsidRPr="004C5605">
      <w:rPr>
        <w:sz w:val="18"/>
      </w:rPr>
      <w:instrText xml:space="preserve"> "Partinummer" *\charformat </w:instrText>
    </w:r>
    <w:r w:rsidRPr="004C5605">
      <w:fldChar w:fldCharType="separate"/>
    </w:r>
    <w:r w:rsidRPr="004C5605">
      <w:t>m1427</w:t>
    </w:r>
    <w:r w:rsidRPr="004C5605">
      <w:fldChar w:fldCharType="end"/>
    </w:r>
  </w:p>
  <w:p w:rsidR="001C44BF" w:rsidRPr="004C5605" w:rsidRDefault="001C44BF">
    <w:pPr>
      <w:pStyle w:val="FSHRub1"/>
    </w:pPr>
    <w:r w:rsidRPr="004C5605">
      <w:t>Motion till riksdagen</w:t>
    </w:r>
    <w:r w:rsidRPr="004C5605">
      <w:br/>
    </w:r>
    <w:r w:rsidRPr="004C5605">
      <w:fldChar w:fldCharType="begin" w:fldLock="1"/>
    </w:r>
    <w:r w:rsidRPr="004C5605">
      <w:instrText xml:space="preserve"> DOCPROPERTY "YearUser" *\charformat </w:instrText>
    </w:r>
    <w:r w:rsidRPr="004C5605">
      <w:fldChar w:fldCharType="separate"/>
    </w:r>
    <w:r w:rsidRPr="004C5605">
      <w:t>2008/09</w:t>
    </w:r>
    <w:r w:rsidRPr="004C5605">
      <w:fldChar w:fldCharType="end"/>
    </w:r>
    <w:r w:rsidRPr="004C5605">
      <w:t>:</w:t>
    </w:r>
    <w:r w:rsidRPr="004C5605">
      <w:fldChar w:fldCharType="begin" w:fldLock="1"/>
    </w:r>
    <w:r w:rsidRPr="004C5605">
      <w:instrText xml:space="preserve"> DOCPROPERTY "Motionsnummer" *\charformat </w:instrText>
    </w:r>
    <w:r w:rsidRPr="004C5605">
      <w:fldChar w:fldCharType="separate"/>
    </w:r>
    <w:r w:rsidRPr="004C5605">
      <w:t>Ju281</w:t>
    </w:r>
    <w:r w:rsidRPr="004C5605">
      <w:fldChar w:fldCharType="end"/>
    </w:r>
  </w:p>
  <w:p w:rsidR="001C44BF" w:rsidRPr="004C5605" w:rsidRDefault="001C44BF">
    <w:pPr>
      <w:pStyle w:val="FSHNormalS5"/>
    </w:pPr>
    <w:r w:rsidRPr="004C5605">
      <w:fldChar w:fldCharType="begin" w:fldLock="1"/>
    </w:r>
    <w:r w:rsidRPr="004C5605">
      <w:instrText xml:space="preserve"> DOCPROPERTY "MotionarText" *\charformat </w:instrText>
    </w:r>
    <w:r w:rsidRPr="004C5605">
      <w:fldChar w:fldCharType="separate"/>
    </w:r>
    <w:r w:rsidRPr="004C5605">
      <w:t>av Bertil Kjellberg och Margareta Pålsson (m)</w:t>
    </w:r>
    <w:r w:rsidRPr="004C5605">
      <w:fldChar w:fldCharType="end"/>
    </w:r>
    <w:r w:rsidRPr="004C5605">
      <w:br/>
    </w:r>
    <w:r w:rsidRPr="004C5605">
      <w:fldChar w:fldCharType="begin" w:fldLock="1"/>
    </w:r>
    <w:r w:rsidRPr="004C5605">
      <w:instrText xml:space="preserve"> DOCPROPERTY "SvarFrasKort" *\charformat </w:instrText>
    </w:r>
    <w:r w:rsidRPr="004C5605">
      <w:fldChar w:fldCharType="end"/>
    </w:r>
  </w:p>
  <w:p w:rsidR="001C44BF" w:rsidRPr="004C5605" w:rsidRDefault="001C44BF">
    <w:pPr>
      <w:pStyle w:val="FSHTitel"/>
    </w:pPr>
    <w:r w:rsidRPr="004C5605">
      <w:fldChar w:fldCharType="begin" w:fldLock="1"/>
    </w:r>
    <w:r w:rsidRPr="004C5605">
      <w:instrText xml:space="preserve"> DOCPROPERTY</w:instrText>
    </w:r>
    <w:r w:rsidRPr="004C5605">
      <w:rPr>
        <w:sz w:val="18"/>
      </w:rPr>
      <w:instrText xml:space="preserve"> "RubrikSvar" *\charformat </w:instrText>
    </w:r>
    <w:r w:rsidRPr="004C5605">
      <w:fldChar w:fldCharType="separate"/>
    </w:r>
    <w:r w:rsidRPr="004C5605">
      <w:t>Samordning av lagar vid bekämpning av ekonomisk brottslighet</w:t>
    </w:r>
    <w:r w:rsidRPr="004C5605">
      <w:fldChar w:fldCharType="end"/>
    </w:r>
  </w:p>
  <w:p w:rsidR="001C44BF" w:rsidRPr="004C5605" w:rsidRDefault="001C44BF">
    <w:pPr>
      <w:pStyle w:val="Normal00"/>
    </w:pPr>
  </w:p>
  <w:p w:rsidR="001C44BF" w:rsidRPr="004C5605" w:rsidRDefault="001C44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40624F0"/>
    <w:multiLevelType w:val="multilevel"/>
    <w:tmpl w:val="8102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FD5C67"/>
    <w:multiLevelType w:val="multilevel"/>
    <w:tmpl w:val="3328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6634203">
    <w:abstractNumId w:val="8"/>
  </w:num>
  <w:num w:numId="2" w16cid:durableId="1790514743">
    <w:abstractNumId w:val="9"/>
  </w:num>
  <w:num w:numId="3" w16cid:durableId="2034332449">
    <w:abstractNumId w:val="8"/>
  </w:num>
  <w:num w:numId="4" w16cid:durableId="55444126">
    <w:abstractNumId w:val="9"/>
  </w:num>
  <w:num w:numId="5" w16cid:durableId="118183024">
    <w:abstractNumId w:val="14"/>
  </w:num>
  <w:num w:numId="6" w16cid:durableId="352146889">
    <w:abstractNumId w:val="10"/>
  </w:num>
  <w:num w:numId="7" w16cid:durableId="1145781954">
    <w:abstractNumId w:val="11"/>
  </w:num>
  <w:num w:numId="8" w16cid:durableId="1211305704">
    <w:abstractNumId w:val="13"/>
  </w:num>
  <w:num w:numId="9" w16cid:durableId="2130122980">
    <w:abstractNumId w:val="8"/>
  </w:num>
  <w:num w:numId="10" w16cid:durableId="665136709">
    <w:abstractNumId w:val="3"/>
  </w:num>
  <w:num w:numId="11" w16cid:durableId="1277180994">
    <w:abstractNumId w:val="2"/>
  </w:num>
  <w:num w:numId="12" w16cid:durableId="2093548423">
    <w:abstractNumId w:val="1"/>
  </w:num>
  <w:num w:numId="13" w16cid:durableId="2067994658">
    <w:abstractNumId w:val="0"/>
  </w:num>
  <w:num w:numId="14" w16cid:durableId="2046442366">
    <w:abstractNumId w:val="9"/>
  </w:num>
  <w:num w:numId="15" w16cid:durableId="341594124">
    <w:abstractNumId w:val="7"/>
  </w:num>
  <w:num w:numId="16" w16cid:durableId="614562675">
    <w:abstractNumId w:val="6"/>
  </w:num>
  <w:num w:numId="17" w16cid:durableId="912159068">
    <w:abstractNumId w:val="5"/>
  </w:num>
  <w:num w:numId="18" w16cid:durableId="630475436">
    <w:abstractNumId w:val="4"/>
  </w:num>
  <w:num w:numId="19" w16cid:durableId="2052335891">
    <w:abstractNumId w:val="12"/>
  </w:num>
  <w:num w:numId="20" w16cid:durableId="18231532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0B669DA6-8331-4502-A69D-35CDA403EA57},{AAE00AB1-5680-426C-9630-C4B93A2B4A9D}"/>
  </w:docVars>
  <w:rsids>
    <w:rsidRoot w:val="00BB691E"/>
    <w:rsid w:val="001C44BF"/>
    <w:rsid w:val="004C5605"/>
    <w:rsid w:val="00BB69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6D9027-0884-4554-9699-539C926C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010555">
      <w:bodyDiv w:val="1"/>
      <w:marLeft w:val="0"/>
      <w:marRight w:val="0"/>
      <w:marTop w:val="0"/>
      <w:marBottom w:val="0"/>
      <w:divBdr>
        <w:top w:val="none" w:sz="0" w:space="0" w:color="auto"/>
        <w:left w:val="none" w:sz="0" w:space="0" w:color="auto"/>
        <w:bottom w:val="none" w:sz="0" w:space="0" w:color="auto"/>
        <w:right w:val="none" w:sz="0" w:space="0" w:color="auto"/>
      </w:divBdr>
      <w:divsChild>
        <w:div w:id="1529565413">
          <w:marLeft w:val="-15"/>
          <w:marRight w:val="-15"/>
          <w:marTop w:val="0"/>
          <w:marBottom w:val="0"/>
          <w:divBdr>
            <w:top w:val="none" w:sz="0" w:space="0" w:color="auto"/>
            <w:left w:val="single" w:sz="6" w:space="0" w:color="DADADA"/>
            <w:bottom w:val="none" w:sz="0" w:space="0" w:color="auto"/>
            <w:right w:val="single" w:sz="6" w:space="0" w:color="DADADA"/>
          </w:divBdr>
          <w:divsChild>
            <w:div w:id="1790931932">
              <w:marLeft w:val="0"/>
              <w:marRight w:val="0"/>
              <w:marTop w:val="0"/>
              <w:marBottom w:val="0"/>
              <w:divBdr>
                <w:top w:val="none" w:sz="0" w:space="0" w:color="auto"/>
                <w:left w:val="single" w:sz="48" w:space="0" w:color="FFFFFF"/>
                <w:bottom w:val="none" w:sz="0" w:space="0" w:color="auto"/>
                <w:right w:val="none" w:sz="0" w:space="0" w:color="auto"/>
              </w:divBdr>
              <w:divsChild>
                <w:div w:id="972052946">
                  <w:marLeft w:val="-15"/>
                  <w:marRight w:val="-15"/>
                  <w:marTop w:val="0"/>
                  <w:marBottom w:val="0"/>
                  <w:divBdr>
                    <w:top w:val="none" w:sz="0" w:space="0" w:color="auto"/>
                    <w:left w:val="single" w:sz="6" w:space="0" w:color="F9C661"/>
                    <w:bottom w:val="none" w:sz="0" w:space="0" w:color="auto"/>
                    <w:right w:val="single" w:sz="6" w:space="0" w:color="DADADA"/>
                  </w:divBdr>
                  <w:divsChild>
                    <w:div w:id="981423395">
                      <w:marLeft w:val="-30"/>
                      <w:marRight w:val="-45"/>
                      <w:marTop w:val="0"/>
                      <w:marBottom w:val="0"/>
                      <w:divBdr>
                        <w:top w:val="none" w:sz="0" w:space="0" w:color="auto"/>
                        <w:left w:val="none" w:sz="0" w:space="0" w:color="auto"/>
                        <w:bottom w:val="none" w:sz="0" w:space="0" w:color="auto"/>
                        <w:right w:val="none" w:sz="0" w:space="0" w:color="auto"/>
                      </w:divBdr>
                      <w:divsChild>
                        <w:div w:id="43806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1409</Characters>
  <Application>Microsoft Office Word</Application>
  <DocSecurity>4</DocSecurity>
  <Lines>45</Lines>
  <Paragraphs>38</Paragraphs>
  <ScaleCrop>false</ScaleCrop>
  <HeadingPairs>
    <vt:vector size="2" baseType="variant">
      <vt:variant>
        <vt:lpstr>Rubrik</vt:lpstr>
      </vt:variant>
      <vt:variant>
        <vt:i4>1</vt:i4>
      </vt:variant>
    </vt:vector>
  </HeadingPairs>
  <TitlesOfParts>
    <vt:vector size="1" baseType="lpstr">
      <vt:lpstr>m1427</vt:lpstr>
    </vt:vector>
  </TitlesOfParts>
  <Company>Riksdagen</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m1427</dc:title>
  <dc:subject>m1427</dc:subject>
  <dc:creator>Riksdagen</dc:creator>
  <cp:keywords>Riksdagen</cp:keywords>
  <dc:description>TKG-ktrl, MSMQ4mb, PersReg-Distribution mm b-&gt;ny fplogga</dc:description>
  <cp:lastModifiedBy>Lars Brink</cp:lastModifiedBy>
  <cp:revision>2</cp:revision>
  <cp:lastPrinted>2008-12-15T13:28:00Z</cp:lastPrinted>
  <dcterms:created xsi:type="dcterms:W3CDTF">2025-12-17T15:51:00Z</dcterms:created>
  <dcterms:modified xsi:type="dcterms:W3CDTF">2025-12-17T15:51:00Z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Samordning av lagar vid bekämpning av ekonomisk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av lagar vid bekämpning av ekonomisk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Bertil Kjellberg och Margareta Pålsson (m)</vt:lpwstr>
  </property>
  <property fmtid="{D5CDD505-2E9C-101B-9397-08002B2CF9AE}" pid="26" name="MotionarLista">
    <vt:lpwstr>Kjellberg, Bertil (m)\Pålsson,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 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20082009000000000109000014270069</vt:lpwstr>
  </property>
  <property fmtid="{D5CDD505-2E9C-101B-9397-08002B2CF9AE}" pid="47" name="datum">
    <vt:lpwstr>080929</vt:lpwstr>
  </property>
  <property fmtid="{D5CDD505-2E9C-101B-9397-08002B2CF9AE}" pid="48" name="avsändar-e-post">
    <vt:lpwstr>niklas.gillstrom@riksdagen.se</vt:lpwstr>
  </property>
  <property fmtid="{D5CDD505-2E9C-101B-9397-08002B2CF9AE}" pid="49" name="id">
    <vt:lpwstr>20082009000000000109000014270069</vt:lpwstr>
  </property>
  <property fmtid="{D5CDD505-2E9C-101B-9397-08002B2CF9AE}" pid="50" name="nummer">
    <vt:lpwstr>281</vt:lpwstr>
  </property>
  <property fmtid="{D5CDD505-2E9C-101B-9397-08002B2CF9AE}" pid="51" name="utskottsbeteckning">
    <vt:lpwstr>Ju</vt:lpwstr>
  </property>
  <property fmtid="{D5CDD505-2E9C-101B-9397-08002B2CF9AE}" pid="52" name="GlobalUID">
    <vt:lpwstr>{77C9B288-57F4-49EC-B065-2B17327195CA}</vt:lpwstr>
  </property>
  <property fmtid="{D5CDD505-2E9C-101B-9397-08002B2CF9AE}" pid="53" name="Överföringar">
    <vt:i4>1</vt:i4>
  </property>
  <property fmtid="{D5CDD505-2E9C-101B-9397-08002B2CF9AE}" pid="54" name="Checksum">
    <vt:lpwstr>*1008365061604*</vt:lpwstr>
  </property>
  <property fmtid="{D5CDD505-2E9C-101B-9397-08002B2CF9AE}" pid="55" name="skuggnummer">
    <vt:lpwstr>1127</vt:lpwstr>
  </property>
  <property fmtid="{D5CDD505-2E9C-101B-9397-08002B2CF9AE}" pid="56" name="urixVersion">
    <vt:lpwstr>3.2.0.8</vt:lpwstr>
  </property>
  <property fmtid="{D5CDD505-2E9C-101B-9397-08002B2CF9AE}" pid="57" name="urixOrigin">
    <vt:lpwstr>090401 18:45:01.795</vt:lpwstr>
  </property>
  <property fmtid="{D5CDD505-2E9C-101B-9397-08002B2CF9AE}" pid="58" name="urixGuid">
    <vt:lpwstr>{AC76BE30-E1B0-4517-A62A-A1861F3CDF9D}</vt:lpwstr>
  </property>
</Properties>
</file>