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C0ACB" w:rsidRDefault="00790C1F" w14:paraId="62A60D5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9090E44CA384F6B979A44882F8D4B9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55d07de-1fe0-498d-9e9e-d5551bef2b3a"/>
        <w:id w:val="-1352400266"/>
        <w:lock w:val="sdtLocked"/>
      </w:sdtPr>
      <w:sdtEndPr/>
      <w:sdtContent>
        <w:p w:rsidR="007C78B0" w:rsidRDefault="006C4F9B" w14:paraId="4B4AA236" w14:textId="77777777">
          <w:pPr>
            <w:pStyle w:val="Frslagstext"/>
          </w:pPr>
          <w:r w:rsidRPr="00790C1F">
            <w:rPr>
              <w:spacing w:val="-3"/>
            </w:rPr>
            <w:t>Riksdagen ställer sig bakom det som anförs i motionen om att kapacitetsmekanismen</w:t>
          </w:r>
          <w:r>
            <w:t xml:space="preserve"> tills vidare bör vara en strategisk reserv och tillkännager detta för regeringen.</w:t>
          </w:r>
        </w:p>
      </w:sdtContent>
    </w:sdt>
    <w:sdt>
      <w:sdtPr>
        <w:alias w:val="Yrkande 2"/>
        <w:tag w:val="d5dfb524-7a28-45bb-a47e-691ca6f30d2c"/>
        <w:id w:val="166535923"/>
        <w:lock w:val="sdtLocked"/>
      </w:sdtPr>
      <w:sdtEndPr/>
      <w:sdtContent>
        <w:p w:rsidR="007C78B0" w:rsidRDefault="006C4F9B" w14:paraId="60785F90" w14:textId="77777777">
          <w:pPr>
            <w:pStyle w:val="Frslagstext"/>
          </w:pPr>
          <w:r>
            <w:t>Riksdagen ställer sig bakom det som anförs i motionen om att ett tak för utsläpp bör införas på den strategiska reserven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BB4105AA1204AB08CBD52B5F272F623"/>
        </w:placeholder>
        <w:text/>
      </w:sdtPr>
      <w:sdtEndPr/>
      <w:sdtContent>
        <w:p w:rsidRPr="009B062B" w:rsidR="006D79C9" w:rsidP="00333E95" w:rsidRDefault="006D79C9" w14:paraId="1531945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17B39" w:rsidP="00317B39" w:rsidRDefault="00317B39" w14:paraId="5A4E9188" w14:textId="40EF50A7">
      <w:pPr>
        <w:pStyle w:val="Normalutanindragellerluft"/>
      </w:pPr>
      <w:r>
        <w:t>Det är välkommet att regeringen lägger förslag på att de</w:t>
      </w:r>
      <w:r w:rsidR="006C4F9B">
        <w:t>n</w:t>
      </w:r>
      <w:r>
        <w:t xml:space="preserve"> kapacitetsmekanism som Sverige i</w:t>
      </w:r>
      <w:r w:rsidR="006C4F9B">
        <w:t xml:space="preserve"> </w:t>
      </w:r>
      <w:r>
        <w:t xml:space="preserve">dag har i form av en strategisk reserv ska förlängas. Det är en förhållandevis </w:t>
      </w:r>
      <w:r w:rsidRPr="00790C1F">
        <w:rPr>
          <w:spacing w:val="-3"/>
        </w:rPr>
        <w:t>billig försäkring mot effekter som skulle kunna få stora konsekvenser för både elsystemet</w:t>
      </w:r>
      <w:r>
        <w:t xml:space="preserve"> och landet. </w:t>
      </w:r>
    </w:p>
    <w:p w:rsidR="00317B39" w:rsidP="00790C1F" w:rsidRDefault="00317B39" w14:paraId="7ED53177" w14:textId="4644CB10">
      <w:r>
        <w:t>Det är också klokt att det även fortsatt är de balansansvariga som finansierar meka</w:t>
      </w:r>
      <w:r w:rsidR="00790C1F">
        <w:softHyphen/>
      </w:r>
      <w:r>
        <w:t xml:space="preserve">nismen. I slutändan är det alltid konsumenten som betalar, men nuvarande modell och lösningar för finansieringen har överlag fungerat bra. </w:t>
      </w:r>
    </w:p>
    <w:p w:rsidR="00317B39" w:rsidP="00790C1F" w:rsidRDefault="00317B39" w14:paraId="1359C43F" w14:textId="61ACF9C0">
      <w:r w:rsidRPr="00790C1F">
        <w:rPr>
          <w:spacing w:val="-3"/>
        </w:rPr>
        <w:lastRenderedPageBreak/>
        <w:t>Det finns dock ett par frågor som regeringen bör överväga att förtydliga i propositionen</w:t>
      </w:r>
      <w:r>
        <w:t xml:space="preserve">. Det första är att peka ut att det under överskådlig tid bör vara en strategisk reserv som är huvudscenariot för kapacitetsmekanismer i Sverige. En sådan kan och bör ha möjlighet att bestå av såväl produktionsresurser som </w:t>
      </w:r>
      <w:r w:rsidRPr="006C4F9B">
        <w:rPr>
          <w:b/>
          <w:bCs/>
        </w:rPr>
        <w:t>förbrukarflexibilitet</w:t>
      </w:r>
      <w:r>
        <w:t xml:space="preserve">. Genom att vara vag i tidsperspektiven kring den strategiska reservens framtid riskerar också kostnaderna för den att öka. Oavsett vad som anses i sakfrågan om en marknadsomfattande mekanism, så ligger den många år bort. Således bör det tydliggöras att det tills vidare kommer </w:t>
      </w:r>
      <w:r w:rsidR="006C4F9B">
        <w:t xml:space="preserve">att </w:t>
      </w:r>
      <w:r>
        <w:t xml:space="preserve">handla om en strategisk reserv. </w:t>
      </w:r>
    </w:p>
    <w:p w:rsidR="00317B39" w:rsidP="00790C1F" w:rsidRDefault="00317B39" w14:paraId="6EB55911" w14:textId="27BC8304">
      <w:r w:rsidRPr="00790C1F">
        <w:rPr>
          <w:spacing w:val="-3"/>
        </w:rPr>
        <w:t>Det finns i</w:t>
      </w:r>
      <w:r w:rsidRPr="00790C1F" w:rsidR="006C4F9B">
        <w:rPr>
          <w:spacing w:val="-3"/>
        </w:rPr>
        <w:t xml:space="preserve"> </w:t>
      </w:r>
      <w:r w:rsidRPr="00790C1F">
        <w:rPr>
          <w:spacing w:val="-3"/>
        </w:rPr>
        <w:t xml:space="preserve">dag vissa instruktioner om att </w:t>
      </w:r>
      <w:proofErr w:type="gramStart"/>
      <w:r w:rsidRPr="00790C1F">
        <w:rPr>
          <w:spacing w:val="-3"/>
        </w:rPr>
        <w:t>Svenska</w:t>
      </w:r>
      <w:proofErr w:type="gramEnd"/>
      <w:r w:rsidRPr="00790C1F">
        <w:rPr>
          <w:spacing w:val="-3"/>
        </w:rPr>
        <w:t xml:space="preserve"> </w:t>
      </w:r>
      <w:r w:rsidRPr="00790C1F" w:rsidR="006C4F9B">
        <w:rPr>
          <w:spacing w:val="-3"/>
        </w:rPr>
        <w:t>k</w:t>
      </w:r>
      <w:r w:rsidRPr="00790C1F">
        <w:rPr>
          <w:spacing w:val="-3"/>
        </w:rPr>
        <w:t>raftnät, om möjligt, ska upphandla</w:t>
      </w:r>
      <w:r>
        <w:t xml:space="preserve"> förnybara resurser. Karlshamnsverket som den befintliga strategiska reserven består av har också provkört, med framgång, på biooljor. Trots det har anbuden som lagts varit fossila</w:t>
      </w:r>
      <w:r w:rsidR="006C4F9B">
        <w:t>,</w:t>
      </w:r>
      <w:r>
        <w:t xml:space="preserve"> och </w:t>
      </w:r>
      <w:proofErr w:type="gramStart"/>
      <w:r>
        <w:t>Svenska</w:t>
      </w:r>
      <w:proofErr w:type="gramEnd"/>
      <w:r>
        <w:t xml:space="preserve"> </w:t>
      </w:r>
      <w:r w:rsidR="006C4F9B">
        <w:t>k</w:t>
      </w:r>
      <w:r>
        <w:t xml:space="preserve">raftnät har inte ställt tydliga krav på att förnybara eller fossilfria resurser ska användas. </w:t>
      </w:r>
    </w:p>
    <w:p w:rsidRPr="00422B9E" w:rsidR="00422B9E" w:rsidP="00790C1F" w:rsidRDefault="00317B39" w14:paraId="2A14E93C" w14:textId="01F47405">
      <w:r>
        <w:t>Mot bakgrund av det finns det anledning att införa ett utsläppstak för de anbud som kan komma i</w:t>
      </w:r>
      <w:r w:rsidR="006C4F9B">
        <w:t xml:space="preserve"> </w:t>
      </w:r>
      <w:r>
        <w:t xml:space="preserve">fråga för en strategisk reserv. Att ha en fossil kapacitetsmekanism går inte </w:t>
      </w:r>
      <w:r w:rsidRPr="00790C1F">
        <w:rPr>
          <w:spacing w:val="-3"/>
        </w:rPr>
        <w:t>heller ihop med regeringens mål för energisystemet om 100</w:t>
      </w:r>
      <w:r w:rsidRPr="00790C1F" w:rsidR="006C4F9B">
        <w:rPr>
          <w:spacing w:val="-3"/>
        </w:rPr>
        <w:t> </w:t>
      </w:r>
      <w:r w:rsidRPr="00790C1F">
        <w:rPr>
          <w:spacing w:val="-3"/>
        </w:rPr>
        <w:t xml:space="preserve">% fossilfritt 2040. Ett absolut </w:t>
      </w:r>
      <w:r>
        <w:t xml:space="preserve">minimikrav är att den strategiska reserven ska ha lägre utsläpp än </w:t>
      </w:r>
      <w:proofErr w:type="spellStart"/>
      <w:r>
        <w:t>residualmixen</w:t>
      </w:r>
      <w:proofErr w:type="spellEnd"/>
      <w:r>
        <w:t xml:space="preserve"> för att på marginalen inte öka utsläppen. Vi ser ännu hellre att krav ställs på fossilfrihet. </w:t>
      </w:r>
    </w:p>
    <w:sdt>
      <w:sdtPr>
        <w:alias w:val="CC_Underskrifter"/>
        <w:tag w:val="CC_Underskrifter"/>
        <w:id w:val="583496634"/>
        <w:lock w:val="sdtContentLocked"/>
        <w:placeholder>
          <w:docPart w:val="17646C08178943AF90CD377773C44059"/>
        </w:placeholder>
      </w:sdtPr>
      <w:sdtEndPr/>
      <w:sdtContent>
        <w:p w:rsidR="00703F4E" w:rsidP="00B13B6C" w:rsidRDefault="00703F4E" w14:paraId="4D74BED2" w14:textId="77777777"/>
        <w:p w:rsidRPr="008E0FE2" w:rsidR="004801AC" w:rsidP="00B13B6C" w:rsidRDefault="00790C1F" w14:paraId="7616A2ED" w14:textId="6E2EB17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C78B0" w14:paraId="0176CBD3" w14:textId="77777777">
        <w:trPr>
          <w:cantSplit/>
        </w:trPr>
        <w:tc>
          <w:tcPr>
            <w:tcW w:w="50" w:type="pct"/>
            <w:vAlign w:val="bottom"/>
          </w:tcPr>
          <w:p w:rsidR="007C78B0" w:rsidRDefault="006C4F9B" w14:paraId="0F2066BF" w14:textId="77777777">
            <w:pPr>
              <w:pStyle w:val="Underskrifter"/>
              <w:spacing w:after="0"/>
            </w:pPr>
            <w:r>
              <w:t>Rickard Nordin (C)</w:t>
            </w:r>
          </w:p>
        </w:tc>
        <w:tc>
          <w:tcPr>
            <w:tcW w:w="50" w:type="pct"/>
            <w:vAlign w:val="bottom"/>
          </w:tcPr>
          <w:p w:rsidR="007C78B0" w:rsidRDefault="007C78B0" w14:paraId="69126342" w14:textId="77777777">
            <w:pPr>
              <w:pStyle w:val="Underskrifter"/>
              <w:spacing w:after="0"/>
            </w:pPr>
          </w:p>
        </w:tc>
      </w:tr>
      <w:tr w:rsidR="007C78B0" w14:paraId="63894565" w14:textId="77777777">
        <w:trPr>
          <w:cantSplit/>
        </w:trPr>
        <w:tc>
          <w:tcPr>
            <w:tcW w:w="50" w:type="pct"/>
            <w:vAlign w:val="bottom"/>
          </w:tcPr>
          <w:p w:rsidR="007C78B0" w:rsidRDefault="006C4F9B" w14:paraId="4575FFE5" w14:textId="77777777">
            <w:pPr>
              <w:pStyle w:val="Underskrifter"/>
              <w:spacing w:after="0"/>
            </w:pPr>
            <w:r>
              <w:t>Elisabeth Thand Ringqvist (C)</w:t>
            </w:r>
          </w:p>
        </w:tc>
        <w:tc>
          <w:tcPr>
            <w:tcW w:w="50" w:type="pct"/>
            <w:vAlign w:val="bottom"/>
          </w:tcPr>
          <w:p w:rsidR="007C78B0" w:rsidRDefault="006C4F9B" w14:paraId="5AE6CE68" w14:textId="77777777">
            <w:pPr>
              <w:pStyle w:val="Underskrifter"/>
              <w:spacing w:after="0"/>
            </w:pPr>
            <w:r>
              <w:t>Anders Ådahl (C)</w:t>
            </w:r>
          </w:p>
        </w:tc>
      </w:tr>
    </w:tbl>
    <w:p w:rsidR="002949F0" w:rsidRDefault="002949F0" w14:paraId="77902D0F" w14:textId="77777777"/>
    <w:sectPr w:rsidR="002949F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89ED5" w14:textId="77777777" w:rsidR="00317B39" w:rsidRDefault="00317B39" w:rsidP="000C1CAD">
      <w:pPr>
        <w:spacing w:line="240" w:lineRule="auto"/>
      </w:pPr>
      <w:r>
        <w:separator/>
      </w:r>
    </w:p>
  </w:endnote>
  <w:endnote w:type="continuationSeparator" w:id="0">
    <w:p w14:paraId="1AA91335" w14:textId="77777777" w:rsidR="00317B39" w:rsidRDefault="00317B3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05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19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C03" w14:textId="188DB4B8" w:rsidR="00262EA3" w:rsidRPr="00B13B6C" w:rsidRDefault="00262EA3" w:rsidP="00B13B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1733B" w14:textId="77777777" w:rsidR="00317B39" w:rsidRDefault="00317B39" w:rsidP="000C1CAD">
      <w:pPr>
        <w:spacing w:line="240" w:lineRule="auto"/>
      </w:pPr>
      <w:r>
        <w:separator/>
      </w:r>
    </w:p>
  </w:footnote>
  <w:footnote w:type="continuationSeparator" w:id="0">
    <w:p w14:paraId="1044BBDC" w14:textId="77777777" w:rsidR="00317B39" w:rsidRDefault="00317B3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368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DECA1E" wp14:editId="49FCAB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77A483" w14:textId="2F0D0E79" w:rsidR="00262EA3" w:rsidRDefault="00790C1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17B39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AA6A4856D144909BF8B7A1F01030FF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DECA1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177A483" w14:textId="2F0D0E79" w:rsidR="00262EA3" w:rsidRDefault="00790C1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17B39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AA6A4856D144909BF8B7A1F01030FF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88E69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22D3" w14:textId="77777777" w:rsidR="00262EA3" w:rsidRDefault="00262EA3" w:rsidP="008563AC">
    <w:pPr>
      <w:jc w:val="right"/>
    </w:pPr>
  </w:p>
  <w:p w14:paraId="74D8BFA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6726" w14:textId="77777777" w:rsidR="00262EA3" w:rsidRDefault="00790C1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51526B" wp14:editId="33D3DA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B60AF2" w14:textId="140B3EE1" w:rsidR="00262EA3" w:rsidRDefault="00790C1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13B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17B39">
          <w:t>C</w:t>
        </w:r>
      </w:sdtContent>
    </w:sdt>
    <w:sdt>
      <w:sdtPr>
        <w:alias w:val="CC_Noformat_Partinummer"/>
        <w:tag w:val="CC_Noformat_Partinummer"/>
        <w:id w:val="-2014525982"/>
        <w:placeholder>
          <w:docPart w:val="FC0DBE5FE1704B288484A494047408C1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63CEE690" w14:textId="77777777" w:rsidR="00262EA3" w:rsidRPr="008227B3" w:rsidRDefault="00790C1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701DDF" w14:textId="3C603658" w:rsidR="00262EA3" w:rsidRPr="008227B3" w:rsidRDefault="00790C1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3B6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E5872724876A4176BD0E2843C6B218BA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13B6C">
          <w:t>:3270</w:t>
        </w:r>
      </w:sdtContent>
    </w:sdt>
  </w:p>
  <w:p w14:paraId="4F36BBA4" w14:textId="2713E6C8" w:rsidR="00262EA3" w:rsidRDefault="00790C1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13B6C">
          <w:t>av Rickard Nordin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1C9754C" w14:textId="77EB77CB" w:rsidR="00262EA3" w:rsidRDefault="00317B39" w:rsidP="00283E0F">
        <w:pPr>
          <w:pStyle w:val="FSHRub2"/>
        </w:pPr>
        <w:r>
          <w:t>med anledning av prop. 2024/25:48 En kapacitetsmekanism för elmarknaden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A59B9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17B3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9F0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B39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14E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4F9B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3F4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0C1F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8B0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B6C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0ACB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BAB725"/>
  <w15:chartTrackingRefBased/>
  <w15:docId w15:val="{4FEBE347-F6AD-41DB-9CFD-BA2185A6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090E44CA384F6B979A44882F8D4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87B58-54D1-4E23-AE9A-83F290ABB19B}"/>
      </w:docPartPr>
      <w:docPartBody>
        <w:p w:rsidR="00054AD8" w:rsidRDefault="00054AD8">
          <w:pPr>
            <w:pStyle w:val="09090E44CA384F6B979A44882F8D4B9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B4105AA1204AB08CBD52B5F272F6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046F8A-3FA7-4C8F-ABC9-9450A6782485}"/>
      </w:docPartPr>
      <w:docPartBody>
        <w:p w:rsidR="00054AD8" w:rsidRDefault="00054AD8">
          <w:pPr>
            <w:pStyle w:val="BBB4105AA1204AB08CBD52B5F272F62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646C08178943AF90CD377773C440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15C68-D08E-4037-AAF6-654E9E89F709}"/>
      </w:docPartPr>
      <w:docPartBody>
        <w:p w:rsidR="00F04F9F" w:rsidRDefault="00F04F9F"/>
      </w:docPartBody>
    </w:docPart>
    <w:docPart>
      <w:docPartPr>
        <w:name w:val="8AA6A4856D144909BF8B7A1F01030F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F2ED9-4447-4C56-8E96-C523CE522787}"/>
      </w:docPartPr>
      <w:docPartBody>
        <w:p w:rsidR="00000000" w:rsidRDefault="00F04F9F">
          <w:r>
            <w:t xml:space="preserve"> </w:t>
          </w:r>
        </w:p>
      </w:docPartBody>
    </w:docPart>
    <w:docPart>
      <w:docPartPr>
        <w:name w:val="FC0DBE5FE1704B288484A49404740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6AC22-35AF-4D8A-B468-6111EDB6CAE4}"/>
      </w:docPartPr>
      <w:docPartBody>
        <w:p w:rsidR="00000000" w:rsidRDefault="00F04F9F">
          <w:r>
            <w:t xml:space="preserve"> </w:t>
          </w:r>
        </w:p>
      </w:docPartBody>
    </w:docPart>
    <w:docPart>
      <w:docPartPr>
        <w:name w:val="E5872724876A4176BD0E2843C6B21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172FC-6866-47EB-B8A1-595763EED3CB}"/>
      </w:docPartPr>
      <w:docPartBody>
        <w:p w:rsidR="00000000" w:rsidRDefault="00F04F9F">
          <w:r>
            <w:t>:3270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D8"/>
    <w:rsid w:val="00054AD8"/>
    <w:rsid w:val="00F0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9090E44CA384F6B979A44882F8D4B9E">
    <w:name w:val="09090E44CA384F6B979A44882F8D4B9E"/>
  </w:style>
  <w:style w:type="paragraph" w:customStyle="1" w:styleId="BBB4105AA1204AB08CBD52B5F272F623">
    <w:name w:val="BBB4105AA1204AB08CBD52B5F272F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1257FF-35AC-4C93-A437-9DB54909FCA9}"/>
</file>

<file path=customXml/itemProps2.xml><?xml version="1.0" encoding="utf-8"?>
<ds:datastoreItem xmlns:ds="http://schemas.openxmlformats.org/officeDocument/2006/customXml" ds:itemID="{5FA9DBE5-80E2-4616-ABB6-DE5471B8A749}"/>
</file>

<file path=customXml/itemProps3.xml><?xml version="1.0" encoding="utf-8"?>
<ds:datastoreItem xmlns:ds="http://schemas.openxmlformats.org/officeDocument/2006/customXml" ds:itemID="{09E8E683-4EA9-4FD6-B744-141B2832E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371</Words>
  <Characters>2033</Characters>
  <Application>Microsoft Office Word</Application>
  <DocSecurity>0</DocSecurity>
  <Lines>40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Regeringens proposition 2024 25 48  En kapacitetsmekanism för elmarknaden</vt:lpstr>
      <vt:lpstr>
      </vt:lpstr>
    </vt:vector>
  </TitlesOfParts>
  <Company>Sveriges riksdag</Company>
  <LinksUpToDate>false</LinksUpToDate>
  <CharactersWithSpaces>2390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