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04EBA" w:rsidRDefault="00DD0F48" w14:paraId="270EA9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6B63511D2A54D00BDB78FC00FB76E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dc1e390-3df4-41b3-85aa-d01cbbcc7093"/>
        <w:id w:val="-540750852"/>
        <w:lock w:val="sdtLocked"/>
      </w:sdtPr>
      <w:sdtEndPr/>
      <w:sdtContent>
        <w:p w:rsidR="00B33F73" w:rsidRDefault="00437965" w14:paraId="570D5754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2023/24:36 i den del som avser utökade möjligheter till återkallelse av uppehållstillstånd och ändring av tidsfristen för återkallelse enligt 7 kap. 3 § utlänningslagen.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F462FFAD4E4A6A9A9444C43066FA11"/>
        </w:placeholder>
        <w:text/>
      </w:sdtPr>
      <w:sdtEndPr/>
      <w:sdtContent>
        <w:p w:rsidRPr="009B062B" w:rsidR="006D79C9" w:rsidP="00333E95" w:rsidRDefault="006B6467" w14:paraId="322AC95C" w14:textId="71CF491B">
          <w:pPr>
            <w:pStyle w:val="Rubrik1"/>
          </w:pPr>
          <w:r>
            <w:t>Regeringens förslag</w:t>
          </w:r>
        </w:p>
      </w:sdtContent>
    </w:sdt>
    <w:bookmarkEnd w:displacedByCustomXml="prev" w:id="3"/>
    <w:bookmarkEnd w:displacedByCustomXml="prev" w:id="4"/>
    <w:p w:rsidRPr="0053221E" w:rsidR="00BB6339" w:rsidP="00DD0F48" w:rsidRDefault="00B5495A" w14:paraId="57497727" w14:textId="6BF9C63B">
      <w:pPr>
        <w:pStyle w:val="Normalutanindragellerluft"/>
      </w:pPr>
      <w:r>
        <w:t xml:space="preserve">Regeringen föreslår i sin proposition ett antal åtgärder som syftar till att </w:t>
      </w:r>
      <w:r w:rsidRPr="00B5495A">
        <w:t xml:space="preserve">regelverket för </w:t>
      </w:r>
      <w:r>
        <w:t xml:space="preserve">säkerhetsärenden enligt utlänningslagen </w:t>
      </w:r>
      <w:r w:rsidRPr="00B5495A">
        <w:t>ska bli mer ändamålsenligt</w:t>
      </w:r>
      <w:r>
        <w:t>. Regeringen föreslår bl.a. att e</w:t>
      </w:r>
      <w:r w:rsidRPr="00B5495A">
        <w:t>tt främlingspass ska kunna återkallas av säkerhetsskäl</w:t>
      </w:r>
      <w:r>
        <w:t xml:space="preserve"> och att ä</w:t>
      </w:r>
      <w:r w:rsidRPr="00B5495A">
        <w:t>renden där Säkerhetspolisen förordar att en utlänning inte ska beviljas främlingspass eller att en utlännings främlingspass ska återkallas ska utgöra säkerhetsärenden enligt utlännings</w:t>
      </w:r>
      <w:r w:rsidR="00DD0F48">
        <w:softHyphen/>
      </w:r>
      <w:r w:rsidRPr="00B5495A">
        <w:t xml:space="preserve">lagen. </w:t>
      </w:r>
      <w:r>
        <w:t>Vidare föreslås att d</w:t>
      </w:r>
      <w:r w:rsidRPr="00B5495A">
        <w:t>et ska vara möjligt att i vissa fall återkalla ett uppehålls</w:t>
      </w:r>
      <w:r w:rsidR="00DD0F48">
        <w:softHyphen/>
      </w:r>
      <w:r w:rsidRPr="00B5495A">
        <w:t xml:space="preserve">tillstånd om det kan antas att </w:t>
      </w:r>
      <w:r>
        <w:t xml:space="preserve">en </w:t>
      </w:r>
      <w:r w:rsidRPr="00B5495A">
        <w:t xml:space="preserve">utlänning kommer att bedriva statsstyrt företagsspioneri eller verksamhet med koppling till terrorism. </w:t>
      </w:r>
      <w:r w:rsidRPr="0053221E" w:rsidR="00A37869">
        <w:t>Lagändringarna föreslås träda i kraft den 1 mars 2024.</w:t>
      </w:r>
    </w:p>
    <w:p w:rsidR="00E013A8" w:rsidP="000D2C34" w:rsidRDefault="006B6467" w14:paraId="66586AE0" w14:textId="7D1095EA">
      <w:pPr>
        <w:pStyle w:val="Rubrik1"/>
      </w:pPr>
      <w:r>
        <w:t>Vänsterpartiets ställningstagande</w:t>
      </w:r>
    </w:p>
    <w:p w:rsidR="00E64807" w:rsidP="00DD0F48" w:rsidRDefault="00615453" w14:paraId="0DBE5460" w14:textId="32B2FC3E">
      <w:pPr>
        <w:pStyle w:val="Normalutanindragellerluft"/>
      </w:pPr>
      <w:r>
        <w:t xml:space="preserve">Vänsterpartiet </w:t>
      </w:r>
      <w:r w:rsidR="00BD25A2">
        <w:t xml:space="preserve">anser att det måste ställas höga krav på bevisning för att kunna utvisa en person eller återkalla någons uppehållstillstånd av säkerhetsskäl. </w:t>
      </w:r>
      <w:r w:rsidR="00D83905">
        <w:t xml:space="preserve">Vi </w:t>
      </w:r>
      <w:r>
        <w:t>har i samband med att förslaget om ett n</w:t>
      </w:r>
      <w:r w:rsidRPr="00615453">
        <w:t>ytt regelverk för kvalificerade säkerhetsärenden</w:t>
      </w:r>
      <w:r>
        <w:t xml:space="preserve"> behandlades i riksdagen skrivit en följdmotion (</w:t>
      </w:r>
      <w:r w:rsidRPr="00615453">
        <w:t>mot. 2021/22:4444</w:t>
      </w:r>
      <w:r>
        <w:t xml:space="preserve">) där vi lyfter vår oro för att lagen kommer att leda till fler godtyckliga utvisningar på oklara grunder. Den nya lagen om </w:t>
      </w:r>
      <w:r>
        <w:lastRenderedPageBreak/>
        <w:t xml:space="preserve">särskild kontroll av vissa utlänningar innebär </w:t>
      </w:r>
      <w:r w:rsidR="008417F2">
        <w:t xml:space="preserve">bl.a. </w:t>
      </w:r>
      <w:r>
        <w:t>att e</w:t>
      </w:r>
      <w:r w:rsidR="007E0FF0">
        <w:t>n</w:t>
      </w:r>
      <w:r>
        <w:t xml:space="preserve"> utvisning</w:t>
      </w:r>
      <w:r w:rsidR="008417F2">
        <w:t xml:space="preserve"> kan beslutas</w:t>
      </w:r>
      <w:r w:rsidRPr="00615453">
        <w:t xml:space="preserve"> om någon </w:t>
      </w:r>
      <w:r w:rsidRPr="00615453">
        <w:rPr>
          <w:i/>
          <w:iCs/>
        </w:rPr>
        <w:t>kan antas</w:t>
      </w:r>
      <w:r w:rsidRPr="00615453">
        <w:t xml:space="preserve"> göra sig skyldig till </w:t>
      </w:r>
      <w:r w:rsidR="008417F2">
        <w:t xml:space="preserve">eller annars medverka till </w:t>
      </w:r>
      <w:r w:rsidRPr="00615453">
        <w:t>ett terroristbrott.</w:t>
      </w:r>
      <w:r w:rsidR="007E0FF0">
        <w:t xml:space="preserve"> Att något ”kan antas” är ett lågt ställt beviskrav som öppnar upp för rättsosäkra beslut. </w:t>
      </w:r>
      <w:r w:rsidRPr="00377363" w:rsidR="00377363">
        <w:t>R</w:t>
      </w:r>
      <w:r w:rsidRPr="00D24BC8" w:rsidR="00377363">
        <w:t>edan i</w:t>
      </w:r>
      <w:r w:rsidRPr="00377363" w:rsidR="00377363">
        <w:t xml:space="preserve"> </w:t>
      </w:r>
      <w:r w:rsidRPr="00D24BC8" w:rsidR="00377363">
        <w:t xml:space="preserve">dag finns </w:t>
      </w:r>
      <w:r w:rsidRPr="00377363" w:rsidR="00377363">
        <w:t xml:space="preserve">det </w:t>
      </w:r>
      <w:r w:rsidRPr="00D24BC8" w:rsidR="00377363">
        <w:t xml:space="preserve">möjlighet att på </w:t>
      </w:r>
      <w:r w:rsidR="007E0FF0">
        <w:t xml:space="preserve">lika </w:t>
      </w:r>
      <w:r w:rsidRPr="00D24BC8" w:rsidR="00377363">
        <w:t xml:space="preserve">vaga grunder återkalla uppehållstillstånd </w:t>
      </w:r>
      <w:r w:rsidRPr="00377363" w:rsidR="00377363">
        <w:t xml:space="preserve">enligt </w:t>
      </w:r>
      <w:r w:rsidR="00D70B3F">
        <w:t>7</w:t>
      </w:r>
      <w:r w:rsidR="005C701A">
        <w:t> </w:t>
      </w:r>
      <w:r w:rsidR="00D70B3F">
        <w:t>kap. 3</w:t>
      </w:r>
      <w:r w:rsidR="005C701A">
        <w:t> </w:t>
      </w:r>
      <w:r w:rsidR="00D70B3F">
        <w:t xml:space="preserve">§ </w:t>
      </w:r>
      <w:r w:rsidR="005C701A">
        <w:t>första stycket </w:t>
      </w:r>
      <w:r w:rsidR="00D70B3F">
        <w:t xml:space="preserve">3 </w:t>
      </w:r>
      <w:r w:rsidR="00287383">
        <w:t>u</w:t>
      </w:r>
      <w:r w:rsidRPr="00377363" w:rsidR="00377363">
        <w:t>tlänningslagen</w:t>
      </w:r>
      <w:r w:rsidR="00C23CDB">
        <w:t xml:space="preserve">. Uppehållstillstånd kan </w:t>
      </w:r>
      <w:r w:rsidR="004B6E67">
        <w:t xml:space="preserve">återkallas </w:t>
      </w:r>
      <w:r w:rsidR="00C23CDB">
        <w:t xml:space="preserve">om </w:t>
      </w:r>
      <w:r w:rsidRPr="00C23CDB" w:rsidR="00C23CDB">
        <w:t xml:space="preserve">det </w:t>
      </w:r>
      <w:r w:rsidR="00287383">
        <w:t>p</w:t>
      </w:r>
      <w:r w:rsidR="005C701A">
        <w:t>å grund av</w:t>
      </w:r>
      <w:r w:rsidRPr="00C23CDB" w:rsidR="00C23CDB">
        <w:t xml:space="preserve"> tidigare verksamhet eller i övrigt </w:t>
      </w:r>
      <w:r w:rsidRPr="00C23CDB" w:rsidR="00C23CDB">
        <w:rPr>
          <w:i/>
          <w:iCs/>
        </w:rPr>
        <w:t>kan antas</w:t>
      </w:r>
      <w:r w:rsidRPr="00C23CDB" w:rsidR="00C23CDB">
        <w:t xml:space="preserve"> att utlänningen kommer att bedriva sabotage, spioneri eller olovlig underrättelseverksamhet i Sverige eller i något annat nordiskt land.</w:t>
      </w:r>
      <w:r w:rsidR="004B6E67">
        <w:t xml:space="preserve"> Tidsfristen för återkallande är tre år. </w:t>
      </w:r>
    </w:p>
    <w:p w:rsidRPr="0053221E" w:rsidR="00AA155D" w:rsidP="00DD0F48" w:rsidRDefault="00D24BC8" w14:paraId="126F608C" w14:textId="1657866A">
      <w:r>
        <w:t>R</w:t>
      </w:r>
      <w:r w:rsidRPr="00D24BC8">
        <w:t xml:space="preserve">egeringen </w:t>
      </w:r>
      <w:r w:rsidR="007868EE">
        <w:t xml:space="preserve">föreslår </w:t>
      </w:r>
      <w:r w:rsidR="007E0FF0">
        <w:t xml:space="preserve">nu </w:t>
      </w:r>
      <w:r w:rsidR="00815A00">
        <w:t>utökade möjligheter att återkalla uppehållstillstånd enligt utlänningslagen. Ett u</w:t>
      </w:r>
      <w:r w:rsidRPr="00D24BC8">
        <w:t xml:space="preserve">ppehållstillstånd ska få återkallas om det </w:t>
      </w:r>
      <w:r w:rsidR="00745C40">
        <w:t>p</w:t>
      </w:r>
      <w:r w:rsidR="005C701A">
        <w:t>å grund av</w:t>
      </w:r>
      <w:r w:rsidRPr="00D24BC8">
        <w:t xml:space="preserve"> tidigare verksamhet eller i övrigt </w:t>
      </w:r>
      <w:r w:rsidRPr="00D24BC8">
        <w:rPr>
          <w:i/>
          <w:iCs/>
        </w:rPr>
        <w:t>kan antas</w:t>
      </w:r>
      <w:r w:rsidRPr="00D24BC8">
        <w:t xml:space="preserve"> att utlänningen i Sverige eller i något annat nordiskt land kommer att bedriva sådant företagsspioneri som utövas på uppdrag av eller under</w:t>
      </w:r>
      <w:r w:rsidR="00DD0F48">
        <w:softHyphen/>
      </w:r>
      <w:r w:rsidRPr="00D24BC8">
        <w:t xml:space="preserve">stöds av en främmande makt eller av någon som agerar för en främmande makts räkning (statsstyrt företagsspioneri) där det </w:t>
      </w:r>
      <w:r w:rsidRPr="00D24BC8">
        <w:rPr>
          <w:i/>
          <w:iCs/>
        </w:rPr>
        <w:t>kan antas</w:t>
      </w:r>
      <w:r w:rsidRPr="00D24BC8">
        <w:t xml:space="preserve"> att brottet inte leder till endast böter. Ett uppehållstillstånd ska även få återkallas för en utlänning som har rest in i landet om det </w:t>
      </w:r>
      <w:r w:rsidR="00745C40">
        <w:t>p</w:t>
      </w:r>
      <w:r w:rsidR="005C701A">
        <w:t>å grund av</w:t>
      </w:r>
      <w:r w:rsidRPr="00D24BC8">
        <w:t xml:space="preserve"> tidigare verksamhet eller i övrigt </w:t>
      </w:r>
      <w:r w:rsidRPr="00D24BC8">
        <w:rPr>
          <w:i/>
          <w:iCs/>
        </w:rPr>
        <w:t>kan antas</w:t>
      </w:r>
      <w:r w:rsidRPr="00D24BC8">
        <w:t xml:space="preserve"> att utlänningen kommer att bedriva verksamhet </w:t>
      </w:r>
      <w:r w:rsidRPr="00D24BC8">
        <w:rPr>
          <w:i/>
          <w:iCs/>
        </w:rPr>
        <w:t>med koppling till terrorism</w:t>
      </w:r>
      <w:r w:rsidR="000B49A5">
        <w:t>. Regeringen föreslår även att t</w:t>
      </w:r>
      <w:r w:rsidRPr="000B49A5" w:rsidR="000B49A5">
        <w:t>idsfristen för att återkalla ett uppehållstillstånd ska vara fem år</w:t>
      </w:r>
      <w:r w:rsidR="000B49A5">
        <w:t xml:space="preserve"> i</w:t>
      </w:r>
      <w:r w:rsidR="007364A2">
        <w:t xml:space="preserve"> </w:t>
      </w:r>
      <w:r w:rsidR="000B49A5">
        <w:t>stället för tre år</w:t>
      </w:r>
      <w:r w:rsidRPr="000B49A5" w:rsidR="000B49A5">
        <w:t xml:space="preserve"> om det kan antas att utlänningen kommer att bedriva sabotage, spioneri, olovlig underrättelseverksamhet, statsstyrt företagsspioneri eller verksamhet med koppling till terrorism. Om det finns </w:t>
      </w:r>
      <w:r w:rsidRPr="00DD0F48" w:rsidR="000B49A5">
        <w:rPr>
          <w:spacing w:val="-2"/>
        </w:rPr>
        <w:t xml:space="preserve">synnerliga skäl får uppehållstillståndet återkallas även efter tidsfristens utgång. </w:t>
      </w:r>
      <w:r w:rsidRPr="00DD0F48" w:rsidR="00A37869">
        <w:rPr>
          <w:spacing w:val="-2"/>
        </w:rPr>
        <w:t>Förslagen</w:t>
      </w:r>
      <w:r w:rsidRPr="0053221E" w:rsidR="00A37869">
        <w:t xml:space="preserve"> bygger på betänkandet Ett effektivare regelverk för utlänningsärenden med säkerhets</w:t>
      </w:r>
      <w:r w:rsidR="00DD0F48">
        <w:softHyphen/>
      </w:r>
      <w:r w:rsidRPr="0053221E" w:rsidR="00A37869">
        <w:t>aspekter (SOU 2020:16).</w:t>
      </w:r>
    </w:p>
    <w:p w:rsidRPr="00D24BC8" w:rsidR="006007B7" w:rsidP="00DD0F48" w:rsidRDefault="00F54C76" w14:paraId="3E079C4D" w14:textId="62264C5B">
      <w:r w:rsidRPr="0053221E">
        <w:t xml:space="preserve">Svenska </w:t>
      </w:r>
      <w:r w:rsidRPr="0053221E" w:rsidR="004C14D4">
        <w:t xml:space="preserve">Röda </w:t>
      </w:r>
      <w:r w:rsidRPr="0053221E">
        <w:t>K</w:t>
      </w:r>
      <w:r w:rsidRPr="0053221E" w:rsidR="004C14D4">
        <w:t xml:space="preserve">orset </w:t>
      </w:r>
      <w:r w:rsidR="004C14D4">
        <w:t>skriver i sitt remissvar</w:t>
      </w:r>
      <w:r w:rsidRPr="003C42EA" w:rsidR="003C42EA">
        <w:t xml:space="preserve"> att det låga beviskravet </w:t>
      </w:r>
      <w:r w:rsidR="003C42EA">
        <w:t xml:space="preserve">i kombination med utvidgning av </w:t>
      </w:r>
      <w:r w:rsidR="000B34A7">
        <w:t xml:space="preserve">möjligheterna till </w:t>
      </w:r>
      <w:r w:rsidR="003C42EA">
        <w:t xml:space="preserve">återkallelse </w:t>
      </w:r>
      <w:r w:rsidRPr="003C42EA" w:rsidR="003C42EA">
        <w:t>kommer att innebära risk för en ökning av antalet personer s</w:t>
      </w:r>
      <w:r w:rsidR="003C42EA">
        <w:t>om får sitt uppehållstillstånd återkallat</w:t>
      </w:r>
      <w:r w:rsidRPr="003C42EA" w:rsidR="003C42EA">
        <w:t xml:space="preserve"> på grunder som är svåra att verifiera. </w:t>
      </w:r>
      <w:r w:rsidR="003C42EA">
        <w:t>D</w:t>
      </w:r>
      <w:r w:rsidRPr="003C42EA" w:rsidR="003C42EA">
        <w:t>e</w:t>
      </w:r>
      <w:r w:rsidR="003C42EA">
        <w:t>tta är</w:t>
      </w:r>
      <w:r w:rsidRPr="003C42EA" w:rsidR="003C42EA">
        <w:t xml:space="preserve"> allvarliga ingrepp i den personliga integriteten </w:t>
      </w:r>
      <w:r w:rsidR="003C42EA">
        <w:t xml:space="preserve">och </w:t>
      </w:r>
      <w:r w:rsidRPr="003C42EA" w:rsidR="003C42EA">
        <w:t>problematiskt ur rättssäkerhetssynpunkt</w:t>
      </w:r>
      <w:r w:rsidR="00E4348A">
        <w:t xml:space="preserve"> i synnerhet eftersom d</w:t>
      </w:r>
      <w:r w:rsidRPr="00E4348A" w:rsidR="00E4348A">
        <w:t>et rör sig om personer som kan ha vistats i landet under en längre tid</w:t>
      </w:r>
      <w:r>
        <w:t xml:space="preserve"> </w:t>
      </w:r>
      <w:r w:rsidRPr="0053221E">
        <w:t>(Svenska Röda Korset 2020: Ju2020/01303/L4, s.</w:t>
      </w:r>
      <w:r w:rsidR="005C701A">
        <w:t> </w:t>
      </w:r>
      <w:r w:rsidRPr="0053221E">
        <w:t>30).</w:t>
      </w:r>
    </w:p>
    <w:p w:rsidR="006007B7" w:rsidP="00DD0F48" w:rsidRDefault="006007B7" w14:paraId="67C23734" w14:textId="54FA107C">
      <w:r>
        <w:t>Lagrådet avstyrker i sitt yttrande förslaget i den del som handlar om återkallelse p</w:t>
      </w:r>
      <w:r w:rsidR="005C701A">
        <w:t>å grund av</w:t>
      </w:r>
      <w:r>
        <w:t xml:space="preserve"> verksamhet med koppling till terrorism. Lagrådet konstaterar </w:t>
      </w:r>
      <w:r w:rsidRPr="006007B7">
        <w:t xml:space="preserve">att </w:t>
      </w:r>
      <w:r>
        <w:t xml:space="preserve">det inte </w:t>
      </w:r>
      <w:r w:rsidRPr="006007B7">
        <w:t xml:space="preserve">endast </w:t>
      </w:r>
      <w:r>
        <w:t xml:space="preserve">är </w:t>
      </w:r>
      <w:r w:rsidRPr="006007B7">
        <w:t xml:space="preserve">deltagande i en terroristorganisation, samröre med en terroristorganisation, finansiering av terrorism och rekrytering till terrorism </w:t>
      </w:r>
      <w:r>
        <w:t xml:space="preserve">som </w:t>
      </w:r>
      <w:r w:rsidRPr="006007B7">
        <w:t>är straffbelagt. Även med</w:t>
      </w:r>
      <w:r w:rsidR="00DD0F48">
        <w:softHyphen/>
      </w:r>
      <w:r w:rsidRPr="006007B7">
        <w:t xml:space="preserve">verkan till sådan brottslighet i form av anstiftan eller medhjälp är straffbart, varvid det ska noteras att ansvaret för medhjälp till brott är mycket omfattande enligt svensk rätt. </w:t>
      </w:r>
      <w:r w:rsidRPr="00F54C76">
        <w:t xml:space="preserve">Dessutom är </w:t>
      </w:r>
      <w:r w:rsidRPr="0053221E" w:rsidR="00F54C76">
        <w:t>det i terroristbrottslagen i stor utsträckning föreskrivet straffansvar</w:t>
      </w:r>
      <w:r w:rsidRPr="0053221E" w:rsidR="00A37869">
        <w:t xml:space="preserve"> för</w:t>
      </w:r>
      <w:r w:rsidRPr="003C0680" w:rsidR="00A37869">
        <w:t xml:space="preserve"> </w:t>
      </w:r>
      <w:r w:rsidRPr="00DD0F48">
        <w:rPr>
          <w:spacing w:val="-1"/>
        </w:rPr>
        <w:t>försök, förberedelse och stämpling till de ovannämnda brottstyperna samt för medverkan</w:t>
      </w:r>
      <w:r w:rsidRPr="00F54C76">
        <w:t xml:space="preserve"> till försök etc.</w:t>
      </w:r>
      <w:r w:rsidRPr="006007B7">
        <w:t xml:space="preserve"> Lagrådet ställer sig </w:t>
      </w:r>
      <w:r>
        <w:t xml:space="preserve">därför </w:t>
      </w:r>
      <w:r w:rsidRPr="006007B7">
        <w:t xml:space="preserve">frågan, vad som vid sidan av den mycket omfattande kriminaliseringen enligt terroristbrottslagen kan utgöra verksamhet ”med koppling till terrorism”. </w:t>
      </w:r>
      <w:r>
        <w:t>D</w:t>
      </w:r>
      <w:r w:rsidRPr="006007B7">
        <w:t xml:space="preserve">en aktuella verksamheten </w:t>
      </w:r>
      <w:r>
        <w:t>riskerar därmed att hamna s</w:t>
      </w:r>
      <w:r w:rsidRPr="006007B7">
        <w:t xml:space="preserve">å långt ut i periferin att kopplingen till terrorism </w:t>
      </w:r>
      <w:r w:rsidR="00B03E4E">
        <w:t>blir</w:t>
      </w:r>
      <w:r w:rsidRPr="006007B7">
        <w:t xml:space="preserve"> diffus och svårfångad. Som förslaget är utformat finns en risk för att tillämpningen av bestämmelsen inte får tillräckligt tydliga gränser utan kan komma att framstå som godtycklig. </w:t>
      </w:r>
      <w:r>
        <w:t>O</w:t>
      </w:r>
      <w:r w:rsidRPr="006007B7">
        <w:t>m förslaget genomförs kan ytter</w:t>
      </w:r>
      <w:r w:rsidR="00DD0F48">
        <w:softHyphen/>
      </w:r>
      <w:r w:rsidRPr="006007B7">
        <w:t>ligare rättssäkerhetsproblem förutses med åtföljande rättsotrygghet för personer med uppehållstillstånd i Sverige</w:t>
      </w:r>
      <w:r w:rsidR="00A37869">
        <w:t xml:space="preserve"> </w:t>
      </w:r>
      <w:r w:rsidRPr="0053221E" w:rsidR="00A37869">
        <w:t>(Lagrådets yttrande 2023-06-21)</w:t>
      </w:r>
      <w:r w:rsidRPr="0053221E">
        <w:t xml:space="preserve">. </w:t>
      </w:r>
    </w:p>
    <w:p w:rsidR="002E726C" w:rsidP="00DD0F48" w:rsidRDefault="006007B7" w14:paraId="5AF46393" w14:textId="06E2DB14">
      <w:r>
        <w:t xml:space="preserve">Vänsterpartiet instämmer i Röda </w:t>
      </w:r>
      <w:r w:rsidR="005C701A">
        <w:t xml:space="preserve">Korsets </w:t>
      </w:r>
      <w:r>
        <w:t xml:space="preserve">och Lagrådets synpunkter. </w:t>
      </w:r>
      <w:r w:rsidR="002E726C">
        <w:t>Vi konstaterar även att regeringen är fullt medveten</w:t>
      </w:r>
      <w:r w:rsidR="00053076">
        <w:t xml:space="preserve"> </w:t>
      </w:r>
      <w:r w:rsidR="002E726C">
        <w:t>”</w:t>
      </w:r>
      <w:r w:rsidRPr="002E726C" w:rsidR="002E726C">
        <w:t xml:space="preserve">om att den föreslagna bestämmelsen innebär att </w:t>
      </w:r>
      <w:r w:rsidRPr="002E726C" w:rsidR="002E726C">
        <w:lastRenderedPageBreak/>
        <w:t>uppehållstillstånd kan komma att återkallas även för utlänningar med en mer indirekt koppling till terrorism</w:t>
      </w:r>
      <w:r w:rsidR="002E726C">
        <w:t>” (</w:t>
      </w:r>
      <w:r w:rsidR="0053221E">
        <w:t>prop.</w:t>
      </w:r>
      <w:r w:rsidR="003C0680">
        <w:t xml:space="preserve"> </w:t>
      </w:r>
      <w:r w:rsidR="002E726C">
        <w:t>2023/24:36</w:t>
      </w:r>
      <w:r w:rsidR="0053221E">
        <w:t xml:space="preserve"> s.</w:t>
      </w:r>
      <w:r w:rsidR="005C701A">
        <w:t> </w:t>
      </w:r>
      <w:r w:rsidR="0053221E">
        <w:t>22</w:t>
      </w:r>
      <w:r w:rsidR="002E726C">
        <w:t xml:space="preserve">). </w:t>
      </w:r>
    </w:p>
    <w:p w:rsidR="00A37869" w:rsidP="00DD0F48" w:rsidRDefault="00612F0B" w14:paraId="2DBED843" w14:textId="24CD43C3">
      <w:r>
        <w:t xml:space="preserve">Riksdagen bör avslå </w:t>
      </w:r>
      <w:r w:rsidRPr="00612F0B">
        <w:t>proposition 2023</w:t>
      </w:r>
      <w:r w:rsidR="002F6BBC">
        <w:t>/</w:t>
      </w:r>
      <w:r w:rsidRPr="00612F0B">
        <w:t>24</w:t>
      </w:r>
      <w:r w:rsidR="002F6BBC">
        <w:t>:</w:t>
      </w:r>
      <w:r w:rsidRPr="00612F0B">
        <w:t>36 i den del som avser utökade möjligheter till återkallelse av uppehållstillstånd och ändring av tidsfristen för återkallelse enligt 7</w:t>
      </w:r>
      <w:r w:rsidR="005C701A">
        <w:t> </w:t>
      </w:r>
      <w:r w:rsidRPr="00612F0B">
        <w:t>kap. 3</w:t>
      </w:r>
      <w:r w:rsidR="005C701A">
        <w:t> </w:t>
      </w:r>
      <w:r w:rsidRPr="00612F0B">
        <w:t xml:space="preserve">§ </w:t>
      </w:r>
      <w:r w:rsidR="00F4442C">
        <w:t>u</w:t>
      </w:r>
      <w:r w:rsidRPr="00612F0B">
        <w:t xml:space="preserve">tlänningslagen. </w:t>
      </w:r>
      <w:r>
        <w:t>Detta bör riksdagen besluta</w:t>
      </w:r>
      <w:r w:rsidR="00A37869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73C23374A6F498889376DF5BF47144E"/>
        </w:placeholder>
      </w:sdtPr>
      <w:sdtEndPr/>
      <w:sdtContent>
        <w:p w:rsidR="00404EBA" w:rsidP="003D057F" w:rsidRDefault="00404EBA" w14:paraId="68A421F9" w14:textId="77777777"/>
        <w:p w:rsidRPr="008E0FE2" w:rsidR="004801AC" w:rsidP="003D057F" w:rsidRDefault="00DD0F48" w14:paraId="45267EE6" w14:textId="1C74812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44DE" w14:paraId="5C9FDD12" w14:textId="77777777">
        <w:trPr>
          <w:cantSplit/>
        </w:trPr>
        <w:tc>
          <w:tcPr>
            <w:tcW w:w="50" w:type="pct"/>
            <w:vAlign w:val="bottom"/>
          </w:tcPr>
          <w:p w:rsidR="00CB44DE" w:rsidRDefault="00DD0F48" w14:paraId="480BDA45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CB44DE" w:rsidRDefault="00CB44DE" w14:paraId="09C16DD9" w14:textId="77777777">
            <w:pPr>
              <w:pStyle w:val="Underskrifter"/>
              <w:spacing w:after="0"/>
            </w:pPr>
          </w:p>
        </w:tc>
      </w:tr>
      <w:tr w:rsidR="00CB44DE" w14:paraId="3EBC3A21" w14:textId="77777777">
        <w:trPr>
          <w:cantSplit/>
        </w:trPr>
        <w:tc>
          <w:tcPr>
            <w:tcW w:w="50" w:type="pct"/>
            <w:vAlign w:val="bottom"/>
          </w:tcPr>
          <w:p w:rsidR="00CB44DE" w:rsidRDefault="00DD0F48" w14:paraId="7BF0E110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 w:rsidR="00CB44DE" w:rsidRDefault="00DD0F48" w14:paraId="62F727BC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CB44DE" w14:paraId="45DC219E" w14:textId="77777777">
        <w:trPr>
          <w:cantSplit/>
        </w:trPr>
        <w:tc>
          <w:tcPr>
            <w:tcW w:w="50" w:type="pct"/>
            <w:vAlign w:val="bottom"/>
          </w:tcPr>
          <w:p w:rsidR="00CB44DE" w:rsidRDefault="00DD0F48" w14:paraId="560ECDDE" w14:textId="77777777">
            <w:pPr>
              <w:pStyle w:val="Underskrifter"/>
              <w:spacing w:after="0"/>
            </w:pPr>
            <w:r>
              <w:t>Gudrun Nordborg (V)</w:t>
            </w:r>
          </w:p>
        </w:tc>
        <w:tc>
          <w:tcPr>
            <w:tcW w:w="50" w:type="pct"/>
            <w:vAlign w:val="bottom"/>
          </w:tcPr>
          <w:p w:rsidR="00CB44DE" w:rsidRDefault="00DD0F48" w14:paraId="10FC9B3D" w14:textId="77777777"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="00466806" w:rsidRDefault="00466806" w14:paraId="7CE84BFC" w14:textId="77777777"/>
    <w:sectPr w:rsidR="0046680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EF02" w14:textId="77777777" w:rsidR="00DC30B4" w:rsidRDefault="00DC30B4" w:rsidP="000C1CAD">
      <w:pPr>
        <w:spacing w:line="240" w:lineRule="auto"/>
      </w:pPr>
      <w:r>
        <w:separator/>
      </w:r>
    </w:p>
  </w:endnote>
  <w:endnote w:type="continuationSeparator" w:id="0">
    <w:p w14:paraId="009CDCF9" w14:textId="77777777" w:rsidR="00DC30B4" w:rsidRDefault="00DC30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C8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84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AE3A" w14:textId="7F4F2C24" w:rsidR="00262EA3" w:rsidRPr="003D057F" w:rsidRDefault="00262EA3" w:rsidP="003D05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E45B" w14:textId="77777777" w:rsidR="00DC30B4" w:rsidRDefault="00DC30B4" w:rsidP="000C1CAD">
      <w:pPr>
        <w:spacing w:line="240" w:lineRule="auto"/>
      </w:pPr>
      <w:r>
        <w:separator/>
      </w:r>
    </w:p>
  </w:footnote>
  <w:footnote w:type="continuationSeparator" w:id="0">
    <w:p w14:paraId="5994A2BD" w14:textId="77777777" w:rsidR="00DC30B4" w:rsidRDefault="00DC30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D1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722615" wp14:editId="692BE5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8FF05" w14:textId="6746D08E" w:rsidR="00262EA3" w:rsidRDefault="00DD0F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752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04EBA">
                                <w:t>013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7226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A8FF05" w14:textId="6746D08E" w:rsidR="00262EA3" w:rsidRDefault="00DD0F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752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04EBA">
                          <w:t>013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1438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C291" w14:textId="77777777" w:rsidR="00262EA3" w:rsidRDefault="00262EA3" w:rsidP="008563AC">
    <w:pPr>
      <w:jc w:val="right"/>
    </w:pPr>
  </w:p>
  <w:p w14:paraId="4003EC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BCE8" w14:textId="77777777" w:rsidR="00262EA3" w:rsidRDefault="00DD0F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029D66" wp14:editId="035D2D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74ECD2" w14:textId="194CC956" w:rsidR="00262EA3" w:rsidRDefault="00DD0F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057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752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4EBA">
          <w:t>013</w:t>
        </w:r>
      </w:sdtContent>
    </w:sdt>
  </w:p>
  <w:p w14:paraId="07ADF448" w14:textId="77777777" w:rsidR="00262EA3" w:rsidRPr="008227B3" w:rsidRDefault="00DD0F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812647" w14:textId="7188A6E6" w:rsidR="00262EA3" w:rsidRPr="008227B3" w:rsidRDefault="00DD0F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057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057F">
          <w:t>:2777</w:t>
        </w:r>
      </w:sdtContent>
    </w:sdt>
  </w:p>
  <w:p w14:paraId="70A64D81" w14:textId="596CCB30" w:rsidR="00262EA3" w:rsidRDefault="00DD0F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057F">
          <w:t>av Tony Haddou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F8344B" w14:textId="37E65E05" w:rsidR="00262EA3" w:rsidRDefault="00E013A8" w:rsidP="00283E0F">
        <w:pPr>
          <w:pStyle w:val="FSHRub2"/>
        </w:pPr>
        <w:r>
          <w:t>med anledning av prop. 2023/24:36 Vissa ändringar i regelverket om säkerhetsärenden enligt utlänningslagen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FAE0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75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076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4A7"/>
    <w:rsid w:val="000B3BB1"/>
    <w:rsid w:val="000B3D5A"/>
    <w:rsid w:val="000B4478"/>
    <w:rsid w:val="000B472D"/>
    <w:rsid w:val="000B480A"/>
    <w:rsid w:val="000B49A5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C34"/>
    <w:rsid w:val="000D2D07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4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0DB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383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26C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BBC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363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D2B"/>
    <w:rsid w:val="00385870"/>
    <w:rsid w:val="00385CB1"/>
    <w:rsid w:val="00385E4D"/>
    <w:rsid w:val="003866AA"/>
    <w:rsid w:val="003868C7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80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2EA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57F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E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96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806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E67"/>
    <w:rsid w:val="004B7B5D"/>
    <w:rsid w:val="004C051E"/>
    <w:rsid w:val="004C0749"/>
    <w:rsid w:val="004C08A1"/>
    <w:rsid w:val="004C1277"/>
    <w:rsid w:val="004C14D4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1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E23"/>
    <w:rsid w:val="00547388"/>
    <w:rsid w:val="00547A51"/>
    <w:rsid w:val="00547FD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98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0A2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01A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7B7"/>
    <w:rsid w:val="00601547"/>
    <w:rsid w:val="006015EC"/>
    <w:rsid w:val="006017E2"/>
    <w:rsid w:val="00601DE1"/>
    <w:rsid w:val="00601EBA"/>
    <w:rsid w:val="00601FFC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F0B"/>
    <w:rsid w:val="00613397"/>
    <w:rsid w:val="0061474F"/>
    <w:rsid w:val="0061478D"/>
    <w:rsid w:val="00614B6D"/>
    <w:rsid w:val="00614F73"/>
    <w:rsid w:val="006153A5"/>
    <w:rsid w:val="00615453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46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3F71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A2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40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86F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8EE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0FF0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A0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7F2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1E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22C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00A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9CD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AAA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528"/>
    <w:rsid w:val="009D06F3"/>
    <w:rsid w:val="009D0B29"/>
    <w:rsid w:val="009D2050"/>
    <w:rsid w:val="009D2291"/>
    <w:rsid w:val="009D279D"/>
    <w:rsid w:val="009D3AAB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86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AA2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5D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A9C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E4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3F73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95A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5A2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CDB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F34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DE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228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0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BC8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3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05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2F41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0B4"/>
    <w:rsid w:val="00DC3CAB"/>
    <w:rsid w:val="00DC3EF5"/>
    <w:rsid w:val="00DC54E0"/>
    <w:rsid w:val="00DC668D"/>
    <w:rsid w:val="00DD013F"/>
    <w:rsid w:val="00DD01F0"/>
    <w:rsid w:val="00DD0F48"/>
    <w:rsid w:val="00DD14EF"/>
    <w:rsid w:val="00DD1554"/>
    <w:rsid w:val="00DD1D35"/>
    <w:rsid w:val="00DD2077"/>
    <w:rsid w:val="00DD2331"/>
    <w:rsid w:val="00DD2ADC"/>
    <w:rsid w:val="00DD2DD6"/>
    <w:rsid w:val="00DD3382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3A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48A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807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6B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42C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C76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33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A74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4F43B2"/>
  <w15:chartTrackingRefBased/>
  <w15:docId w15:val="{BBEC1499-55E9-4134-AADC-6CCFB1AA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B63511D2A54D00BDB78FC00FB76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C81C0-BC12-4801-9541-22AEA5CEB43E}"/>
      </w:docPartPr>
      <w:docPartBody>
        <w:p w:rsidR="00323F8C" w:rsidRDefault="00323F8C">
          <w:pPr>
            <w:pStyle w:val="86B63511D2A54D00BDB78FC00FB76E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F462FFAD4E4A6A9A9444C43066F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4005F-2211-4C49-AD09-CDB5AADE467C}"/>
      </w:docPartPr>
      <w:docPartBody>
        <w:p w:rsidR="00323F8C" w:rsidRDefault="00323F8C">
          <w:pPr>
            <w:pStyle w:val="82F462FFAD4E4A6A9A9444C43066FA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3C23374A6F498889376DF5BF471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BBAC6-83FF-49E1-A48E-00CE1C076085}"/>
      </w:docPartPr>
      <w:docPartBody>
        <w:p w:rsidR="005371DC" w:rsidRDefault="00537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8C"/>
    <w:rsid w:val="00323F8C"/>
    <w:rsid w:val="005371DC"/>
    <w:rsid w:val="009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3F8C"/>
    <w:rPr>
      <w:color w:val="F4B083" w:themeColor="accent2" w:themeTint="99"/>
    </w:rPr>
  </w:style>
  <w:style w:type="paragraph" w:customStyle="1" w:styleId="86B63511D2A54D00BDB78FC00FB76E89">
    <w:name w:val="86B63511D2A54D00BDB78FC00FB76E89"/>
  </w:style>
  <w:style w:type="paragraph" w:customStyle="1" w:styleId="82F462FFAD4E4A6A9A9444C43066FA11">
    <w:name w:val="82F462FFAD4E4A6A9A9444C43066F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2850F-D1E6-4335-97AA-1180F24C1C3B}"/>
</file>

<file path=customXml/itemProps2.xml><?xml version="1.0" encoding="utf-8"?>
<ds:datastoreItem xmlns:ds="http://schemas.openxmlformats.org/officeDocument/2006/customXml" ds:itemID="{590D7B63-632A-4E0A-8BC9-8C0FFBD3439E}"/>
</file>

<file path=customXml/itemProps3.xml><?xml version="1.0" encoding="utf-8"?>
<ds:datastoreItem xmlns:ds="http://schemas.openxmlformats.org/officeDocument/2006/customXml" ds:itemID="{DA4F62DF-72B6-4812-AFD1-AD1E32FDA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835</Words>
  <Characters>5088</Characters>
  <Application>Microsoft Office Word</Application>
  <DocSecurity>0</DocSecurity>
  <Lines>82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V013 med anledning av prop  2023 24 36 Vissa ändringar i regelverket om säkerhetsärenden enligt utlänningslagen</vt:lpstr>
      <vt:lpstr>
      </vt:lpstr>
    </vt:vector>
  </TitlesOfParts>
  <Company>Sveriges riksdag</Company>
  <LinksUpToDate>false</LinksUpToDate>
  <CharactersWithSpaces>5905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