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8D5DBE">
              <w:rPr>
                <w:b/>
                <w:sz w:val="20"/>
              </w:rPr>
              <w:t>1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9234B">
              <w:rPr>
                <w:sz w:val="20"/>
              </w:rPr>
              <w:t>2</w:t>
            </w:r>
            <w:r w:rsidRPr="009C2227">
              <w:rPr>
                <w:sz w:val="20"/>
              </w:rPr>
              <w:t>-</w:t>
            </w:r>
            <w:r w:rsidR="006202DD">
              <w:rPr>
                <w:sz w:val="20"/>
              </w:rPr>
              <w:t>1</w:t>
            </w:r>
            <w:r w:rsidR="008D5DBE">
              <w:rPr>
                <w:sz w:val="20"/>
              </w:rPr>
              <w:t>8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50083A" w:rsidRDefault="008D5DBE" w:rsidP="00B5506A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50083A">
              <w:rPr>
                <w:sz w:val="20"/>
              </w:rPr>
              <w:t>0</w:t>
            </w:r>
            <w:r w:rsidR="0050083A" w:rsidRPr="00521B88">
              <w:rPr>
                <w:sz w:val="20"/>
              </w:rPr>
              <w:t>-</w:t>
            </w:r>
            <w:r w:rsidR="004573C9">
              <w:rPr>
                <w:sz w:val="20"/>
              </w:rPr>
              <w:t>11:10</w:t>
            </w:r>
            <w:r w:rsidR="004573C9">
              <w:rPr>
                <w:sz w:val="20"/>
              </w:rPr>
              <w:br/>
              <w:t>11:15-</w:t>
            </w:r>
            <w:r w:rsidR="005678CC">
              <w:rPr>
                <w:sz w:val="20"/>
              </w:rPr>
              <w:t>12:35</w:t>
            </w:r>
          </w:p>
          <w:p w:rsidR="00B5506A" w:rsidRPr="009C2227" w:rsidRDefault="00B5506A" w:rsidP="00E9234B">
            <w:pPr>
              <w:rPr>
                <w:sz w:val="20"/>
              </w:rPr>
            </w:pP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CB2063" w:rsidTr="00EB67C8">
        <w:trPr>
          <w:trHeight w:val="884"/>
        </w:trPr>
        <w:tc>
          <w:tcPr>
            <w:tcW w:w="567" w:type="dxa"/>
          </w:tcPr>
          <w:p w:rsidR="00E9234B" w:rsidRPr="009C2227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5416" w:rsidRPr="004573C9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CB2063">
              <w:rPr>
                <w:szCs w:val="26"/>
              </w:rPr>
              <w:t>Utskottet medgav deltagande på distans för följande ordinarie l</w:t>
            </w:r>
            <w:r w:rsidRPr="00C82E6E">
              <w:rPr>
                <w:szCs w:val="26"/>
              </w:rPr>
              <w:t xml:space="preserve">edamöter och suppleanter: </w:t>
            </w:r>
            <w:r w:rsidR="006470F1" w:rsidRPr="004573C9">
              <w:rPr>
                <w:szCs w:val="26"/>
              </w:rPr>
              <w:t>Kenneth G Forslund (S)</w:t>
            </w:r>
            <w:r w:rsidRPr="004573C9">
              <w:rPr>
                <w:szCs w:val="26"/>
              </w:rPr>
              <w:t xml:space="preserve">, Olle Thorell (S), Hans Rothenberg (M), Markus Wiechel (SD), Jamal El-Haj (S), Kerstin Lundgren (C), Håkan Svenneling (V), </w:t>
            </w:r>
            <w:r w:rsidR="004573C9">
              <w:rPr>
                <w:szCs w:val="26"/>
              </w:rPr>
              <w:t xml:space="preserve">Margareta Cederfelt (M), </w:t>
            </w:r>
            <w:r w:rsidRPr="004573C9">
              <w:rPr>
                <w:szCs w:val="26"/>
              </w:rPr>
              <w:t xml:space="preserve">Lars Adaktusson (KD), Annika Strandhäll (S), Fredrik Malm (L), </w:t>
            </w:r>
            <w:r w:rsidR="002567ED" w:rsidRPr="004573C9">
              <w:rPr>
                <w:szCs w:val="26"/>
              </w:rPr>
              <w:t>Mats Nordberg (SD),</w:t>
            </w:r>
            <w:r w:rsidRPr="004573C9">
              <w:rPr>
                <w:szCs w:val="26"/>
              </w:rPr>
              <w:t xml:space="preserve"> Magnus Ek (C), Diana Laitinen Carlsson (S), Magdalena Schröder (M),</w:t>
            </w:r>
            <w:r w:rsidR="004573C9">
              <w:t xml:space="preserve"> </w:t>
            </w:r>
            <w:r w:rsidR="004573C9" w:rsidRPr="004573C9">
              <w:rPr>
                <w:szCs w:val="26"/>
              </w:rPr>
              <w:t>Boriana Åberg (M)</w:t>
            </w:r>
            <w:r w:rsidR="004573C9">
              <w:rPr>
                <w:szCs w:val="26"/>
              </w:rPr>
              <w:t xml:space="preserve">, </w:t>
            </w:r>
            <w:r w:rsidR="004573C9" w:rsidRPr="004573C9">
              <w:rPr>
                <w:szCs w:val="26"/>
              </w:rPr>
              <w:t>Sara Gille (SD)</w:t>
            </w:r>
            <w:r w:rsidR="004573C9">
              <w:rPr>
                <w:szCs w:val="26"/>
              </w:rPr>
              <w:t>,</w:t>
            </w:r>
            <w:r w:rsidRPr="004573C9">
              <w:rPr>
                <w:szCs w:val="26"/>
              </w:rPr>
              <w:t xml:space="preserve"> </w:t>
            </w:r>
            <w:r w:rsidR="006470F1" w:rsidRPr="004573C9">
              <w:rPr>
                <w:szCs w:val="26"/>
              </w:rPr>
              <w:t>Yasmine Posio</w:t>
            </w:r>
            <w:r w:rsidRPr="004573C9">
              <w:rPr>
                <w:szCs w:val="26"/>
              </w:rPr>
              <w:t xml:space="preserve"> (</w:t>
            </w:r>
            <w:r w:rsidR="006470F1" w:rsidRPr="004573C9">
              <w:rPr>
                <w:szCs w:val="26"/>
              </w:rPr>
              <w:t>V</w:t>
            </w:r>
            <w:r w:rsidRPr="004573C9">
              <w:rPr>
                <w:szCs w:val="26"/>
              </w:rPr>
              <w:t>)</w:t>
            </w:r>
            <w:r w:rsidR="006470F1" w:rsidRPr="004573C9">
              <w:rPr>
                <w:szCs w:val="26"/>
              </w:rPr>
              <w:t>,</w:t>
            </w:r>
            <w:r w:rsidRPr="004573C9">
              <w:rPr>
                <w:szCs w:val="26"/>
              </w:rPr>
              <w:t xml:space="preserve"> Robert Halef (KD</w:t>
            </w:r>
            <w:r w:rsidR="006470F1" w:rsidRPr="004573C9">
              <w:rPr>
                <w:szCs w:val="26"/>
              </w:rPr>
              <w:t>)</w:t>
            </w:r>
            <w:r w:rsidR="004573C9">
              <w:rPr>
                <w:szCs w:val="26"/>
              </w:rPr>
              <w:t xml:space="preserve">, Elisabeth Falkhaven (MP), </w:t>
            </w:r>
            <w:r w:rsidR="006470F1" w:rsidRPr="004573C9">
              <w:rPr>
                <w:szCs w:val="26"/>
              </w:rPr>
              <w:t>Jessika Roswall (M)</w:t>
            </w:r>
            <w:r w:rsidR="004573C9">
              <w:rPr>
                <w:szCs w:val="26"/>
              </w:rPr>
              <w:t xml:space="preserve"> och Hanna Gunnarsson (V).</w:t>
            </w:r>
          </w:p>
          <w:p w:rsidR="00F55416" w:rsidRPr="004573C9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55416" w:rsidRPr="00813F7F" w:rsidRDefault="006202DD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4573C9">
              <w:rPr>
                <w:szCs w:val="26"/>
              </w:rPr>
              <w:t>Fyra</w:t>
            </w:r>
            <w:r w:rsidR="00F55416" w:rsidRPr="004573C9">
              <w:rPr>
                <w:szCs w:val="26"/>
              </w:rPr>
              <w:t xml:space="preserve"> tjänstemän från utrikesutskottets kansli var uppkopplade på distans.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3211D" w:rsidRPr="00CB2063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3211D" w:rsidRPr="001B052E" w:rsidRDefault="0023211D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052E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:rsidR="0023211D" w:rsidRPr="001B052E" w:rsidRDefault="0023211D" w:rsidP="0023211D">
            <w:pPr>
              <w:rPr>
                <w:bCs/>
                <w:color w:val="000000"/>
                <w:szCs w:val="24"/>
              </w:rPr>
            </w:pPr>
            <w:r w:rsidRPr="001B052E">
              <w:rPr>
                <w:b/>
                <w:bCs/>
                <w:color w:val="000000"/>
              </w:rPr>
              <w:t>Medgivande att närvara</w:t>
            </w:r>
            <w:r w:rsidRPr="001B052E">
              <w:rPr>
                <w:b/>
                <w:bCs/>
                <w:color w:val="000000"/>
              </w:rPr>
              <w:br/>
            </w:r>
          </w:p>
          <w:p w:rsidR="0023211D" w:rsidRPr="001B052E" w:rsidRDefault="0023211D" w:rsidP="0023211D">
            <w:pPr>
              <w:rPr>
                <w:bCs/>
                <w:color w:val="000000"/>
                <w:szCs w:val="24"/>
              </w:rPr>
            </w:pPr>
            <w:r w:rsidRPr="001B052E">
              <w:rPr>
                <w:bCs/>
                <w:color w:val="000000"/>
                <w:szCs w:val="24"/>
              </w:rPr>
              <w:t xml:space="preserve">Utskottet medgav att föredragande Caroline Jender Pamrin från EU-nämndens kansli fick delta på distans under sammanträdet vid punkterna </w:t>
            </w:r>
            <w:r w:rsidR="00746022" w:rsidRPr="00746022">
              <w:rPr>
                <w:bCs/>
                <w:color w:val="000000"/>
                <w:szCs w:val="24"/>
              </w:rPr>
              <w:t>3</w:t>
            </w:r>
            <w:r w:rsidRPr="00746022">
              <w:rPr>
                <w:bCs/>
                <w:color w:val="000000"/>
                <w:szCs w:val="24"/>
              </w:rPr>
              <w:t>-</w:t>
            </w:r>
            <w:r w:rsidR="003C25A3" w:rsidRPr="00746022">
              <w:rPr>
                <w:bCs/>
                <w:color w:val="000000"/>
                <w:szCs w:val="24"/>
              </w:rPr>
              <w:t>6</w:t>
            </w:r>
            <w:r w:rsidRPr="00746022">
              <w:rPr>
                <w:bCs/>
                <w:color w:val="000000"/>
                <w:szCs w:val="24"/>
              </w:rPr>
              <w:t xml:space="preserve"> på föredragningslistan.</w:t>
            </w:r>
          </w:p>
          <w:p w:rsidR="0023211D" w:rsidRPr="001B052E" w:rsidRDefault="0023211D" w:rsidP="0023211D">
            <w:pPr>
              <w:rPr>
                <w:bCs/>
                <w:color w:val="000000"/>
                <w:szCs w:val="24"/>
              </w:rPr>
            </w:pPr>
          </w:p>
          <w:p w:rsidR="0023211D" w:rsidRPr="001B052E" w:rsidRDefault="0023211D" w:rsidP="0023211D">
            <w:pPr>
              <w:rPr>
                <w:bCs/>
                <w:color w:val="000000"/>
                <w:szCs w:val="24"/>
              </w:rPr>
            </w:pPr>
            <w:r w:rsidRPr="001B052E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23211D" w:rsidRPr="001B052E" w:rsidRDefault="0023211D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5506A" w:rsidRPr="00CB2063" w:rsidTr="00EB67C8">
        <w:trPr>
          <w:trHeight w:val="884"/>
        </w:trPr>
        <w:tc>
          <w:tcPr>
            <w:tcW w:w="567" w:type="dxa"/>
          </w:tcPr>
          <w:p w:rsidR="00B5506A" w:rsidRPr="009C2227" w:rsidRDefault="00B5506A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A6024D">
              <w:rPr>
                <w:b/>
                <w:snapToGrid w:val="0"/>
                <w:szCs w:val="24"/>
              </w:rPr>
              <w:t xml:space="preserve"> </w:t>
            </w:r>
            <w:r w:rsidR="004F539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202DD" w:rsidRPr="008D5DBE" w:rsidRDefault="008D5DBE" w:rsidP="006202DD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Kabinettssekreterare Robert Rydberg, </w:t>
            </w:r>
            <w:r w:rsidR="00E9234B" w:rsidRPr="006D0017">
              <w:rPr>
                <w:snapToGrid w:val="0"/>
              </w:rPr>
              <w:t>med medarbetare från Utrikesdepartementet</w:t>
            </w:r>
            <w:r w:rsidR="00283A14" w:rsidRPr="006D0017">
              <w:rPr>
                <w:snapToGrid w:val="0"/>
              </w:rPr>
              <w:t xml:space="preserve"> deltog på distans och </w:t>
            </w:r>
            <w:r w:rsidR="00E9234B" w:rsidRPr="006D0017">
              <w:rPr>
                <w:snapToGrid w:val="0"/>
              </w:rPr>
              <w:t xml:space="preserve">informerade </w:t>
            </w:r>
            <w:r>
              <w:rPr>
                <w:snapToGrid w:val="0"/>
              </w:rPr>
              <w:t>inför utrikesrådet (FAC)</w:t>
            </w:r>
            <w:r w:rsidR="00EE6534">
              <w:rPr>
                <w:snapToGrid w:val="0"/>
                <w:color w:val="000000" w:themeColor="text1"/>
              </w:rPr>
              <w:t>.</w:t>
            </w:r>
          </w:p>
          <w:p w:rsidR="006202DD" w:rsidRDefault="006202DD" w:rsidP="00E9234B">
            <w:pPr>
              <w:rPr>
                <w:bCs/>
                <w:color w:val="000000"/>
                <w:szCs w:val="24"/>
              </w:rPr>
            </w:pPr>
          </w:p>
          <w:p w:rsidR="00E9234B" w:rsidRDefault="00E9234B" w:rsidP="00E9234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5506A" w:rsidRPr="00CB2063" w:rsidRDefault="00B5506A" w:rsidP="00E9234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P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DC7E0F">
              <w:rPr>
                <w:b/>
                <w:snapToGrid w:val="0"/>
                <w:szCs w:val="24"/>
              </w:rPr>
              <w:t xml:space="preserve">§ </w:t>
            </w:r>
            <w:r w:rsidR="004F539C" w:rsidRPr="00DC7E0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DC7E0F" w:rsidRDefault="00DC7E0F" w:rsidP="00DC7E0F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Ryssland</w:t>
            </w:r>
          </w:p>
          <w:p w:rsidR="00DC7E0F" w:rsidRDefault="00DC7E0F" w:rsidP="00DC7E0F">
            <w:pPr>
              <w:rPr>
                <w:b/>
                <w:bCs/>
                <w:color w:val="000000"/>
                <w:szCs w:val="24"/>
              </w:rPr>
            </w:pPr>
          </w:p>
          <w:p w:rsidR="00DC7E0F" w:rsidRPr="00DF07D8" w:rsidRDefault="00DC7E0F" w:rsidP="00DC7E0F">
            <w:r w:rsidRPr="00377799">
              <w:t xml:space="preserve">Utskottet överlade med kabinettssekreterare Robert Rydberg, Utrikesdepartementet, om </w:t>
            </w:r>
            <w:r>
              <w:t>Ryssland.</w:t>
            </w:r>
          </w:p>
          <w:p w:rsidR="00DC7E0F" w:rsidRPr="00377799" w:rsidRDefault="00DC7E0F" w:rsidP="00DC7E0F">
            <w:pPr>
              <w:rPr>
                <w:highlight w:val="yellow"/>
              </w:rPr>
            </w:pPr>
          </w:p>
          <w:p w:rsidR="00DC7E0F" w:rsidRPr="00377799" w:rsidRDefault="00DC7E0F" w:rsidP="00DC7E0F">
            <w:r>
              <w:t xml:space="preserve">Underlaget utgjordes av en översänd promemoria </w:t>
            </w:r>
            <w:r w:rsidRPr="00377799">
              <w:t xml:space="preserve">från Utrikesdepartementet (dnr. </w:t>
            </w:r>
            <w:r>
              <w:t>UU-1.8.3-1323-2020/21</w:t>
            </w:r>
            <w:r w:rsidRPr="00377799">
              <w:t>)</w:t>
            </w:r>
            <w:r>
              <w:t xml:space="preserve"> och av kansliet framtagen promemoria</w:t>
            </w:r>
            <w:r w:rsidRPr="00377799">
              <w:t xml:space="preserve">. </w:t>
            </w:r>
          </w:p>
          <w:p w:rsidR="00DC7E0F" w:rsidRDefault="00DC7E0F" w:rsidP="00DC7E0F"/>
          <w:p w:rsidR="00DC7E0F" w:rsidRPr="006B748B" w:rsidRDefault="00DC7E0F" w:rsidP="00DC7E0F">
            <w:pPr>
              <w:rPr>
                <w:strike/>
              </w:rPr>
            </w:pPr>
            <w:r>
              <w:t>Kabinettssekreteraren redogjorde för regeringens ståndpunkt.</w:t>
            </w:r>
          </w:p>
          <w:p w:rsidR="00DC7E0F" w:rsidRDefault="00DC7E0F" w:rsidP="00DC7E0F">
            <w:pPr>
              <w:rPr>
                <w:highlight w:val="yellow"/>
              </w:rPr>
            </w:pPr>
          </w:p>
          <w:p w:rsidR="00774408" w:rsidRDefault="00774408" w:rsidP="00DC7E0F">
            <w:pPr>
              <w:rPr>
                <w:highlight w:val="yellow"/>
              </w:rPr>
            </w:pPr>
          </w:p>
          <w:p w:rsidR="00774408" w:rsidRPr="00377799" w:rsidRDefault="00774408" w:rsidP="00DC7E0F">
            <w:pPr>
              <w:rPr>
                <w:highlight w:val="yellow"/>
              </w:rPr>
            </w:pPr>
          </w:p>
          <w:p w:rsidR="00DC7E0F" w:rsidRDefault="00DC7E0F" w:rsidP="00DC7E0F">
            <w:pPr>
              <w:rPr>
                <w:highlight w:val="yellow"/>
              </w:rPr>
            </w:pPr>
            <w:r w:rsidRPr="00377799">
              <w:t>Ordföranden konstaterade att det fanns stöd för regeringens redovisade ståndpunkt</w:t>
            </w:r>
            <w:r>
              <w:t xml:space="preserve"> med utskottets medskick om penningtvätt och </w:t>
            </w:r>
            <w:proofErr w:type="spellStart"/>
            <w:r>
              <w:t>kleptokrati</w:t>
            </w:r>
            <w:proofErr w:type="spellEnd"/>
            <w:r>
              <w:t>.</w:t>
            </w:r>
          </w:p>
          <w:p w:rsidR="00DC7E0F" w:rsidRDefault="00DC7E0F" w:rsidP="00DC7E0F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DC7E0F" w:rsidRDefault="00DC7E0F" w:rsidP="00DC7E0F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Ordföranden konstaterade vidare att det fanns stöd för att det sista stycket i regeringens ståndpunkt bör lyda:</w:t>
            </w:r>
          </w:p>
          <w:p w:rsidR="00DC7E0F" w:rsidRDefault="00DC7E0F" w:rsidP="00DC7E0F">
            <w:pPr>
              <w:pStyle w:val="Liststycke"/>
              <w:widowControl/>
              <w:numPr>
                <w:ilvl w:val="0"/>
                <w:numId w:val="32"/>
              </w:numPr>
              <w:rPr>
                <w:szCs w:val="24"/>
              </w:rPr>
            </w:pPr>
            <w:r w:rsidRPr="00E545AE">
              <w:rPr>
                <w:szCs w:val="24"/>
              </w:rPr>
              <w:t xml:space="preserve">”Mot bakgrund av det försämrade läget för demokrati och mänskliga rättigheter, driver regeringen nya restriktiva åtgärder, där Nord </w:t>
            </w:r>
            <w:proofErr w:type="spellStart"/>
            <w:r w:rsidRPr="00E545AE">
              <w:rPr>
                <w:szCs w:val="24"/>
              </w:rPr>
              <w:t>Stream</w:t>
            </w:r>
            <w:proofErr w:type="spellEnd"/>
            <w:r w:rsidRPr="00E545AE">
              <w:rPr>
                <w:szCs w:val="24"/>
              </w:rPr>
              <w:t xml:space="preserve"> 2 kan inkluderas som tänkbar</w:t>
            </w:r>
            <w:r>
              <w:rPr>
                <w:szCs w:val="24"/>
              </w:rPr>
              <w:t>t</w:t>
            </w:r>
            <w:r w:rsidRPr="00E545AE">
              <w:rPr>
                <w:szCs w:val="24"/>
              </w:rPr>
              <w:t xml:space="preserve"> verktyg</w:t>
            </w:r>
            <w:r>
              <w:rPr>
                <w:szCs w:val="24"/>
              </w:rPr>
              <w:t xml:space="preserve"> i diskussionerna kring EU:s sanktioner mot Ryssland</w:t>
            </w:r>
            <w:r w:rsidRPr="00E545AE">
              <w:rPr>
                <w:szCs w:val="24"/>
              </w:rPr>
              <w:t>.”</w:t>
            </w:r>
          </w:p>
          <w:p w:rsidR="00DC7E0F" w:rsidRDefault="00DC7E0F" w:rsidP="00DC7E0F">
            <w:pPr>
              <w:pStyle w:val="Liststycke"/>
              <w:ind w:left="0"/>
              <w:rPr>
                <w:szCs w:val="24"/>
              </w:rPr>
            </w:pPr>
          </w:p>
          <w:p w:rsidR="00DC7E0F" w:rsidRDefault="00DC7E0F" w:rsidP="00DC7E0F">
            <w:pPr>
              <w:pStyle w:val="Liststycke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S- och MP-ledamöter </w:t>
            </w:r>
            <w:r w:rsidRPr="00E545AE">
              <w:rPr>
                <w:szCs w:val="24"/>
              </w:rPr>
              <w:t xml:space="preserve">anmälde </w:t>
            </w:r>
            <w:r>
              <w:rPr>
                <w:szCs w:val="24"/>
              </w:rPr>
              <w:t xml:space="preserve">följande </w:t>
            </w:r>
            <w:r w:rsidRPr="00E545AE">
              <w:rPr>
                <w:szCs w:val="24"/>
              </w:rPr>
              <w:t>avvikande ståndpunkt</w:t>
            </w:r>
            <w:r>
              <w:rPr>
                <w:szCs w:val="24"/>
              </w:rPr>
              <w:t>:</w:t>
            </w:r>
          </w:p>
          <w:p w:rsidR="00DC7E0F" w:rsidRPr="00E545AE" w:rsidRDefault="00DC7E0F" w:rsidP="00DC7E0F">
            <w:pPr>
              <w:pStyle w:val="Liststycke"/>
              <w:widowControl/>
              <w:numPr>
                <w:ilvl w:val="0"/>
                <w:numId w:val="32"/>
              </w:num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E545AE">
              <w:rPr>
                <w:szCs w:val="24"/>
              </w:rPr>
              <w:t xml:space="preserve">tt det sista stycket i regeringens ståndpunkt bör lyda: </w:t>
            </w:r>
          </w:p>
          <w:p w:rsidR="00DC7E0F" w:rsidRDefault="00DC7E0F" w:rsidP="00DC7E0F">
            <w:pPr>
              <w:pStyle w:val="Liststycke"/>
              <w:rPr>
                <w:szCs w:val="24"/>
              </w:rPr>
            </w:pPr>
            <w:r w:rsidRPr="00E545AE">
              <w:rPr>
                <w:szCs w:val="24"/>
              </w:rPr>
              <w:t>”Mot bakgrund av det försämrade läget för demokrati och mänskliga rättigheter</w:t>
            </w:r>
            <w:r>
              <w:rPr>
                <w:szCs w:val="24"/>
              </w:rPr>
              <w:t>,</w:t>
            </w:r>
            <w:r w:rsidRPr="00E545AE">
              <w:rPr>
                <w:szCs w:val="24"/>
              </w:rPr>
              <w:t xml:space="preserve"> driver regeringen nya restriktiva åtgärder</w:t>
            </w:r>
            <w:r>
              <w:rPr>
                <w:szCs w:val="24"/>
              </w:rPr>
              <w:t>.”</w:t>
            </w:r>
          </w:p>
          <w:p w:rsidR="00DC7E0F" w:rsidRDefault="00DC7E0F" w:rsidP="00DC7E0F">
            <w:pPr>
              <w:pStyle w:val="Liststycke"/>
              <w:ind w:left="0"/>
              <w:rPr>
                <w:szCs w:val="24"/>
              </w:rPr>
            </w:pPr>
          </w:p>
          <w:p w:rsidR="00DC7E0F" w:rsidRPr="00377799" w:rsidRDefault="00DC7E0F" w:rsidP="00DC7E0F">
            <w:r w:rsidRPr="00377799">
              <w:t>SD-</w:t>
            </w:r>
            <w:r>
              <w:t xml:space="preserve"> och C-</w:t>
            </w:r>
            <w:r w:rsidRPr="00377799">
              <w:t xml:space="preserve">ledamöter anmälde </w:t>
            </w:r>
            <w:r w:rsidRPr="00DC3422">
              <w:t xml:space="preserve">följande avvikande </w:t>
            </w:r>
            <w:r>
              <w:t>ståndpunkt vad gäller</w:t>
            </w:r>
            <w:r w:rsidRPr="00DC3422">
              <w:t>:</w:t>
            </w:r>
          </w:p>
          <w:p w:rsidR="00DC7E0F" w:rsidRPr="006B748B" w:rsidRDefault="00DC7E0F" w:rsidP="00DC7E0F">
            <w:pPr>
              <w:pStyle w:val="Liststycke"/>
              <w:widowControl/>
              <w:numPr>
                <w:ilvl w:val="0"/>
                <w:numId w:val="32"/>
              </w:numPr>
              <w:rPr>
                <w:szCs w:val="24"/>
              </w:rPr>
            </w:pPr>
            <w:r>
              <w:rPr>
                <w:szCs w:val="24"/>
              </w:rPr>
              <w:t xml:space="preserve">Regeringen bör vid EU:s utrikesråd den 22 februari 2021 ta upp frågan om att inkludera korruption i den </w:t>
            </w:r>
            <w:r w:rsidRPr="00973CFD">
              <w:rPr>
                <w:szCs w:val="24"/>
              </w:rPr>
              <w:t>globala EU-sanktionsregim</w:t>
            </w:r>
            <w:r>
              <w:rPr>
                <w:szCs w:val="24"/>
              </w:rPr>
              <w:t>en</w:t>
            </w:r>
            <w:r w:rsidRPr="00973CFD">
              <w:rPr>
                <w:szCs w:val="24"/>
              </w:rPr>
              <w:t>.</w:t>
            </w:r>
          </w:p>
          <w:p w:rsidR="00DC7E0F" w:rsidRDefault="00DC7E0F" w:rsidP="00DC7E0F">
            <w:pPr>
              <w:rPr>
                <w:rFonts w:eastAsia="Calibri"/>
                <w:szCs w:val="24"/>
              </w:rPr>
            </w:pPr>
          </w:p>
          <w:p w:rsidR="00DC7E0F" w:rsidRDefault="00DC7E0F" w:rsidP="00DC7E0F">
            <w:r>
              <w:rPr>
                <w:szCs w:val="24"/>
              </w:rPr>
              <w:t>SD- och KD</w:t>
            </w:r>
            <w:r w:rsidRPr="003C6F30">
              <w:rPr>
                <w:szCs w:val="24"/>
              </w:rPr>
              <w:t>-leda</w:t>
            </w:r>
            <w:r>
              <w:rPr>
                <w:szCs w:val="24"/>
              </w:rPr>
              <w:t>möter</w:t>
            </w:r>
            <w:r w:rsidRPr="003C6F30">
              <w:rPr>
                <w:szCs w:val="24"/>
              </w:rPr>
              <w:t xml:space="preserve"> anmälde </w:t>
            </w:r>
            <w:r w:rsidRPr="00DC3422">
              <w:t xml:space="preserve">följande avvikande </w:t>
            </w:r>
            <w:r>
              <w:t>ståndpunkt vad gäller:</w:t>
            </w:r>
          </w:p>
          <w:p w:rsidR="00DC7E0F" w:rsidRPr="007B23A1" w:rsidRDefault="00DC7E0F" w:rsidP="00DC7E0F">
            <w:pPr>
              <w:pStyle w:val="Liststycke"/>
              <w:widowControl/>
              <w:numPr>
                <w:ilvl w:val="0"/>
                <w:numId w:val="32"/>
              </w:numPr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Regeringen bör vid EU:s utrikesråd den 22 februari 2021 lyfta </w:t>
            </w:r>
            <w:r w:rsidRPr="00973CFD">
              <w:rPr>
                <w:szCs w:val="24"/>
              </w:rPr>
              <w:t>EU:s höga representant för utrikes frågor och säkerhetspolitik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Josep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Borrells</w:t>
            </w:r>
            <w:proofErr w:type="spellEnd"/>
            <w:r>
              <w:rPr>
                <w:szCs w:val="24"/>
              </w:rPr>
              <w:t xml:space="preserve"> resa till Ryssland den 5 februari 2021.</w:t>
            </w:r>
          </w:p>
          <w:p w:rsidR="00DC7E0F" w:rsidRPr="00924DDB" w:rsidRDefault="00DC7E0F" w:rsidP="00DC7E0F">
            <w:pPr>
              <w:rPr>
                <w:rFonts w:eastAsia="Calibri"/>
                <w:szCs w:val="24"/>
              </w:rPr>
            </w:pPr>
          </w:p>
          <w:p w:rsidR="00DC7E0F" w:rsidRDefault="00DC7E0F" w:rsidP="00DC7E0F">
            <w:pPr>
              <w:rPr>
                <w:bCs/>
                <w:color w:val="000000"/>
                <w:szCs w:val="24"/>
              </w:rPr>
            </w:pPr>
            <w:r w:rsidRPr="008D7A01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DC7E0F" w:rsidRPr="008D5DBE" w:rsidRDefault="00DC7E0F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P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DC7E0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F539C" w:rsidRPr="00DC7E0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DC7E0F" w:rsidRDefault="00DC7E0F" w:rsidP="00DC7E0F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Strategiska kompassen</w:t>
            </w:r>
          </w:p>
          <w:p w:rsidR="00DC7E0F" w:rsidRDefault="00DC7E0F" w:rsidP="00DC7E0F">
            <w:pPr>
              <w:rPr>
                <w:b/>
                <w:bCs/>
                <w:color w:val="000000"/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 xml:space="preserve">Utskottet överlade med kabinettssekreterare Robert Rydberg, Utrikesdepartementet, om strategiska kompassen. </w:t>
            </w:r>
          </w:p>
          <w:p w:rsidR="00DC7E0F" w:rsidRDefault="00DC7E0F" w:rsidP="00DC7E0F">
            <w:pPr>
              <w:rPr>
                <w:szCs w:val="24"/>
                <w:highlight w:val="yellow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 xml:space="preserve">Underlaget utgjordes av en översänd promemoria från Utrikesdepartementet (dnr. UU-1.8.3-1323-2020/21) och av kansliet framtagen promemoria. 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trike/>
                <w:szCs w:val="24"/>
              </w:rPr>
            </w:pPr>
            <w:r>
              <w:rPr>
                <w:szCs w:val="24"/>
              </w:rPr>
              <w:t>Kabinettssekreteraren redogjorde för regeringens ståndpunkt.</w:t>
            </w:r>
          </w:p>
          <w:p w:rsidR="00DC7E0F" w:rsidRDefault="00DC7E0F" w:rsidP="00DC7E0F">
            <w:pPr>
              <w:rPr>
                <w:szCs w:val="24"/>
                <w:highlight w:val="yellow"/>
              </w:rPr>
            </w:pPr>
          </w:p>
          <w:p w:rsidR="00DC7E0F" w:rsidRDefault="00DC7E0F" w:rsidP="00DC7E0F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Ordföranden konstaterade att det fanns stöd för regeringens redovisade ståndpunkt.</w:t>
            </w:r>
          </w:p>
          <w:p w:rsidR="00DC7E0F" w:rsidRDefault="00DC7E0F" w:rsidP="00DC7E0F">
            <w:pPr>
              <w:rPr>
                <w:szCs w:val="24"/>
                <w:highlight w:val="yellow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 xml:space="preserve">Ledamöterna från </w:t>
            </w:r>
            <w:r>
              <w:rPr>
                <w:color w:val="000000"/>
                <w:szCs w:val="24"/>
              </w:rPr>
              <w:t>M, och V anmälde avvikande ståndpunkter</w:t>
            </w:r>
            <w:r>
              <w:rPr>
                <w:szCs w:val="24"/>
              </w:rPr>
              <w:t>: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>M anmälde följande avvikande ståndpunkt:</w:t>
            </w:r>
          </w:p>
          <w:p w:rsidR="00DC7E0F" w:rsidRPr="00F2052F" w:rsidRDefault="00DC7E0F" w:rsidP="00DC7E0F">
            <w:pPr>
              <w:pStyle w:val="Liststycke"/>
              <w:widowControl/>
              <w:numPr>
                <w:ilvl w:val="0"/>
                <w:numId w:val="50"/>
              </w:numPr>
              <w:contextualSpacing w:val="0"/>
              <w:rPr>
                <w:szCs w:val="24"/>
              </w:rPr>
            </w:pPr>
            <w:r>
              <w:rPr>
                <w:szCs w:val="24"/>
              </w:rPr>
              <w:t>Moderaterna efterlyser precisering av regeringen vad gäller hot och risk i</w:t>
            </w:r>
            <w:r w:rsidRPr="00F2052F">
              <w:rPr>
                <w:szCs w:val="24"/>
              </w:rPr>
              <w:t xml:space="preserve">nom ramen för den strategiska kompassen och att detta skriftligt ges tillkänna. 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>V anmälde följande avvikande ståndpunkt:</w:t>
            </w:r>
          </w:p>
          <w:p w:rsidR="00774408" w:rsidRDefault="00DC7E0F" w:rsidP="00DC7E0F">
            <w:pPr>
              <w:pStyle w:val="Liststycke"/>
              <w:widowControl/>
              <w:numPr>
                <w:ilvl w:val="0"/>
                <w:numId w:val="50"/>
              </w:numPr>
              <w:contextualSpacing w:val="0"/>
              <w:rPr>
                <w:szCs w:val="24"/>
              </w:rPr>
            </w:pPr>
            <w:r w:rsidRPr="00F2052F">
              <w:rPr>
                <w:szCs w:val="24"/>
              </w:rPr>
              <w:t xml:space="preserve">Vänsterpartiet är motståndare till det fördjupade försvarssamarbetet inom den strategiska kompassen. EU har </w:t>
            </w:r>
          </w:p>
          <w:p w:rsidR="00DC7E0F" w:rsidRPr="00774408" w:rsidRDefault="00774408" w:rsidP="00774408">
            <w:pPr>
              <w:pStyle w:val="Liststycke"/>
              <w:widowControl/>
              <w:contextualSpacing w:val="0"/>
              <w:rPr>
                <w:szCs w:val="24"/>
              </w:rPr>
            </w:pPr>
            <w:r>
              <w:rPr>
                <w:szCs w:val="24"/>
              </w:rPr>
              <w:br/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br/>
            </w:r>
            <w:r w:rsidR="00DC7E0F" w:rsidRPr="00774408">
              <w:rPr>
                <w:szCs w:val="24"/>
              </w:rPr>
              <w:t>gjort en säkerhetspolitisk omvärldsanalys och vill se en tydligare politisk strategisk inriktning för europeiskt säkerhets- och försvarssamarbete. Vänsterpartiet värnar den svenska alliansfriheten och anser att den typ av säkerhets- och försvarspolitiskt samarbete som den strategiska kompassen innebär försvårar allians</w:t>
            </w:r>
            <w:r w:rsidR="00DC7E0F" w:rsidRPr="00774408">
              <w:rPr>
                <w:szCs w:val="24"/>
              </w:rPr>
              <w:softHyphen/>
              <w:t>friheten. Vi anser att försvarssamarbetet inom EU inte ska fördjupas och menar att regeringen ska motsätta sig alla förslag som leder i den riktningen.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 w:rsidRPr="00504BB6">
              <w:rPr>
                <w:bCs/>
                <w:szCs w:val="24"/>
              </w:rPr>
              <w:t>Denna paragraf förklarades omedelbart justerad.</w:t>
            </w:r>
          </w:p>
          <w:p w:rsidR="00DC7E0F" w:rsidRPr="008D5DBE" w:rsidRDefault="00DC7E0F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P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DC7E0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F539C" w:rsidRPr="00DC7E0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DC7E0F" w:rsidRDefault="00DC7E0F" w:rsidP="00DC7E0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Hong Kong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 xml:space="preserve">Utskottet överlade med kabinettssekreterare Robert Rydberg, Utrikesdepartementet, om Hong Kong. 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 xml:space="preserve">Underlaget utgjordes av en översänd promemoria från Utrikesdepartementet (dnr. UU-1.8.3-1323-2020/21) och av kansliet framtagen promemoria. 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>Kabinettssekreteraren redogjorde för regeringens ståndpunkt.</w:t>
            </w:r>
          </w:p>
          <w:p w:rsidR="00DC7E0F" w:rsidRDefault="00DC7E0F" w:rsidP="00DC7E0F">
            <w:pPr>
              <w:rPr>
                <w:szCs w:val="24"/>
              </w:rPr>
            </w:pPr>
          </w:p>
          <w:p w:rsidR="00DC7E0F" w:rsidRDefault="00DC7E0F" w:rsidP="00DC7E0F">
            <w:pPr>
              <w:rPr>
                <w:szCs w:val="24"/>
              </w:rPr>
            </w:pPr>
            <w:r>
              <w:rPr>
                <w:szCs w:val="24"/>
              </w:rPr>
              <w:t xml:space="preserve">Ordföranden konstaterade att det fanns stöd för regeringens redovisade ståndpunkt med det medskick utskottet gjorde om tidigare samråd i EUN. </w:t>
            </w:r>
          </w:p>
          <w:p w:rsidR="00DC7E0F" w:rsidRDefault="00DC7E0F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  <w:p w:rsidR="008D5DBE" w:rsidRPr="008D5DBE" w:rsidRDefault="00DC7E0F" w:rsidP="00DC7E0F">
            <w:pPr>
              <w:pStyle w:val="Liststycke"/>
              <w:ind w:left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  <w:r w:rsidRPr="00504BB6">
              <w:rPr>
                <w:bCs/>
                <w:color w:val="000000"/>
                <w:szCs w:val="24"/>
              </w:rPr>
              <w:t>Denna paragraf förklarades omedelbart justerad.</w:t>
            </w:r>
            <w:r w:rsidR="008D5DBE" w:rsidRPr="008D5DBE"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  <w:br/>
            </w: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539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D5DBE" w:rsidRDefault="008D5DBE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1" w:name="_Hlk64537000"/>
            <w:r w:rsidRPr="009637A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 och det södra grannskapet</w:t>
            </w:r>
          </w:p>
          <w:bookmarkEnd w:id="1"/>
          <w:p w:rsidR="008D5DBE" w:rsidRDefault="008D5DBE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D5DBE" w:rsidRPr="008D5DBE" w:rsidRDefault="008D5DBE" w:rsidP="008D5DB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Rydberg, </w:t>
            </w:r>
            <w:r w:rsidRPr="006D0017">
              <w:rPr>
                <w:snapToGrid w:val="0"/>
              </w:rPr>
              <w:t xml:space="preserve">med medarbetare från Utrikesdepartementet deltog på distans och informerade </w:t>
            </w:r>
            <w:r>
              <w:rPr>
                <w:snapToGrid w:val="0"/>
              </w:rPr>
              <w:t>om EU och det södra grannskapet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8D5DBE" w:rsidRDefault="008D5DBE" w:rsidP="008D5DBE">
            <w:pPr>
              <w:rPr>
                <w:bCs/>
                <w:color w:val="000000"/>
                <w:szCs w:val="24"/>
              </w:rPr>
            </w:pPr>
          </w:p>
          <w:p w:rsidR="008D5DBE" w:rsidRDefault="008D5DBE" w:rsidP="008D5DBE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8D5DBE" w:rsidRDefault="008D5DBE" w:rsidP="006202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539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Strategi för den arktiska regionen (UU6)</w:t>
            </w:r>
            <w:r>
              <w:rPr>
                <w:color w:val="000000"/>
                <w:szCs w:val="24"/>
              </w:rPr>
              <w:br/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skrivelse 2020/21:7 och motioner.</w:t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D5DBE" w:rsidRDefault="00220ED1" w:rsidP="006202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6D68CA" w:rsidRPr="00220ED1" w:rsidRDefault="006D68CA" w:rsidP="006202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539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Afrika (UU16)</w:t>
            </w:r>
            <w:r>
              <w:rPr>
                <w:color w:val="000000"/>
                <w:szCs w:val="24"/>
              </w:rPr>
              <w:br/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D5DBE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539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220ED1" w:rsidRDefault="00220ED1" w:rsidP="00220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D40CA">
              <w:rPr>
                <w:b/>
                <w:bCs/>
                <w:color w:val="000000"/>
                <w:szCs w:val="24"/>
              </w:rPr>
              <w:t>Forskning, frihet, framtid – kunskap och innovation för Sverige</w:t>
            </w:r>
            <w:r>
              <w:rPr>
                <w:b/>
                <w:bCs/>
                <w:color w:val="000000"/>
                <w:szCs w:val="24"/>
              </w:rPr>
              <w:t xml:space="preserve"> (UU4y)</w:t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Pr="00AD40CA">
              <w:rPr>
                <w:bCs/>
                <w:color w:val="000000"/>
                <w:szCs w:val="24"/>
              </w:rPr>
              <w:t>proposition 2020/21:</w:t>
            </w:r>
            <w:r>
              <w:rPr>
                <w:bCs/>
                <w:color w:val="000000"/>
                <w:szCs w:val="24"/>
              </w:rPr>
              <w:t>60 och motioner.</w:t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74408" w:rsidRDefault="0077440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4F539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220ED1" w:rsidRDefault="008D5DBE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Mellanöstern (UU15)</w:t>
            </w:r>
            <w:r w:rsidR="00220ED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220ED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220ED1">
              <w:rPr>
                <w:color w:val="000000"/>
                <w:szCs w:val="24"/>
              </w:rPr>
              <w:t>Utskottet behandlade motioner.</w:t>
            </w: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20ED1" w:rsidRDefault="00220ED1" w:rsidP="00220ED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D5DBE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4F539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8D5DBE" w:rsidRDefault="008D5DBE" w:rsidP="008D5D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D5DBE" w:rsidRPr="009C2227" w:rsidRDefault="008D5DBE" w:rsidP="008D5DBE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20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8D5DBE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Pr="007571ED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71ED">
              <w:rPr>
                <w:b/>
                <w:snapToGrid w:val="0"/>
                <w:szCs w:val="24"/>
              </w:rPr>
              <w:t>§ 1</w:t>
            </w:r>
            <w:r w:rsidR="004F539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8D5DBE" w:rsidRPr="007571ED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71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B67C8" w:rsidRPr="007571ED" w:rsidRDefault="00EB67C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B67C8" w:rsidRPr="007571ED" w:rsidRDefault="00EB67C8" w:rsidP="00EB67C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påmindes om att:</w:t>
            </w:r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- Utskottet genomför ett digitalt möte med Stortingets </w:t>
            </w:r>
            <w:proofErr w:type="spellStart"/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>utenriks</w:t>
            </w:r>
            <w:proofErr w:type="spellEnd"/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proofErr w:type="spellStart"/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>og</w:t>
            </w:r>
            <w:proofErr w:type="spellEnd"/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>forsvarskomitee</w:t>
            </w:r>
            <w:proofErr w:type="spellEnd"/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torsdagen den 25 februari kl. 10</w:t>
            </w:r>
            <w:r w:rsidR="004F6CBD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>00-11</w:t>
            </w:r>
            <w:r w:rsidR="004F6CBD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7571ED"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t>30.</w:t>
            </w:r>
            <w:r w:rsidRPr="007571E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 </w:t>
            </w:r>
          </w:p>
        </w:tc>
      </w:tr>
      <w:tr w:rsidR="008D5DBE" w:rsidRPr="00CB2063" w:rsidTr="00EB67C8">
        <w:trPr>
          <w:trHeight w:val="884"/>
        </w:trPr>
        <w:tc>
          <w:tcPr>
            <w:tcW w:w="567" w:type="dxa"/>
          </w:tcPr>
          <w:p w:rsidR="008D5DBE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4F539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D5DBE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4E60A9" w:rsidRDefault="004E60A9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B50F1" w:rsidRDefault="005B50F1" w:rsidP="005B50F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E60A9" w:rsidRPr="004E60A9" w:rsidRDefault="004E60A9" w:rsidP="00EB67C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CD7" w:rsidRPr="00CB2063" w:rsidTr="00EB67C8">
        <w:trPr>
          <w:trHeight w:val="884"/>
        </w:trPr>
        <w:tc>
          <w:tcPr>
            <w:tcW w:w="567" w:type="dxa"/>
          </w:tcPr>
          <w:p w:rsidR="00A53CD7" w:rsidRDefault="00220ED1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4F539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20ED1" w:rsidRDefault="00220ED1" w:rsidP="00220E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20ED1" w:rsidRPr="009C2227" w:rsidRDefault="00220ED1" w:rsidP="00220ED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A53CD7" w:rsidRDefault="00A53CD7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CB2063" w:rsidTr="00EB67C8">
        <w:trPr>
          <w:trHeight w:val="884"/>
        </w:trPr>
        <w:tc>
          <w:tcPr>
            <w:tcW w:w="567" w:type="dxa"/>
          </w:tcPr>
          <w:p w:rsidR="00BF0C57" w:rsidRPr="009C2227" w:rsidRDefault="00D04689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20ED1">
              <w:rPr>
                <w:b/>
                <w:snapToGrid w:val="0"/>
                <w:szCs w:val="24"/>
              </w:rPr>
              <w:t>1</w:t>
            </w:r>
            <w:r w:rsidR="004F539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779E0" w:rsidRDefault="00BF0C57" w:rsidP="00EB67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F0C57" w:rsidRDefault="00B905A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6202DD">
              <w:rPr>
                <w:rFonts w:eastAsiaTheme="minorHAnsi"/>
                <w:color w:val="000000"/>
                <w:szCs w:val="24"/>
                <w:lang w:eastAsia="en-US"/>
              </w:rPr>
              <w:t xml:space="preserve">torsdagen den </w:t>
            </w:r>
            <w:r w:rsidR="008D5DBE">
              <w:rPr>
                <w:rFonts w:eastAsiaTheme="minorHAnsi"/>
                <w:color w:val="000000"/>
                <w:szCs w:val="24"/>
                <w:lang w:eastAsia="en-US"/>
              </w:rPr>
              <w:t>25</w:t>
            </w:r>
            <w:r w:rsidR="006202DD">
              <w:rPr>
                <w:rFonts w:eastAsiaTheme="minorHAnsi"/>
                <w:color w:val="000000"/>
                <w:szCs w:val="24"/>
                <w:lang w:eastAsia="en-US"/>
              </w:rPr>
              <w:t xml:space="preserve"> februari kl. 09:30.</w:t>
            </w:r>
          </w:p>
          <w:p w:rsidR="001779E0" w:rsidRDefault="001779E0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9C2227" w:rsidTr="00EB67C8">
        <w:tc>
          <w:tcPr>
            <w:tcW w:w="7156" w:type="dxa"/>
          </w:tcPr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t>Vid protokollet</w:t>
            </w:r>
          </w:p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Pr="009C2227" w:rsidRDefault="006D68CA" w:rsidP="00EB67C8">
            <w:pPr>
              <w:tabs>
                <w:tab w:val="left" w:pos="1701"/>
              </w:tabs>
            </w:pPr>
            <w:r>
              <w:t>Anne-Charlotte Gramén</w:t>
            </w:r>
          </w:p>
          <w:p w:rsidR="0050083A" w:rsidRDefault="0050083A" w:rsidP="00EB67C8">
            <w:pPr>
              <w:tabs>
                <w:tab w:val="left" w:pos="1701"/>
              </w:tabs>
            </w:pPr>
          </w:p>
          <w:p w:rsidR="00146C00" w:rsidRPr="009C2227" w:rsidRDefault="00146C00" w:rsidP="00EB67C8">
            <w:pPr>
              <w:tabs>
                <w:tab w:val="left" w:pos="1701"/>
              </w:tabs>
            </w:pPr>
          </w:p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8D5DBE">
              <w:t>25</w:t>
            </w:r>
            <w:r w:rsidR="001C7EC4">
              <w:t xml:space="preserve"> februari</w:t>
            </w:r>
            <w:r>
              <w:t xml:space="preserve"> 2021</w:t>
            </w:r>
          </w:p>
          <w:p w:rsidR="0050083A" w:rsidRPr="009C2227" w:rsidRDefault="0050083A" w:rsidP="00EB67C8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Default="006E4606" w:rsidP="00EB67C8">
            <w:pPr>
              <w:tabs>
                <w:tab w:val="left" w:pos="1701"/>
              </w:tabs>
            </w:pPr>
            <w:r w:rsidRPr="006E4606">
              <w:t>Kenneth G Forslund</w:t>
            </w:r>
          </w:p>
          <w:p w:rsidR="00716AF6" w:rsidRPr="009C2227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9C2227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:rsidR="0050083A" w:rsidRPr="009C2227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:rsidR="0050083A" w:rsidRPr="009C2227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sz w:val="20"/>
              </w:rPr>
              <w:t>2020/21:</w:t>
            </w:r>
            <w:r w:rsidR="006202DD">
              <w:rPr>
                <w:sz w:val="20"/>
              </w:rPr>
              <w:t>2</w:t>
            </w:r>
            <w:r w:rsidR="008D5DBE">
              <w:rPr>
                <w:sz w:val="20"/>
              </w:rPr>
              <w:t>1</w:t>
            </w:r>
          </w:p>
        </w:tc>
      </w:tr>
      <w:tr w:rsidR="0050083A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 xml:space="preserve">§ </w:t>
            </w:r>
            <w:r w:rsidR="002567ED" w:rsidRPr="001B052E">
              <w:rPr>
                <w:sz w:val="18"/>
                <w:szCs w:val="18"/>
              </w:rPr>
              <w:t>2</w:t>
            </w:r>
            <w:r w:rsidR="004573C9" w:rsidRPr="001B052E">
              <w:rPr>
                <w:sz w:val="18"/>
                <w:szCs w:val="18"/>
              </w:rPr>
              <w:t>-</w:t>
            </w:r>
            <w:r w:rsidR="001B052E" w:rsidRPr="001B052E">
              <w:rPr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>§</w:t>
            </w:r>
            <w:r w:rsidR="00640A63" w:rsidRPr="001B052E">
              <w:rPr>
                <w:sz w:val="18"/>
                <w:szCs w:val="18"/>
              </w:rPr>
              <w:t xml:space="preserve"> </w:t>
            </w:r>
            <w:r w:rsidR="001B052E" w:rsidRPr="001B052E">
              <w:rPr>
                <w:sz w:val="18"/>
                <w:szCs w:val="18"/>
              </w:rPr>
              <w:t>5</w:t>
            </w:r>
            <w:r w:rsidR="00C8751C" w:rsidRPr="001B052E">
              <w:rPr>
                <w:sz w:val="18"/>
                <w:szCs w:val="18"/>
              </w:rPr>
              <w:t>-</w:t>
            </w:r>
            <w:r w:rsidR="001B052E" w:rsidRPr="001B052E">
              <w:rPr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>§</w:t>
            </w:r>
            <w:r w:rsidR="000B3BBC" w:rsidRPr="001B052E">
              <w:rPr>
                <w:sz w:val="18"/>
                <w:szCs w:val="18"/>
              </w:rPr>
              <w:t xml:space="preserve"> </w:t>
            </w:r>
            <w:r w:rsidR="001B052E" w:rsidRPr="001B052E">
              <w:rPr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 xml:space="preserve">§ </w:t>
            </w:r>
            <w:r w:rsidR="001B052E" w:rsidRPr="001B052E">
              <w:rPr>
                <w:sz w:val="18"/>
                <w:szCs w:val="18"/>
              </w:rPr>
              <w:t>8</w:t>
            </w:r>
            <w:r w:rsidR="00885B2F" w:rsidRPr="001B052E">
              <w:rPr>
                <w:sz w:val="18"/>
                <w:szCs w:val="18"/>
              </w:rPr>
              <w:t>-</w:t>
            </w:r>
            <w:r w:rsidR="00EB67C8" w:rsidRPr="001B052E">
              <w:rPr>
                <w:sz w:val="18"/>
                <w:szCs w:val="18"/>
              </w:rPr>
              <w:t>1</w:t>
            </w:r>
            <w:r w:rsidR="001B052E" w:rsidRPr="001B052E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1B052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B052E">
              <w:rPr>
                <w:sz w:val="18"/>
                <w:szCs w:val="18"/>
              </w:rPr>
              <w:t xml:space="preserve">§ </w:t>
            </w:r>
            <w:r w:rsidR="00EB67C8" w:rsidRPr="001B052E">
              <w:rPr>
                <w:sz w:val="18"/>
                <w:szCs w:val="18"/>
              </w:rPr>
              <w:t>11</w:t>
            </w:r>
            <w:r w:rsidR="007F0964" w:rsidRPr="001B052E">
              <w:rPr>
                <w:sz w:val="18"/>
                <w:szCs w:val="18"/>
              </w:rPr>
              <w:t>-1</w:t>
            </w:r>
            <w:r w:rsidR="001B052E" w:rsidRPr="001B052E">
              <w:rPr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083A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</w:tr>
      <w:tr w:rsidR="0050083A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Pr="002567ED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B86D1B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2567ED" w:rsidRDefault="00B86D1B" w:rsidP="00B86D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fldChar w:fldCharType="begin"/>
            </w:r>
            <w:r w:rsidRPr="002567ED">
              <w:rPr>
                <w:sz w:val="21"/>
                <w:szCs w:val="21"/>
              </w:rPr>
              <w:instrText xml:space="preserve">  </w:instrText>
            </w:r>
            <w:r w:rsidRPr="002567E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86D1B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2567ED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8D5DBE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D1B" w:rsidRPr="006E4606" w:rsidRDefault="00B86D1B" w:rsidP="00B86D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2567E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Vakant</w:t>
            </w:r>
            <w:r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2D3A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2D3A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2D3A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AD46D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C15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D3402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D3402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D3402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D3402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D3402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D3402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E50E4D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2567ED" w:rsidRDefault="00E50E4D" w:rsidP="00E50E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8D5DBE" w:rsidRDefault="00E50E4D" w:rsidP="00E50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6E460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Default="00E50E4D" w:rsidP="00E50E4D">
            <w:r w:rsidRPr="00984CA0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4D" w:rsidRPr="006E4606" w:rsidRDefault="00E50E4D" w:rsidP="00E50E4D">
            <w:pPr>
              <w:rPr>
                <w:sz w:val="21"/>
                <w:szCs w:val="21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05EC6"/>
    <w:multiLevelType w:val="hybridMultilevel"/>
    <w:tmpl w:val="3B7ED71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13C2D"/>
    <w:multiLevelType w:val="hybridMultilevel"/>
    <w:tmpl w:val="30D482B2"/>
    <w:lvl w:ilvl="0" w:tplc="9DFC4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41C45"/>
    <w:multiLevelType w:val="hybridMultilevel"/>
    <w:tmpl w:val="60F8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14"/>
  </w:num>
  <w:num w:numId="15">
    <w:abstractNumId w:val="45"/>
  </w:num>
  <w:num w:numId="16">
    <w:abstractNumId w:val="12"/>
  </w:num>
  <w:num w:numId="17">
    <w:abstractNumId w:val="40"/>
  </w:num>
  <w:num w:numId="18">
    <w:abstractNumId w:val="17"/>
  </w:num>
  <w:num w:numId="19">
    <w:abstractNumId w:val="43"/>
  </w:num>
  <w:num w:numId="20">
    <w:abstractNumId w:val="20"/>
  </w:num>
  <w:num w:numId="21">
    <w:abstractNumId w:val="26"/>
  </w:num>
  <w:num w:numId="22">
    <w:abstractNumId w:val="18"/>
  </w:num>
  <w:num w:numId="23">
    <w:abstractNumId w:val="25"/>
  </w:num>
  <w:num w:numId="24">
    <w:abstractNumId w:val="10"/>
  </w:num>
  <w:num w:numId="25">
    <w:abstractNumId w:val="35"/>
  </w:num>
  <w:num w:numId="26">
    <w:abstractNumId w:val="46"/>
  </w:num>
  <w:num w:numId="27">
    <w:abstractNumId w:val="34"/>
  </w:num>
  <w:num w:numId="28">
    <w:abstractNumId w:val="27"/>
  </w:num>
  <w:num w:numId="29">
    <w:abstractNumId w:val="36"/>
  </w:num>
  <w:num w:numId="30">
    <w:abstractNumId w:val="16"/>
  </w:num>
  <w:num w:numId="31">
    <w:abstractNumId w:val="22"/>
  </w:num>
  <w:num w:numId="32">
    <w:abstractNumId w:val="39"/>
  </w:num>
  <w:num w:numId="33">
    <w:abstractNumId w:val="21"/>
  </w:num>
  <w:num w:numId="34">
    <w:abstractNumId w:val="47"/>
  </w:num>
  <w:num w:numId="35">
    <w:abstractNumId w:val="23"/>
  </w:num>
  <w:num w:numId="36">
    <w:abstractNumId w:val="2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8"/>
  </w:num>
  <w:num w:numId="40">
    <w:abstractNumId w:val="13"/>
  </w:num>
  <w:num w:numId="41">
    <w:abstractNumId w:val="31"/>
  </w:num>
  <w:num w:numId="42">
    <w:abstractNumId w:val="15"/>
  </w:num>
  <w:num w:numId="43">
    <w:abstractNumId w:val="30"/>
  </w:num>
  <w:num w:numId="44">
    <w:abstractNumId w:val="11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3"/>
  </w:num>
  <w:num w:numId="48">
    <w:abstractNumId w:val="44"/>
  </w:num>
  <w:num w:numId="49">
    <w:abstractNumId w:val="3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41E57"/>
    <w:rsid w:val="00052817"/>
    <w:rsid w:val="0006043F"/>
    <w:rsid w:val="000656D5"/>
    <w:rsid w:val="00072835"/>
    <w:rsid w:val="00090FE9"/>
    <w:rsid w:val="00094A50"/>
    <w:rsid w:val="000B3BBC"/>
    <w:rsid w:val="000C4C5D"/>
    <w:rsid w:val="001009E7"/>
    <w:rsid w:val="00146C00"/>
    <w:rsid w:val="001779E0"/>
    <w:rsid w:val="001B052E"/>
    <w:rsid w:val="001C7EC4"/>
    <w:rsid w:val="001E16FE"/>
    <w:rsid w:val="001E71E1"/>
    <w:rsid w:val="001F3CB7"/>
    <w:rsid w:val="001F51BF"/>
    <w:rsid w:val="00220ED1"/>
    <w:rsid w:val="0023211D"/>
    <w:rsid w:val="002567ED"/>
    <w:rsid w:val="0028015F"/>
    <w:rsid w:val="00280BC7"/>
    <w:rsid w:val="00283A14"/>
    <w:rsid w:val="002B7046"/>
    <w:rsid w:val="002C7B21"/>
    <w:rsid w:val="002E0A5C"/>
    <w:rsid w:val="002F149F"/>
    <w:rsid w:val="002F3F18"/>
    <w:rsid w:val="003159D7"/>
    <w:rsid w:val="00353A43"/>
    <w:rsid w:val="00366722"/>
    <w:rsid w:val="00382BFA"/>
    <w:rsid w:val="00386CC5"/>
    <w:rsid w:val="003A6352"/>
    <w:rsid w:val="003C25A3"/>
    <w:rsid w:val="003F1439"/>
    <w:rsid w:val="00402ECC"/>
    <w:rsid w:val="0041244A"/>
    <w:rsid w:val="00450A07"/>
    <w:rsid w:val="004573C9"/>
    <w:rsid w:val="00476FF6"/>
    <w:rsid w:val="004B2F40"/>
    <w:rsid w:val="004B7AA6"/>
    <w:rsid w:val="004E60A9"/>
    <w:rsid w:val="004F539C"/>
    <w:rsid w:val="004F6CBD"/>
    <w:rsid w:val="0050083A"/>
    <w:rsid w:val="00514D4D"/>
    <w:rsid w:val="005315D0"/>
    <w:rsid w:val="00563AA9"/>
    <w:rsid w:val="005678CC"/>
    <w:rsid w:val="005833CD"/>
    <w:rsid w:val="00585C22"/>
    <w:rsid w:val="005B50F1"/>
    <w:rsid w:val="005F23B5"/>
    <w:rsid w:val="006202DD"/>
    <w:rsid w:val="00627481"/>
    <w:rsid w:val="00640A63"/>
    <w:rsid w:val="006470F1"/>
    <w:rsid w:val="00661889"/>
    <w:rsid w:val="00663388"/>
    <w:rsid w:val="00670412"/>
    <w:rsid w:val="006C41C1"/>
    <w:rsid w:val="006C5ECD"/>
    <w:rsid w:val="006D0017"/>
    <w:rsid w:val="006D3AF9"/>
    <w:rsid w:val="006D68CA"/>
    <w:rsid w:val="006E4606"/>
    <w:rsid w:val="00712851"/>
    <w:rsid w:val="007149F6"/>
    <w:rsid w:val="00716AF6"/>
    <w:rsid w:val="007354F1"/>
    <w:rsid w:val="00746022"/>
    <w:rsid w:val="007571ED"/>
    <w:rsid w:val="00774408"/>
    <w:rsid w:val="007B6A85"/>
    <w:rsid w:val="007E2F89"/>
    <w:rsid w:val="007F0964"/>
    <w:rsid w:val="00806406"/>
    <w:rsid w:val="00811372"/>
    <w:rsid w:val="00874A67"/>
    <w:rsid w:val="00876775"/>
    <w:rsid w:val="00885B2F"/>
    <w:rsid w:val="008D3BE8"/>
    <w:rsid w:val="008D5DBE"/>
    <w:rsid w:val="008F39D2"/>
    <w:rsid w:val="008F5C48"/>
    <w:rsid w:val="00902C57"/>
    <w:rsid w:val="00925EF5"/>
    <w:rsid w:val="009402B6"/>
    <w:rsid w:val="00946F88"/>
    <w:rsid w:val="009611BB"/>
    <w:rsid w:val="00973EDF"/>
    <w:rsid w:val="00980BA4"/>
    <w:rsid w:val="009855B9"/>
    <w:rsid w:val="009B2FEC"/>
    <w:rsid w:val="009B44B3"/>
    <w:rsid w:val="00A0578A"/>
    <w:rsid w:val="00A22E35"/>
    <w:rsid w:val="00A37376"/>
    <w:rsid w:val="00A47428"/>
    <w:rsid w:val="00A53CD7"/>
    <w:rsid w:val="00A6024D"/>
    <w:rsid w:val="00AA6165"/>
    <w:rsid w:val="00AD40CA"/>
    <w:rsid w:val="00AD4DD7"/>
    <w:rsid w:val="00AE7601"/>
    <w:rsid w:val="00B026D0"/>
    <w:rsid w:val="00B0297B"/>
    <w:rsid w:val="00B5506A"/>
    <w:rsid w:val="00B86D1B"/>
    <w:rsid w:val="00B905AA"/>
    <w:rsid w:val="00BA4A6F"/>
    <w:rsid w:val="00BB64C2"/>
    <w:rsid w:val="00BF0C57"/>
    <w:rsid w:val="00C10721"/>
    <w:rsid w:val="00C8751C"/>
    <w:rsid w:val="00CA35F5"/>
    <w:rsid w:val="00CC1C31"/>
    <w:rsid w:val="00CC3F57"/>
    <w:rsid w:val="00CE248F"/>
    <w:rsid w:val="00D00B03"/>
    <w:rsid w:val="00D04689"/>
    <w:rsid w:val="00D24242"/>
    <w:rsid w:val="00D458BE"/>
    <w:rsid w:val="00D66118"/>
    <w:rsid w:val="00D8468E"/>
    <w:rsid w:val="00DC7E0F"/>
    <w:rsid w:val="00DD3952"/>
    <w:rsid w:val="00DE3D8E"/>
    <w:rsid w:val="00DF38A0"/>
    <w:rsid w:val="00E06278"/>
    <w:rsid w:val="00E143B2"/>
    <w:rsid w:val="00E310B0"/>
    <w:rsid w:val="00E50E4D"/>
    <w:rsid w:val="00E9234B"/>
    <w:rsid w:val="00EB67C8"/>
    <w:rsid w:val="00EC6459"/>
    <w:rsid w:val="00EE6534"/>
    <w:rsid w:val="00F063C4"/>
    <w:rsid w:val="00F4056A"/>
    <w:rsid w:val="00F4749E"/>
    <w:rsid w:val="00F55416"/>
    <w:rsid w:val="00F66E5F"/>
    <w:rsid w:val="00F7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29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B0A2-5587-4CA9-B0A0-12BE42FE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1231</Words>
  <Characters>7354</Characters>
  <Application>Microsoft Office Word</Application>
  <DocSecurity>4</DocSecurity>
  <Lines>1470</Lines>
  <Paragraphs>373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dcterms:created xsi:type="dcterms:W3CDTF">2021-02-26T13:50:00Z</dcterms:created>
  <dcterms:modified xsi:type="dcterms:W3CDTF">2021-02-26T13:50:00Z</dcterms:modified>
</cp:coreProperties>
</file>