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D10DB" w:rsidR="00C57C2E" w:rsidP="00C57C2E" w:rsidRDefault="00C57C2E" w14:paraId="1E115B5E" w14:textId="77777777">
      <w:pPr>
        <w:pStyle w:val="Normalutanindragellerluft"/>
      </w:pPr>
    </w:p>
    <w:sdt>
      <w:sdtPr>
        <w:alias w:val="CC_Boilerplate_4"/>
        <w:tag w:val="CC_Boilerplate_4"/>
        <w:id w:val="-1644581176"/>
        <w:lock w:val="sdtLocked"/>
        <w:placeholder>
          <w:docPart w:val="5B1779D49A0A47CA83D88D581C7B0191"/>
        </w:placeholder>
        <w15:appearance w15:val="hidden"/>
        <w:text/>
      </w:sdtPr>
      <w:sdtEndPr/>
      <w:sdtContent>
        <w:p w:rsidRPr="00ED10DB" w:rsidR="00AF30DD" w:rsidP="00CC4C93" w:rsidRDefault="00AF30DD" w14:paraId="1E115B5F" w14:textId="77777777">
          <w:pPr>
            <w:pStyle w:val="Rubrik1"/>
          </w:pPr>
          <w:r w:rsidRPr="00ED10DB">
            <w:t>Förslag till riksdagsbeslut</w:t>
          </w:r>
        </w:p>
      </w:sdtContent>
    </w:sdt>
    <w:sdt>
      <w:sdtPr>
        <w:alias w:val="Förslag 1"/>
        <w:tag w:val="da2a2bc1-f0e0-441a-8f6c-dd3bcda1987f"/>
        <w:id w:val="-1286111260"/>
        <w:lock w:val="sdtLocked"/>
      </w:sdtPr>
      <w:sdtEndPr/>
      <w:sdtContent>
        <w:p w:rsidR="00DA03BB" w:rsidRDefault="0075347A" w14:paraId="1E115B60" w14:textId="77777777">
          <w:pPr>
            <w:pStyle w:val="Frslagstext"/>
          </w:pPr>
          <w:r>
            <w:t>Riksdagen godkänner ändrade ramar för utgiftsområden samt anvisar ändrade anslag enligt regeringens förslag med de förändringar som framgår av tabell 1.</w:t>
          </w:r>
        </w:p>
      </w:sdtContent>
    </w:sdt>
    <w:p w:rsidRPr="00ED10DB" w:rsidR="00AF30DD" w:rsidP="00AF30DD" w:rsidRDefault="000156D9" w14:paraId="1E115B61" w14:textId="77777777">
      <w:pPr>
        <w:pStyle w:val="Rubrik1"/>
      </w:pPr>
      <w:bookmarkStart w:name="MotionsStart" w:id="0"/>
      <w:bookmarkEnd w:id="0"/>
      <w:r w:rsidRPr="00ED10DB">
        <w:t>Motivering</w:t>
      </w:r>
    </w:p>
    <w:p w:rsidRPr="00ED10DB" w:rsidR="00355769" w:rsidP="00AB3524" w:rsidRDefault="00355769" w14:paraId="1E115B62" w14:textId="77777777">
      <w:pPr>
        <w:pStyle w:val="Rubrik1"/>
        <w:rPr>
          <w:b w:val="0"/>
          <w:sz w:val="24"/>
        </w:rPr>
      </w:pPr>
      <w:r w:rsidRPr="00ED10DB">
        <w:rPr>
          <w:b w:val="0"/>
          <w:sz w:val="24"/>
        </w:rPr>
        <w:t>Den förda invandringspolitiken har lett till en rekordartad invandring till Sverige.</w:t>
      </w:r>
    </w:p>
    <w:p w:rsidRPr="00ED10DB" w:rsidR="00355769" w:rsidP="00AB3524" w:rsidRDefault="00863AE7" w14:paraId="1E115B63" w14:textId="4AA5F73D">
      <w:pPr>
        <w:ind w:firstLine="0"/>
      </w:pPr>
      <w:r w:rsidRPr="00ED10DB">
        <w:t>Regeringen skriver bland annat</w:t>
      </w:r>
      <w:r w:rsidR="00D903C2">
        <w:t xml:space="preserve"> att ”r</w:t>
      </w:r>
      <w:r w:rsidRPr="00ED10DB" w:rsidR="00355769">
        <w:t>egeringen bedömer att betydligt fler personer än vad som tidigare beräknats kommer att söka asyl i Sverige under 2014”. Det är inte första gången som invandringens volymer kraftigt underskattats</w:t>
      </w:r>
      <w:r w:rsidRPr="00ED10DB">
        <w:t>, vilket med regeringens politik leder</w:t>
      </w:r>
      <w:r w:rsidRPr="00ED10DB" w:rsidR="00355769">
        <w:t xml:space="preserve"> till ”att kostnaderna för stöd, ersättningar och boende kommer att öka och att ytterligare medel behöver tillföras”. Regeringens uppfattning om invandringens lyckosamma effekter på statsfinanserna </w:t>
      </w:r>
      <w:r w:rsidRPr="00ED10DB">
        <w:t>hindrar den inte från att</w:t>
      </w:r>
      <w:r w:rsidRPr="00ED10DB" w:rsidR="00355769">
        <w:t xml:space="preserve"> i propositionen</w:t>
      </w:r>
      <w:r w:rsidRPr="00ED10DB">
        <w:t xml:space="preserve"> konstatera</w:t>
      </w:r>
      <w:r w:rsidRPr="00ED10DB" w:rsidR="00355769">
        <w:t xml:space="preserve"> ett behov av att tillföra ytterligare resurser för att </w:t>
      </w:r>
      <w:r w:rsidRPr="00ED10DB">
        <w:t xml:space="preserve">tvärtom </w:t>
      </w:r>
      <w:r w:rsidRPr="00ED10DB" w:rsidR="00355769">
        <w:t xml:space="preserve">bekosta den påstått lönsamma invandringen. </w:t>
      </w:r>
    </w:p>
    <w:p w:rsidRPr="00ED10DB" w:rsidR="00355769" w:rsidP="00AB3524" w:rsidRDefault="00355769" w14:paraId="1E115B64" w14:textId="77777777">
      <w:pPr>
        <w:ind w:firstLine="0"/>
      </w:pPr>
    </w:p>
    <w:p w:rsidRPr="00ED10DB" w:rsidR="00355769" w:rsidP="00AB3524" w:rsidRDefault="00355769" w14:paraId="1E115B65" w14:textId="77777777">
      <w:pPr>
        <w:ind w:firstLine="0"/>
      </w:pPr>
      <w:r w:rsidRPr="00ED10DB">
        <w:t xml:space="preserve">Politik handlar om prioriteringar och det är Sverigedemokraternas bestämda inställning att effekten av </w:t>
      </w:r>
      <w:r w:rsidRPr="00ED10DB" w:rsidR="00863AE7">
        <w:t>varje satsad skattekrona ska maximeras</w:t>
      </w:r>
      <w:r w:rsidRPr="00ED10DB">
        <w:t xml:space="preserve">. Detta kan vi göra genom vårt budgetförslag om att avsätta betydande resurser </w:t>
      </w:r>
      <w:r w:rsidRPr="00ED10DB" w:rsidR="00863AE7">
        <w:t>till</w:t>
      </w:r>
      <w:r w:rsidRPr="00ED10DB">
        <w:t xml:space="preserve"> internationella organ såsom UNHCR och </w:t>
      </w:r>
      <w:r w:rsidRPr="00ED10DB" w:rsidR="00863AE7">
        <w:t>därigenom</w:t>
      </w:r>
      <w:r w:rsidRPr="00ED10DB">
        <w:t xml:space="preserve"> för mindre medel hjälpa betydligt fler. </w:t>
      </w:r>
    </w:p>
    <w:p w:rsidRPr="00ED10DB" w:rsidR="00355769" w:rsidP="00AB3524" w:rsidRDefault="00355769" w14:paraId="1E115B66" w14:textId="77777777">
      <w:pPr>
        <w:ind w:firstLine="0"/>
      </w:pPr>
    </w:p>
    <w:p w:rsidRPr="00ED10DB" w:rsidR="00355769" w:rsidP="00AB3524" w:rsidRDefault="00355769" w14:paraId="1E115B67" w14:textId="77777777">
      <w:pPr>
        <w:ind w:firstLine="0"/>
      </w:pPr>
      <w:r w:rsidRPr="00ED10DB">
        <w:t>Detta kommer både världens flyktingar till godo, såväl som det svenska samhället då vi samtidigt kan förbättra för utsatta grupper inom landet.</w:t>
      </w:r>
    </w:p>
    <w:p w:rsidRPr="00ED10DB" w:rsidR="00355769" w:rsidP="00AB3524" w:rsidRDefault="00355769" w14:paraId="1E115B68" w14:textId="77777777">
      <w:pPr>
        <w:ind w:firstLine="0"/>
      </w:pPr>
    </w:p>
    <w:p w:rsidRPr="00ED10DB" w:rsidR="00355769" w:rsidP="00AB3524" w:rsidRDefault="00355769" w14:paraId="1E115B69" w14:textId="2502E8AC">
      <w:pPr>
        <w:ind w:firstLine="0"/>
      </w:pPr>
      <w:r w:rsidRPr="00ED10DB">
        <w:lastRenderedPageBreak/>
        <w:t xml:space="preserve">Tidigare regeringars misslyckade integrationspolitik till trots fortsätter nu den nya regeringen på samma inslagna väg. På utgiftsområde 13, punkt 1:1 (Integrationsåtgärder) lägger man ytterligare 70 miljoner kr på utbetalning av den numera avvecklade </w:t>
      </w:r>
      <w:proofErr w:type="spellStart"/>
      <w:r w:rsidR="00D903C2">
        <w:t>sfi</w:t>
      </w:r>
      <w:proofErr w:type="spellEnd"/>
      <w:r w:rsidRPr="00ED10DB">
        <w:t xml:space="preserve">-bonusen, en satsning som avvecklades i augusti 2014 </w:t>
      </w:r>
      <w:r w:rsidRPr="00ED10DB" w:rsidR="00863AE7">
        <w:t>på grund</w:t>
      </w:r>
      <w:r w:rsidRPr="00ED10DB">
        <w:t xml:space="preserve"> av </w:t>
      </w:r>
      <w:r w:rsidRPr="00ED10DB" w:rsidR="00863AE7">
        <w:t xml:space="preserve">att </w:t>
      </w:r>
      <w:r w:rsidRPr="00ED10DB">
        <w:t xml:space="preserve">den inte i tillräcklig grad bidragit till att fler nyanlända invandrare snabbare lär sig svenska. Att som regering anslå ytterligare medel till en misslyckad och därför avskaffad integrationsåtgärd är inte bara oklokt och paradoxalt utan också ett respektlöst sätt att hantera skattebetalarnas pengar på. </w:t>
      </w:r>
    </w:p>
    <w:p w:rsidRPr="00ED10DB" w:rsidR="00355769" w:rsidP="00AB3524" w:rsidRDefault="00355769" w14:paraId="1E115B6A" w14:textId="77777777">
      <w:pPr>
        <w:ind w:firstLine="0"/>
      </w:pPr>
    </w:p>
    <w:p w:rsidRPr="00ED10DB" w:rsidR="00355769" w:rsidP="00AB3524" w:rsidRDefault="00D903C2" w14:paraId="1E115B6B" w14:textId="7B1387A3">
      <w:pPr>
        <w:ind w:firstLine="0"/>
      </w:pPr>
      <w:r>
        <w:t>Att som regeringen föreslå</w:t>
      </w:r>
      <w:r w:rsidRPr="00ED10DB" w:rsidR="00355769">
        <w:t xml:space="preserve"> utökade satsningar på både migration och integration är både ett ineffektivt sätt att hjälpa flyktingar och ett i</w:t>
      </w:r>
      <w:r w:rsidRPr="00ED10DB" w:rsidR="005A184A">
        <w:t>nkompetent sätt att fördela stat</w:t>
      </w:r>
      <w:r w:rsidRPr="00ED10DB" w:rsidR="00355769">
        <w:t xml:space="preserve">skassan. </w:t>
      </w:r>
      <w:r w:rsidRPr="00ED10DB" w:rsidR="005A184A">
        <w:t>Det är Sverigedemokraternas mening att</w:t>
      </w:r>
      <w:r w:rsidRPr="00ED10DB" w:rsidR="00355769">
        <w:t xml:space="preserve"> regeringens föreslagna ändringar inte </w:t>
      </w:r>
      <w:r w:rsidRPr="00ED10DB" w:rsidR="005A184A">
        <w:t xml:space="preserve">bör </w:t>
      </w:r>
      <w:r w:rsidRPr="00ED10DB" w:rsidR="00355769">
        <w:t>träda i kraft.</w:t>
      </w:r>
    </w:p>
    <w:p w:rsidRPr="00ED10DB" w:rsidR="00355769" w:rsidP="00AB3524" w:rsidRDefault="00355769" w14:paraId="1E115B6C" w14:textId="77777777">
      <w:pPr>
        <w:ind w:firstLine="0"/>
      </w:pPr>
    </w:p>
    <w:p w:rsidRPr="00ED10DB" w:rsidR="00355769" w:rsidP="00AB3524" w:rsidRDefault="00355769" w14:paraId="1E115B6D" w14:textId="77777777">
      <w:pPr>
        <w:ind w:firstLine="0"/>
      </w:pPr>
      <w:r w:rsidRPr="00ED10DB">
        <w:t xml:space="preserve">Sverigedemokraterna anser vidare att den besparing som regeringen föreslår inom utgiftsområde 23, punkt 1:18 (Åtgärder för landsbygdens miljö och struktur) för att finansiera anslag 1:19 (Från EU-budgeten finansierade åtgärder för landsbygdens miljö och struktur) är en dålig prioritering och fel väg att gå. Till skillnad från regeringen tror vi på en stark och levande svensk landsbygd. Sverigedemokraterna ser att det finns näringar som kan blomstra på landsbygden och att avfolkningstrenden kan motverkas genom att skapa optimala förutsättningar för tillväxt och sysselsättning i landsbygdsmiljöer. Vi motsätter oss därför regeringens nedskärning i anslag 1:18. </w:t>
      </w:r>
    </w:p>
    <w:p w:rsidRPr="00ED10DB" w:rsidR="00355769" w:rsidP="00355769" w:rsidRDefault="00355769" w14:paraId="1E115B6E" w14:textId="07001CF4">
      <w:r w:rsidRPr="00ED10DB">
        <w:br/>
        <w:t xml:space="preserve">Mot bakgrund av det ovan anförda bör riksdagen anvisa </w:t>
      </w:r>
      <w:r w:rsidR="00D903C2">
        <w:t xml:space="preserve">regeringen anslag enligt </w:t>
      </w:r>
      <w:r w:rsidRPr="00D903C2" w:rsidR="00D903C2">
        <w:t>tabell</w:t>
      </w:r>
      <w:r w:rsidR="00D903C2">
        <w:t> </w:t>
      </w:r>
      <w:r w:rsidRPr="00D903C2">
        <w:t>1</w:t>
      </w:r>
      <w:r w:rsidRPr="00ED10DB">
        <w:t xml:space="preserve">. </w:t>
      </w:r>
      <w:r w:rsidRPr="00ED10DB">
        <w:br/>
      </w:r>
      <w:r w:rsidRPr="00ED10DB">
        <w:br/>
        <w:t>Tabell 1 för 2014</w:t>
      </w:r>
    </w:p>
    <w:tbl>
      <w:tblPr>
        <w:tblStyle w:val="Tabellrutnt"/>
        <w:tblW w:w="8508" w:type="dxa"/>
        <w:tblBorders>
          <w:bottom w:val="none" w:color="auto" w:sz="0" w:space="0"/>
        </w:tblBorders>
        <w:tblLook w:val="04A0" w:firstRow="1" w:lastRow="0" w:firstColumn="1" w:lastColumn="0" w:noHBand="0" w:noVBand="1"/>
      </w:tblPr>
      <w:tblGrid>
        <w:gridCol w:w="2052"/>
        <w:gridCol w:w="2259"/>
        <w:gridCol w:w="2106"/>
        <w:gridCol w:w="2091"/>
      </w:tblGrid>
      <w:tr w:rsidRPr="00ED10DB" w:rsidR="00355769" w:rsidTr="00ED10DB" w14:paraId="1E115B70" w14:textId="77777777">
        <w:trPr>
          <w:trHeight w:val="418"/>
        </w:trPr>
        <w:tc>
          <w:tcPr>
            <w:tcW w:w="8508" w:type="dxa"/>
            <w:gridSpan w:val="4"/>
            <w:tcBorders>
              <w:bottom w:val="single" w:color="auto" w:sz="4" w:space="0"/>
            </w:tcBorders>
            <w:shd w:val="clear" w:color="auto" w:fill="auto"/>
          </w:tcPr>
          <w:p w:rsidRPr="00ED10DB" w:rsidR="00355769" w:rsidP="00AB3524" w:rsidRDefault="00355769" w14:paraId="1E115B6F" w14:textId="77777777">
            <w:pPr>
              <w:pStyle w:val="Normalutanindragellerluft"/>
              <w:rPr>
                <w:i/>
                <w:sz w:val="20"/>
                <w:szCs w:val="20"/>
              </w:rPr>
            </w:pPr>
            <w:r w:rsidRPr="00ED10DB">
              <w:rPr>
                <w:i/>
                <w:sz w:val="20"/>
                <w:szCs w:val="20"/>
              </w:rPr>
              <w:t>Tusental kr</w:t>
            </w:r>
          </w:p>
        </w:tc>
      </w:tr>
      <w:tr w:rsidRPr="00ED10DB" w:rsidR="00355769" w:rsidTr="00ED10DB" w14:paraId="1E115B75" w14:textId="77777777">
        <w:trPr>
          <w:trHeight w:val="1711"/>
        </w:trPr>
        <w:tc>
          <w:tcPr>
            <w:tcW w:w="2052" w:type="dxa"/>
            <w:tcBorders>
              <w:top w:val="single" w:color="auto" w:sz="4" w:space="0"/>
              <w:bottom w:val="single" w:color="auto" w:sz="4" w:space="0"/>
            </w:tcBorders>
            <w:shd w:val="clear" w:color="auto" w:fill="auto"/>
          </w:tcPr>
          <w:p w:rsidRPr="00ED10DB" w:rsidR="00355769" w:rsidP="00AB3524" w:rsidRDefault="00355769" w14:paraId="1E115B71" w14:textId="77777777">
            <w:pPr>
              <w:pStyle w:val="Normalutanindragellerluft"/>
              <w:rPr>
                <w:sz w:val="20"/>
                <w:szCs w:val="20"/>
              </w:rPr>
            </w:pPr>
          </w:p>
        </w:tc>
        <w:tc>
          <w:tcPr>
            <w:tcW w:w="2259" w:type="dxa"/>
            <w:tcBorders>
              <w:top w:val="single" w:color="auto" w:sz="4" w:space="0"/>
              <w:bottom w:val="single" w:color="auto" w:sz="4" w:space="0"/>
            </w:tcBorders>
            <w:shd w:val="clear" w:color="auto" w:fill="auto"/>
          </w:tcPr>
          <w:p w:rsidRPr="00ED10DB" w:rsidR="00355769" w:rsidP="00AB3524" w:rsidRDefault="00355769" w14:paraId="1E115B72" w14:textId="77777777">
            <w:pPr>
              <w:pStyle w:val="Normalutanindragellerluft"/>
              <w:rPr>
                <w:sz w:val="20"/>
                <w:szCs w:val="20"/>
              </w:rPr>
            </w:pPr>
          </w:p>
        </w:tc>
        <w:tc>
          <w:tcPr>
            <w:tcW w:w="2106" w:type="dxa"/>
            <w:tcBorders>
              <w:top w:val="single" w:color="auto" w:sz="4" w:space="0"/>
              <w:bottom w:val="single" w:color="auto" w:sz="4" w:space="0"/>
            </w:tcBorders>
            <w:shd w:val="clear" w:color="auto" w:fill="auto"/>
          </w:tcPr>
          <w:p w:rsidRPr="00ED10DB" w:rsidR="00355769" w:rsidP="00AB3524" w:rsidRDefault="00355769" w14:paraId="1E115B73" w14:textId="77777777">
            <w:pPr>
              <w:pStyle w:val="Normalutanindragellerluft"/>
              <w:rPr>
                <w:sz w:val="20"/>
                <w:szCs w:val="20"/>
              </w:rPr>
            </w:pPr>
            <w:r w:rsidRPr="00ED10DB">
              <w:rPr>
                <w:sz w:val="20"/>
                <w:szCs w:val="20"/>
              </w:rPr>
              <w:t>Regeringens förslag till ny ram/förändring av anslag</w:t>
            </w:r>
          </w:p>
        </w:tc>
        <w:tc>
          <w:tcPr>
            <w:tcW w:w="2091" w:type="dxa"/>
            <w:tcBorders>
              <w:top w:val="single" w:color="auto" w:sz="4" w:space="0"/>
              <w:bottom w:val="single" w:color="auto" w:sz="4" w:space="0"/>
            </w:tcBorders>
            <w:shd w:val="clear" w:color="auto" w:fill="auto"/>
          </w:tcPr>
          <w:p w:rsidRPr="00ED10DB" w:rsidR="00355769" w:rsidP="00AB3524" w:rsidRDefault="00355769" w14:paraId="1E115B74" w14:textId="77777777">
            <w:pPr>
              <w:pStyle w:val="Normalutanindragellerluft"/>
              <w:rPr>
                <w:sz w:val="20"/>
                <w:szCs w:val="20"/>
              </w:rPr>
            </w:pPr>
            <w:r w:rsidRPr="00ED10DB">
              <w:rPr>
                <w:sz w:val="20"/>
                <w:szCs w:val="20"/>
              </w:rPr>
              <w:t xml:space="preserve">Avvikelse från regeringen </w:t>
            </w:r>
          </w:p>
        </w:tc>
      </w:tr>
      <w:tr w:rsidRPr="00ED10DB" w:rsidR="00355769" w:rsidTr="00ED10DB" w14:paraId="1E115B7A" w14:textId="77777777">
        <w:trPr>
          <w:trHeight w:val="434"/>
        </w:trPr>
        <w:tc>
          <w:tcPr>
            <w:tcW w:w="2052" w:type="dxa"/>
            <w:tcBorders>
              <w:top w:val="single" w:color="auto" w:sz="4" w:space="0"/>
              <w:bottom w:val="single" w:color="auto" w:sz="4" w:space="0"/>
            </w:tcBorders>
            <w:shd w:val="clear" w:color="auto" w:fill="auto"/>
          </w:tcPr>
          <w:p w:rsidRPr="00ED10DB" w:rsidR="00355769" w:rsidP="00AB3524" w:rsidRDefault="00355769" w14:paraId="1E115B76" w14:textId="77777777">
            <w:pPr>
              <w:pStyle w:val="Normalutanindragellerluft"/>
              <w:rPr>
                <w:b/>
                <w:sz w:val="20"/>
                <w:szCs w:val="20"/>
              </w:rPr>
            </w:pPr>
            <w:r w:rsidRPr="00ED10DB">
              <w:rPr>
                <w:b/>
                <w:sz w:val="20"/>
                <w:szCs w:val="20"/>
              </w:rPr>
              <w:t>8</w:t>
            </w:r>
          </w:p>
        </w:tc>
        <w:tc>
          <w:tcPr>
            <w:tcW w:w="2259" w:type="dxa"/>
            <w:tcBorders>
              <w:bottom w:val="single" w:color="auto" w:sz="4" w:space="0"/>
            </w:tcBorders>
            <w:shd w:val="clear" w:color="auto" w:fill="auto"/>
          </w:tcPr>
          <w:p w:rsidRPr="00ED10DB" w:rsidR="00355769" w:rsidP="00AB3524" w:rsidRDefault="00355769" w14:paraId="1E115B77" w14:textId="77777777">
            <w:pPr>
              <w:pStyle w:val="Normalutanindragellerluft"/>
              <w:rPr>
                <w:b/>
                <w:sz w:val="20"/>
                <w:szCs w:val="20"/>
              </w:rPr>
            </w:pPr>
            <w:r w:rsidRPr="00ED10DB">
              <w:rPr>
                <w:b/>
                <w:sz w:val="20"/>
                <w:szCs w:val="20"/>
              </w:rPr>
              <w:t>Migration</w:t>
            </w:r>
          </w:p>
        </w:tc>
        <w:tc>
          <w:tcPr>
            <w:tcW w:w="2106" w:type="dxa"/>
            <w:tcBorders>
              <w:bottom w:val="single" w:color="auto" w:sz="4" w:space="0"/>
            </w:tcBorders>
            <w:shd w:val="clear" w:color="auto" w:fill="auto"/>
          </w:tcPr>
          <w:p w:rsidRPr="00ED10DB" w:rsidR="00355769" w:rsidP="00AB3524" w:rsidRDefault="00355769" w14:paraId="1E115B78" w14:textId="77777777">
            <w:pPr>
              <w:pStyle w:val="Normalutanindragellerluft"/>
              <w:rPr>
                <w:b/>
                <w:sz w:val="20"/>
                <w:szCs w:val="20"/>
              </w:rPr>
            </w:pPr>
            <w:r w:rsidRPr="00ED10DB">
              <w:rPr>
                <w:b/>
                <w:sz w:val="20"/>
                <w:szCs w:val="20"/>
              </w:rPr>
              <w:t>13 766 793</w:t>
            </w:r>
          </w:p>
        </w:tc>
        <w:tc>
          <w:tcPr>
            <w:tcW w:w="2091" w:type="dxa"/>
            <w:tcBorders>
              <w:bottom w:val="single" w:color="auto" w:sz="4" w:space="0"/>
            </w:tcBorders>
            <w:shd w:val="clear" w:color="auto" w:fill="auto"/>
          </w:tcPr>
          <w:p w:rsidRPr="00ED10DB" w:rsidR="00355769" w:rsidP="00AB3524" w:rsidRDefault="00D903C2" w14:paraId="1E115B79" w14:textId="7B44D9F0">
            <w:pPr>
              <w:pStyle w:val="Normalutanindragellerluft"/>
              <w:rPr>
                <w:b/>
                <w:sz w:val="20"/>
                <w:szCs w:val="20"/>
              </w:rPr>
            </w:pPr>
            <w:proofErr w:type="gramStart"/>
            <w:r>
              <w:rPr>
                <w:b/>
                <w:sz w:val="20"/>
                <w:szCs w:val="20"/>
              </w:rPr>
              <w:t>–</w:t>
            </w:r>
            <w:r w:rsidRPr="00ED10DB" w:rsidR="00355769">
              <w:rPr>
                <w:b/>
                <w:sz w:val="20"/>
                <w:szCs w:val="20"/>
              </w:rPr>
              <w:t>1</w:t>
            </w:r>
            <w:proofErr w:type="gramEnd"/>
            <w:r w:rsidRPr="00ED10DB" w:rsidR="00355769">
              <w:rPr>
                <w:b/>
                <w:sz w:val="20"/>
                <w:szCs w:val="20"/>
              </w:rPr>
              <w:t> 154 812</w:t>
            </w:r>
          </w:p>
        </w:tc>
      </w:tr>
      <w:tr w:rsidRPr="00ED10DB" w:rsidR="00355769" w:rsidTr="00ED10DB" w14:paraId="1E115B7F" w14:textId="77777777">
        <w:trPr>
          <w:trHeight w:val="418"/>
        </w:trPr>
        <w:tc>
          <w:tcPr>
            <w:tcW w:w="2052" w:type="dxa"/>
            <w:tcBorders>
              <w:top w:val="single" w:color="auto" w:sz="4" w:space="0"/>
              <w:bottom w:val="single" w:color="auto" w:sz="4" w:space="0"/>
            </w:tcBorders>
            <w:shd w:val="clear" w:color="auto" w:fill="auto"/>
          </w:tcPr>
          <w:p w:rsidRPr="00ED10DB" w:rsidR="00355769" w:rsidP="00AB3524" w:rsidRDefault="00355769" w14:paraId="1E115B7B" w14:textId="77777777">
            <w:pPr>
              <w:pStyle w:val="Normalutanindragellerluft"/>
              <w:rPr>
                <w:sz w:val="20"/>
                <w:szCs w:val="20"/>
              </w:rPr>
            </w:pPr>
            <w:r w:rsidRPr="00ED10DB">
              <w:rPr>
                <w:sz w:val="20"/>
                <w:szCs w:val="20"/>
              </w:rPr>
              <w:t>1:1</w:t>
            </w:r>
          </w:p>
        </w:tc>
        <w:tc>
          <w:tcPr>
            <w:tcW w:w="2259" w:type="dxa"/>
            <w:tcBorders>
              <w:top w:val="single" w:color="auto" w:sz="4" w:space="0"/>
              <w:bottom w:val="single" w:color="auto" w:sz="4" w:space="0"/>
            </w:tcBorders>
            <w:shd w:val="clear" w:color="auto" w:fill="auto"/>
          </w:tcPr>
          <w:p w:rsidRPr="00ED10DB" w:rsidR="00355769" w:rsidP="00AB3524" w:rsidRDefault="00355769" w14:paraId="1E115B7C" w14:textId="77777777">
            <w:pPr>
              <w:pStyle w:val="Normalutanindragellerluft"/>
              <w:rPr>
                <w:sz w:val="20"/>
                <w:szCs w:val="20"/>
              </w:rPr>
            </w:pPr>
            <w:r w:rsidRPr="00ED10DB">
              <w:rPr>
                <w:sz w:val="20"/>
                <w:szCs w:val="20"/>
              </w:rPr>
              <w:t xml:space="preserve">Migrationsverket </w:t>
            </w:r>
          </w:p>
        </w:tc>
        <w:tc>
          <w:tcPr>
            <w:tcW w:w="2106" w:type="dxa"/>
            <w:tcBorders>
              <w:top w:val="single" w:color="auto" w:sz="4" w:space="0"/>
              <w:bottom w:val="single" w:color="auto" w:sz="4" w:space="0"/>
            </w:tcBorders>
            <w:shd w:val="clear" w:color="auto" w:fill="auto"/>
          </w:tcPr>
          <w:p w:rsidRPr="00ED10DB" w:rsidR="00355769" w:rsidP="00AB3524" w:rsidRDefault="00355769" w14:paraId="1E115B7D" w14:textId="77777777">
            <w:pPr>
              <w:pStyle w:val="Normalutanindragellerluft"/>
              <w:rPr>
                <w:sz w:val="20"/>
                <w:szCs w:val="20"/>
              </w:rPr>
            </w:pPr>
            <w:r w:rsidRPr="00ED10DB">
              <w:rPr>
                <w:sz w:val="20"/>
                <w:szCs w:val="20"/>
              </w:rPr>
              <w:t>+105 164</w:t>
            </w:r>
          </w:p>
        </w:tc>
        <w:tc>
          <w:tcPr>
            <w:tcW w:w="2091" w:type="dxa"/>
            <w:tcBorders>
              <w:top w:val="single" w:color="auto" w:sz="4" w:space="0"/>
              <w:bottom w:val="single" w:color="auto" w:sz="4" w:space="0"/>
            </w:tcBorders>
            <w:shd w:val="clear" w:color="auto" w:fill="auto"/>
          </w:tcPr>
          <w:p w:rsidRPr="00ED10DB" w:rsidR="00355769" w:rsidP="00AB3524" w:rsidRDefault="00D903C2" w14:paraId="1E115B7E" w14:textId="456B4325">
            <w:pPr>
              <w:pStyle w:val="Normalutanindragellerluft"/>
              <w:rPr>
                <w:sz w:val="20"/>
                <w:szCs w:val="20"/>
              </w:rPr>
            </w:pPr>
            <w:proofErr w:type="gramStart"/>
            <w:r>
              <w:rPr>
                <w:sz w:val="20"/>
                <w:szCs w:val="20"/>
              </w:rPr>
              <w:t>–</w:t>
            </w:r>
            <w:r w:rsidRPr="00ED10DB" w:rsidR="00355769">
              <w:rPr>
                <w:sz w:val="20"/>
                <w:szCs w:val="20"/>
              </w:rPr>
              <w:t>105</w:t>
            </w:r>
            <w:proofErr w:type="gramEnd"/>
            <w:r w:rsidRPr="00ED10DB" w:rsidR="00355769">
              <w:rPr>
                <w:sz w:val="20"/>
                <w:szCs w:val="20"/>
              </w:rPr>
              <w:t xml:space="preserve"> 164</w:t>
            </w:r>
          </w:p>
        </w:tc>
      </w:tr>
      <w:tr w:rsidRPr="00ED10DB" w:rsidR="00355769" w:rsidTr="00ED10DB" w14:paraId="1E115B84" w14:textId="77777777">
        <w:trPr>
          <w:trHeight w:val="854"/>
        </w:trPr>
        <w:tc>
          <w:tcPr>
            <w:tcW w:w="2052" w:type="dxa"/>
            <w:tcBorders>
              <w:top w:val="single" w:color="auto" w:sz="4" w:space="0"/>
              <w:bottom w:val="single" w:color="auto" w:sz="4" w:space="0"/>
            </w:tcBorders>
            <w:shd w:val="clear" w:color="auto" w:fill="auto"/>
          </w:tcPr>
          <w:p w:rsidRPr="00ED10DB" w:rsidR="00355769" w:rsidP="00AB3524" w:rsidRDefault="00355769" w14:paraId="1E115B80" w14:textId="77777777">
            <w:pPr>
              <w:pStyle w:val="Normalutanindragellerluft"/>
              <w:rPr>
                <w:sz w:val="20"/>
                <w:szCs w:val="20"/>
              </w:rPr>
            </w:pPr>
            <w:r w:rsidRPr="00ED10DB">
              <w:rPr>
                <w:sz w:val="20"/>
                <w:szCs w:val="20"/>
              </w:rPr>
              <w:t>1:2</w:t>
            </w:r>
          </w:p>
        </w:tc>
        <w:tc>
          <w:tcPr>
            <w:tcW w:w="2259" w:type="dxa"/>
            <w:tcBorders>
              <w:top w:val="single" w:color="auto" w:sz="4" w:space="0"/>
              <w:bottom w:val="single" w:color="auto" w:sz="4" w:space="0"/>
            </w:tcBorders>
            <w:shd w:val="clear" w:color="auto" w:fill="auto"/>
          </w:tcPr>
          <w:p w:rsidRPr="00ED10DB" w:rsidR="00355769" w:rsidP="00AB3524" w:rsidRDefault="00355769" w14:paraId="1E115B81" w14:textId="77777777">
            <w:pPr>
              <w:pStyle w:val="Normalutanindragellerluft"/>
              <w:rPr>
                <w:sz w:val="20"/>
                <w:szCs w:val="20"/>
              </w:rPr>
            </w:pPr>
            <w:r w:rsidRPr="00ED10DB">
              <w:rPr>
                <w:sz w:val="20"/>
                <w:szCs w:val="20"/>
              </w:rPr>
              <w:t>Ersättningar och bostadskostnader</w:t>
            </w:r>
          </w:p>
        </w:tc>
        <w:tc>
          <w:tcPr>
            <w:tcW w:w="2106" w:type="dxa"/>
            <w:tcBorders>
              <w:top w:val="single" w:color="auto" w:sz="4" w:space="0"/>
              <w:bottom w:val="single" w:color="auto" w:sz="4" w:space="0"/>
            </w:tcBorders>
            <w:shd w:val="clear" w:color="auto" w:fill="auto"/>
          </w:tcPr>
          <w:p w:rsidRPr="00ED10DB" w:rsidR="00355769" w:rsidP="00AB3524" w:rsidRDefault="00355769" w14:paraId="1E115B82" w14:textId="77777777">
            <w:pPr>
              <w:pStyle w:val="Normalutanindragellerluft"/>
              <w:rPr>
                <w:sz w:val="20"/>
                <w:szCs w:val="20"/>
              </w:rPr>
            </w:pPr>
            <w:r w:rsidRPr="00ED10DB">
              <w:rPr>
                <w:sz w:val="20"/>
                <w:szCs w:val="20"/>
              </w:rPr>
              <w:t>+1 049 648</w:t>
            </w:r>
          </w:p>
        </w:tc>
        <w:tc>
          <w:tcPr>
            <w:tcW w:w="2091" w:type="dxa"/>
            <w:tcBorders>
              <w:top w:val="single" w:color="auto" w:sz="4" w:space="0"/>
              <w:bottom w:val="single" w:color="auto" w:sz="4" w:space="0"/>
            </w:tcBorders>
            <w:shd w:val="clear" w:color="auto" w:fill="auto"/>
          </w:tcPr>
          <w:p w:rsidRPr="00ED10DB" w:rsidR="00355769" w:rsidP="00AB3524" w:rsidRDefault="00D903C2" w14:paraId="1E115B83" w14:textId="5C24F44C">
            <w:pPr>
              <w:pStyle w:val="Normalutanindragellerluft"/>
              <w:rPr>
                <w:sz w:val="20"/>
                <w:szCs w:val="20"/>
              </w:rPr>
            </w:pPr>
            <w:proofErr w:type="gramStart"/>
            <w:r>
              <w:rPr>
                <w:sz w:val="20"/>
                <w:szCs w:val="20"/>
              </w:rPr>
              <w:t>–</w:t>
            </w:r>
            <w:r w:rsidRPr="00ED10DB" w:rsidR="00355769">
              <w:rPr>
                <w:sz w:val="20"/>
                <w:szCs w:val="20"/>
              </w:rPr>
              <w:t>1</w:t>
            </w:r>
            <w:proofErr w:type="gramEnd"/>
            <w:r w:rsidRPr="00ED10DB" w:rsidR="00355769">
              <w:rPr>
                <w:sz w:val="20"/>
                <w:szCs w:val="20"/>
              </w:rPr>
              <w:t> 049 648</w:t>
            </w:r>
          </w:p>
        </w:tc>
      </w:tr>
      <w:tr w:rsidRPr="00ED10DB" w:rsidR="00355769" w:rsidTr="00ED10DB" w14:paraId="1E115B89" w14:textId="77777777">
        <w:trPr>
          <w:trHeight w:val="854"/>
        </w:trPr>
        <w:tc>
          <w:tcPr>
            <w:tcW w:w="2052" w:type="dxa"/>
            <w:tcBorders>
              <w:top w:val="single" w:color="auto" w:sz="4" w:space="0"/>
              <w:bottom w:val="single" w:color="auto" w:sz="4" w:space="0"/>
            </w:tcBorders>
            <w:shd w:val="clear" w:color="auto" w:fill="auto"/>
          </w:tcPr>
          <w:p w:rsidRPr="00ED10DB" w:rsidR="00355769" w:rsidP="00AB3524" w:rsidRDefault="00355769" w14:paraId="1E115B85" w14:textId="77777777">
            <w:pPr>
              <w:pStyle w:val="Normalutanindragellerluft"/>
              <w:rPr>
                <w:b/>
                <w:sz w:val="20"/>
                <w:szCs w:val="20"/>
              </w:rPr>
            </w:pPr>
            <w:r w:rsidRPr="00ED10DB">
              <w:rPr>
                <w:b/>
                <w:sz w:val="20"/>
                <w:szCs w:val="20"/>
              </w:rPr>
              <w:lastRenderedPageBreak/>
              <w:t>13</w:t>
            </w:r>
          </w:p>
        </w:tc>
        <w:tc>
          <w:tcPr>
            <w:tcW w:w="2259" w:type="dxa"/>
            <w:tcBorders>
              <w:top w:val="single" w:color="auto" w:sz="4" w:space="0"/>
              <w:bottom w:val="single" w:color="auto" w:sz="4" w:space="0"/>
            </w:tcBorders>
            <w:shd w:val="clear" w:color="auto" w:fill="auto"/>
          </w:tcPr>
          <w:p w:rsidRPr="00ED10DB" w:rsidR="00355769" w:rsidP="00AB3524" w:rsidRDefault="00355769" w14:paraId="1E115B86" w14:textId="77777777">
            <w:pPr>
              <w:pStyle w:val="Normalutanindragellerluft"/>
              <w:rPr>
                <w:b/>
                <w:sz w:val="20"/>
                <w:szCs w:val="20"/>
              </w:rPr>
            </w:pPr>
            <w:r w:rsidRPr="00ED10DB">
              <w:rPr>
                <w:b/>
                <w:sz w:val="20"/>
                <w:szCs w:val="20"/>
              </w:rPr>
              <w:t>Integration och jämställdhet</w:t>
            </w:r>
          </w:p>
        </w:tc>
        <w:tc>
          <w:tcPr>
            <w:tcW w:w="2106" w:type="dxa"/>
            <w:tcBorders>
              <w:top w:val="single" w:color="auto" w:sz="4" w:space="0"/>
              <w:bottom w:val="single" w:color="auto" w:sz="4" w:space="0"/>
            </w:tcBorders>
            <w:shd w:val="clear" w:color="auto" w:fill="auto"/>
          </w:tcPr>
          <w:p w:rsidRPr="00ED10DB" w:rsidR="00355769" w:rsidP="00AB3524" w:rsidRDefault="00355769" w14:paraId="1E115B87" w14:textId="77777777">
            <w:pPr>
              <w:pStyle w:val="Normalutanindragellerluft"/>
              <w:rPr>
                <w:b/>
                <w:sz w:val="20"/>
                <w:szCs w:val="20"/>
              </w:rPr>
            </w:pPr>
            <w:r w:rsidRPr="00ED10DB">
              <w:rPr>
                <w:b/>
                <w:sz w:val="20"/>
                <w:szCs w:val="20"/>
              </w:rPr>
              <w:t>12 981 994</w:t>
            </w:r>
          </w:p>
        </w:tc>
        <w:tc>
          <w:tcPr>
            <w:tcW w:w="2091" w:type="dxa"/>
            <w:tcBorders>
              <w:top w:val="single" w:color="auto" w:sz="4" w:space="0"/>
              <w:bottom w:val="single" w:color="auto" w:sz="4" w:space="0"/>
            </w:tcBorders>
            <w:shd w:val="clear" w:color="auto" w:fill="auto"/>
          </w:tcPr>
          <w:p w:rsidRPr="00ED10DB" w:rsidR="00355769" w:rsidP="00AB3524" w:rsidRDefault="0059360D" w14:paraId="1E115B88" w14:textId="6DB87543">
            <w:pPr>
              <w:pStyle w:val="Normalutanindragellerluft"/>
              <w:rPr>
                <w:b/>
                <w:sz w:val="20"/>
                <w:szCs w:val="20"/>
              </w:rPr>
            </w:pPr>
            <w:proofErr w:type="gramStart"/>
            <w:r>
              <w:rPr>
                <w:b/>
                <w:sz w:val="20"/>
                <w:szCs w:val="20"/>
              </w:rPr>
              <w:t>–</w:t>
            </w:r>
            <w:r w:rsidRPr="00ED10DB" w:rsidR="00355769">
              <w:rPr>
                <w:b/>
                <w:sz w:val="20"/>
                <w:szCs w:val="20"/>
              </w:rPr>
              <w:t>520</w:t>
            </w:r>
            <w:proofErr w:type="gramEnd"/>
            <w:r w:rsidRPr="00ED10DB" w:rsidR="00355769">
              <w:rPr>
                <w:b/>
                <w:sz w:val="20"/>
                <w:szCs w:val="20"/>
              </w:rPr>
              <w:t xml:space="preserve"> 000</w:t>
            </w:r>
          </w:p>
        </w:tc>
      </w:tr>
      <w:tr w:rsidRPr="00ED10DB" w:rsidR="00355769" w:rsidTr="00ED10DB" w14:paraId="1E115B8E" w14:textId="77777777">
        <w:trPr>
          <w:trHeight w:val="418"/>
        </w:trPr>
        <w:tc>
          <w:tcPr>
            <w:tcW w:w="2052" w:type="dxa"/>
            <w:tcBorders>
              <w:top w:val="single" w:color="auto" w:sz="4" w:space="0"/>
              <w:bottom w:val="single" w:color="auto" w:sz="4" w:space="0"/>
            </w:tcBorders>
            <w:shd w:val="clear" w:color="auto" w:fill="auto"/>
          </w:tcPr>
          <w:p w:rsidRPr="00ED10DB" w:rsidR="00355769" w:rsidP="00AB3524" w:rsidRDefault="00355769" w14:paraId="1E115B8A" w14:textId="77777777">
            <w:pPr>
              <w:pStyle w:val="Normalutanindragellerluft"/>
              <w:rPr>
                <w:sz w:val="20"/>
                <w:szCs w:val="20"/>
              </w:rPr>
            </w:pPr>
            <w:r w:rsidRPr="00ED10DB">
              <w:rPr>
                <w:sz w:val="20"/>
                <w:szCs w:val="20"/>
              </w:rPr>
              <w:t>1:1</w:t>
            </w:r>
          </w:p>
        </w:tc>
        <w:tc>
          <w:tcPr>
            <w:tcW w:w="2259" w:type="dxa"/>
            <w:tcBorders>
              <w:top w:val="single" w:color="auto" w:sz="4" w:space="0"/>
              <w:bottom w:val="single" w:color="auto" w:sz="4" w:space="0"/>
            </w:tcBorders>
            <w:shd w:val="clear" w:color="auto" w:fill="auto"/>
          </w:tcPr>
          <w:p w:rsidRPr="00ED10DB" w:rsidR="00355769" w:rsidP="00AB3524" w:rsidRDefault="00355769" w14:paraId="1E115B8B" w14:textId="77777777">
            <w:pPr>
              <w:pStyle w:val="Normalutanindragellerluft"/>
              <w:rPr>
                <w:sz w:val="20"/>
                <w:szCs w:val="20"/>
              </w:rPr>
            </w:pPr>
            <w:r w:rsidRPr="00ED10DB">
              <w:rPr>
                <w:sz w:val="20"/>
                <w:szCs w:val="20"/>
              </w:rPr>
              <w:t>Integrationsåtgärder</w:t>
            </w:r>
          </w:p>
        </w:tc>
        <w:tc>
          <w:tcPr>
            <w:tcW w:w="2106" w:type="dxa"/>
            <w:tcBorders>
              <w:top w:val="single" w:color="auto" w:sz="4" w:space="0"/>
              <w:bottom w:val="single" w:color="auto" w:sz="4" w:space="0"/>
            </w:tcBorders>
            <w:shd w:val="clear" w:color="auto" w:fill="auto"/>
          </w:tcPr>
          <w:p w:rsidRPr="00ED10DB" w:rsidR="00355769" w:rsidP="00AB3524" w:rsidRDefault="00355769" w14:paraId="1E115B8C" w14:textId="77777777">
            <w:pPr>
              <w:pStyle w:val="Normalutanindragellerluft"/>
              <w:rPr>
                <w:sz w:val="20"/>
                <w:szCs w:val="20"/>
              </w:rPr>
            </w:pPr>
            <w:r w:rsidRPr="00ED10DB">
              <w:rPr>
                <w:sz w:val="20"/>
                <w:szCs w:val="20"/>
              </w:rPr>
              <w:t>+70 000</w:t>
            </w:r>
          </w:p>
        </w:tc>
        <w:tc>
          <w:tcPr>
            <w:tcW w:w="2091" w:type="dxa"/>
            <w:tcBorders>
              <w:top w:val="single" w:color="auto" w:sz="4" w:space="0"/>
              <w:bottom w:val="single" w:color="auto" w:sz="4" w:space="0"/>
            </w:tcBorders>
            <w:shd w:val="clear" w:color="auto" w:fill="auto"/>
          </w:tcPr>
          <w:p w:rsidRPr="00ED10DB" w:rsidR="00355769" w:rsidP="00AB3524" w:rsidRDefault="0059360D" w14:paraId="1E115B8D" w14:textId="7CEC2858">
            <w:pPr>
              <w:pStyle w:val="Normalutanindragellerluft"/>
              <w:rPr>
                <w:sz w:val="20"/>
                <w:szCs w:val="20"/>
              </w:rPr>
            </w:pPr>
            <w:proofErr w:type="gramStart"/>
            <w:r>
              <w:rPr>
                <w:sz w:val="20"/>
                <w:szCs w:val="20"/>
              </w:rPr>
              <w:t>–</w:t>
            </w:r>
            <w:r w:rsidRPr="00ED10DB" w:rsidR="00355769">
              <w:rPr>
                <w:sz w:val="20"/>
                <w:szCs w:val="20"/>
              </w:rPr>
              <w:t>70</w:t>
            </w:r>
            <w:proofErr w:type="gramEnd"/>
            <w:r w:rsidRPr="00ED10DB" w:rsidR="00355769">
              <w:rPr>
                <w:sz w:val="20"/>
                <w:szCs w:val="20"/>
              </w:rPr>
              <w:t xml:space="preserve"> 000</w:t>
            </w:r>
          </w:p>
        </w:tc>
      </w:tr>
      <w:tr w:rsidRPr="00ED10DB" w:rsidR="00355769" w:rsidTr="00ED10DB" w14:paraId="1E115B95" w14:textId="77777777">
        <w:trPr>
          <w:trHeight w:val="1152"/>
        </w:trPr>
        <w:tc>
          <w:tcPr>
            <w:tcW w:w="2052" w:type="dxa"/>
            <w:tcBorders>
              <w:top w:val="single" w:color="auto" w:sz="4" w:space="0"/>
              <w:bottom w:val="single" w:color="auto" w:sz="4" w:space="0"/>
            </w:tcBorders>
            <w:shd w:val="clear" w:color="auto" w:fill="auto"/>
          </w:tcPr>
          <w:p w:rsidRPr="00ED10DB" w:rsidR="00355769" w:rsidP="00AB3524" w:rsidRDefault="00355769" w14:paraId="1E115B8F" w14:textId="77777777">
            <w:pPr>
              <w:pStyle w:val="Normalutanindragellerluft"/>
              <w:rPr>
                <w:sz w:val="20"/>
                <w:szCs w:val="20"/>
              </w:rPr>
            </w:pPr>
            <w:r w:rsidRPr="00ED10DB">
              <w:rPr>
                <w:sz w:val="20"/>
                <w:szCs w:val="20"/>
              </w:rPr>
              <w:t>1:3</w:t>
            </w:r>
          </w:p>
        </w:tc>
        <w:tc>
          <w:tcPr>
            <w:tcW w:w="2259" w:type="dxa"/>
            <w:tcBorders>
              <w:top w:val="single" w:color="auto" w:sz="4" w:space="0"/>
              <w:bottom w:val="single" w:color="auto" w:sz="4" w:space="0"/>
            </w:tcBorders>
            <w:shd w:val="clear" w:color="auto" w:fill="auto"/>
          </w:tcPr>
          <w:p w:rsidRPr="00ED10DB" w:rsidR="00355769" w:rsidP="00AB3524" w:rsidRDefault="00355769" w14:paraId="1E115B90" w14:textId="77777777">
            <w:pPr>
              <w:pStyle w:val="Normalutanindragellerluft"/>
              <w:rPr>
                <w:sz w:val="20"/>
                <w:szCs w:val="20"/>
              </w:rPr>
            </w:pPr>
            <w:r w:rsidRPr="00ED10DB">
              <w:rPr>
                <w:sz w:val="20"/>
                <w:szCs w:val="20"/>
              </w:rPr>
              <w:t>Etableringsersättning till vissa nyanlända invandrare</w:t>
            </w:r>
          </w:p>
        </w:tc>
        <w:tc>
          <w:tcPr>
            <w:tcW w:w="2106" w:type="dxa"/>
            <w:tcBorders>
              <w:top w:val="single" w:color="auto" w:sz="4" w:space="0"/>
              <w:bottom w:val="single" w:color="auto" w:sz="4" w:space="0"/>
            </w:tcBorders>
            <w:shd w:val="clear" w:color="auto" w:fill="auto"/>
          </w:tcPr>
          <w:p w:rsidRPr="00ED10DB" w:rsidR="00355769" w:rsidP="00AB3524" w:rsidRDefault="00355769" w14:paraId="1E115B91" w14:textId="77777777">
            <w:pPr>
              <w:pStyle w:val="Normalutanindragellerluft"/>
              <w:rPr>
                <w:sz w:val="20"/>
                <w:szCs w:val="20"/>
              </w:rPr>
            </w:pPr>
            <w:r w:rsidRPr="00ED10DB">
              <w:rPr>
                <w:sz w:val="20"/>
                <w:szCs w:val="20"/>
              </w:rPr>
              <w:t>+450 000</w:t>
            </w:r>
          </w:p>
        </w:tc>
        <w:tc>
          <w:tcPr>
            <w:tcW w:w="2091" w:type="dxa"/>
            <w:tcBorders>
              <w:top w:val="single" w:color="auto" w:sz="4" w:space="0"/>
              <w:bottom w:val="single" w:color="auto" w:sz="4" w:space="0"/>
            </w:tcBorders>
            <w:shd w:val="clear" w:color="auto" w:fill="auto"/>
          </w:tcPr>
          <w:p w:rsidRPr="00ED10DB" w:rsidR="00355769" w:rsidP="00AB3524" w:rsidRDefault="0059360D" w14:paraId="1E115B92" w14:textId="1C37727E">
            <w:pPr>
              <w:pStyle w:val="Normalutanindragellerluft"/>
              <w:rPr>
                <w:sz w:val="20"/>
                <w:szCs w:val="20"/>
              </w:rPr>
            </w:pPr>
            <w:proofErr w:type="gramStart"/>
            <w:r>
              <w:rPr>
                <w:sz w:val="20"/>
                <w:szCs w:val="20"/>
              </w:rPr>
              <w:t>–</w:t>
            </w:r>
            <w:r w:rsidRPr="00ED10DB" w:rsidR="00355769">
              <w:rPr>
                <w:sz w:val="20"/>
                <w:szCs w:val="20"/>
              </w:rPr>
              <w:t>450</w:t>
            </w:r>
            <w:proofErr w:type="gramEnd"/>
            <w:r w:rsidRPr="00ED10DB" w:rsidR="00355769">
              <w:rPr>
                <w:sz w:val="20"/>
                <w:szCs w:val="20"/>
              </w:rPr>
              <w:t xml:space="preserve"> 000 </w:t>
            </w:r>
          </w:p>
          <w:p w:rsidRPr="00ED10DB" w:rsidR="00355769" w:rsidP="00AB3524" w:rsidRDefault="00355769" w14:paraId="1E115B93" w14:textId="77777777">
            <w:pPr>
              <w:rPr>
                <w:sz w:val="20"/>
                <w:szCs w:val="20"/>
              </w:rPr>
            </w:pPr>
          </w:p>
          <w:p w:rsidRPr="00ED10DB" w:rsidR="00355769" w:rsidP="00AB3524" w:rsidRDefault="00355769" w14:paraId="1E115B94" w14:textId="77777777">
            <w:pPr>
              <w:ind w:firstLine="0"/>
              <w:rPr>
                <w:sz w:val="20"/>
                <w:szCs w:val="20"/>
              </w:rPr>
            </w:pPr>
          </w:p>
        </w:tc>
      </w:tr>
      <w:tr w:rsidRPr="00ED10DB" w:rsidR="00355769" w:rsidTr="00ED10DB" w14:paraId="1E115B9B" w14:textId="77777777">
        <w:trPr>
          <w:trHeight w:val="1152"/>
        </w:trPr>
        <w:tc>
          <w:tcPr>
            <w:tcW w:w="2052" w:type="dxa"/>
            <w:tcBorders>
              <w:top w:val="single" w:color="auto" w:sz="4" w:space="0"/>
              <w:bottom w:val="single" w:color="auto" w:sz="4" w:space="0"/>
            </w:tcBorders>
            <w:shd w:val="clear" w:color="auto" w:fill="auto"/>
          </w:tcPr>
          <w:p w:rsidRPr="00ED10DB" w:rsidR="00355769" w:rsidP="00AB3524" w:rsidRDefault="00355769" w14:paraId="1E115B96" w14:textId="77777777">
            <w:pPr>
              <w:pStyle w:val="Normalutanindragellerluft"/>
              <w:rPr>
                <w:b/>
                <w:sz w:val="20"/>
                <w:szCs w:val="20"/>
              </w:rPr>
            </w:pPr>
            <w:r w:rsidRPr="00ED10DB">
              <w:rPr>
                <w:b/>
                <w:sz w:val="20"/>
                <w:szCs w:val="20"/>
              </w:rPr>
              <w:t>23</w:t>
            </w:r>
          </w:p>
          <w:p w:rsidRPr="00ED10DB" w:rsidR="00355769" w:rsidP="00AB3524" w:rsidRDefault="00355769" w14:paraId="1E115B97" w14:textId="77777777">
            <w:pPr>
              <w:rPr>
                <w:sz w:val="20"/>
                <w:szCs w:val="20"/>
              </w:rPr>
            </w:pPr>
          </w:p>
        </w:tc>
        <w:tc>
          <w:tcPr>
            <w:tcW w:w="2259" w:type="dxa"/>
            <w:tcBorders>
              <w:top w:val="single" w:color="auto" w:sz="4" w:space="0"/>
              <w:bottom w:val="single" w:color="auto" w:sz="4" w:space="0"/>
            </w:tcBorders>
            <w:shd w:val="clear" w:color="auto" w:fill="auto"/>
          </w:tcPr>
          <w:p w:rsidRPr="00ED10DB" w:rsidR="00355769" w:rsidP="00AB3524" w:rsidRDefault="00355769" w14:paraId="1E115B98" w14:textId="77777777">
            <w:pPr>
              <w:pStyle w:val="Normalutanindragellerluft"/>
              <w:rPr>
                <w:b/>
                <w:sz w:val="20"/>
                <w:szCs w:val="20"/>
              </w:rPr>
            </w:pPr>
            <w:r w:rsidRPr="00ED10DB">
              <w:rPr>
                <w:b/>
                <w:sz w:val="20"/>
                <w:szCs w:val="20"/>
              </w:rPr>
              <w:t>Areella näringar, landsbygd och livsmedel</w:t>
            </w:r>
          </w:p>
        </w:tc>
        <w:tc>
          <w:tcPr>
            <w:tcW w:w="2106" w:type="dxa"/>
            <w:tcBorders>
              <w:top w:val="single" w:color="auto" w:sz="4" w:space="0"/>
              <w:bottom w:val="single" w:color="auto" w:sz="4" w:space="0"/>
            </w:tcBorders>
            <w:shd w:val="clear" w:color="auto" w:fill="auto"/>
          </w:tcPr>
          <w:p w:rsidRPr="00ED10DB" w:rsidR="00355769" w:rsidP="00AB3524" w:rsidRDefault="00355769" w14:paraId="1E115B99" w14:textId="77777777">
            <w:pPr>
              <w:pStyle w:val="Normalutanindragellerluft"/>
              <w:rPr>
                <w:b/>
                <w:sz w:val="20"/>
                <w:szCs w:val="20"/>
              </w:rPr>
            </w:pPr>
            <w:r w:rsidRPr="00ED10DB">
              <w:rPr>
                <w:b/>
                <w:sz w:val="20"/>
                <w:szCs w:val="20"/>
              </w:rPr>
              <w:t>15 792 846</w:t>
            </w:r>
          </w:p>
        </w:tc>
        <w:tc>
          <w:tcPr>
            <w:tcW w:w="2091" w:type="dxa"/>
            <w:tcBorders>
              <w:top w:val="single" w:color="auto" w:sz="4" w:space="0"/>
              <w:bottom w:val="single" w:color="auto" w:sz="4" w:space="0"/>
            </w:tcBorders>
            <w:shd w:val="clear" w:color="auto" w:fill="auto"/>
          </w:tcPr>
          <w:p w:rsidRPr="00ED10DB" w:rsidR="00355769" w:rsidP="00AB3524" w:rsidRDefault="00355769" w14:paraId="1E115B9A" w14:textId="77777777">
            <w:pPr>
              <w:pStyle w:val="Normalutanindragellerluft"/>
              <w:rPr>
                <w:b/>
                <w:sz w:val="20"/>
                <w:szCs w:val="20"/>
              </w:rPr>
            </w:pPr>
            <w:r w:rsidRPr="00ED10DB">
              <w:rPr>
                <w:b/>
                <w:sz w:val="20"/>
                <w:szCs w:val="20"/>
              </w:rPr>
              <w:t>+118 000</w:t>
            </w:r>
          </w:p>
        </w:tc>
      </w:tr>
      <w:tr w:rsidRPr="00ED10DB" w:rsidR="00355769" w:rsidTr="00ED10DB" w14:paraId="1E115BA0" w14:textId="77777777">
        <w:trPr>
          <w:trHeight w:val="1152"/>
        </w:trPr>
        <w:tc>
          <w:tcPr>
            <w:tcW w:w="2052" w:type="dxa"/>
            <w:tcBorders>
              <w:top w:val="single" w:color="auto" w:sz="4" w:space="0"/>
              <w:bottom w:val="nil"/>
            </w:tcBorders>
            <w:shd w:val="clear" w:color="auto" w:fill="auto"/>
          </w:tcPr>
          <w:p w:rsidRPr="00ED10DB" w:rsidR="00355769" w:rsidP="00AB3524" w:rsidRDefault="00355769" w14:paraId="1E115B9C" w14:textId="77777777">
            <w:pPr>
              <w:pStyle w:val="Normalutanindragellerluft"/>
              <w:rPr>
                <w:sz w:val="20"/>
                <w:szCs w:val="20"/>
              </w:rPr>
            </w:pPr>
            <w:r w:rsidRPr="00ED10DB">
              <w:rPr>
                <w:sz w:val="20"/>
                <w:szCs w:val="20"/>
              </w:rPr>
              <w:t>1:18</w:t>
            </w:r>
          </w:p>
        </w:tc>
        <w:tc>
          <w:tcPr>
            <w:tcW w:w="2259" w:type="dxa"/>
            <w:tcBorders>
              <w:top w:val="single" w:color="auto" w:sz="4" w:space="0"/>
              <w:bottom w:val="nil"/>
            </w:tcBorders>
            <w:shd w:val="clear" w:color="auto" w:fill="auto"/>
          </w:tcPr>
          <w:p w:rsidRPr="00ED10DB" w:rsidR="00355769" w:rsidP="00AB3524" w:rsidRDefault="00355769" w14:paraId="1E115B9D" w14:textId="77777777">
            <w:pPr>
              <w:pStyle w:val="Normalutanindragellerluft"/>
              <w:rPr>
                <w:sz w:val="20"/>
                <w:szCs w:val="20"/>
              </w:rPr>
            </w:pPr>
            <w:r w:rsidRPr="00ED10DB">
              <w:rPr>
                <w:sz w:val="20"/>
                <w:szCs w:val="20"/>
              </w:rPr>
              <w:t>Åtgärder för landsbygdens miljö och struktur</w:t>
            </w:r>
          </w:p>
        </w:tc>
        <w:tc>
          <w:tcPr>
            <w:tcW w:w="2106" w:type="dxa"/>
            <w:tcBorders>
              <w:top w:val="single" w:color="auto" w:sz="4" w:space="0"/>
              <w:bottom w:val="nil"/>
            </w:tcBorders>
            <w:shd w:val="clear" w:color="auto" w:fill="auto"/>
          </w:tcPr>
          <w:p w:rsidRPr="00ED10DB" w:rsidR="00355769" w:rsidP="00AB3524" w:rsidRDefault="0059360D" w14:paraId="1E115B9E" w14:textId="76408D46">
            <w:pPr>
              <w:pStyle w:val="Normalutanindragellerluft"/>
              <w:rPr>
                <w:sz w:val="20"/>
                <w:szCs w:val="20"/>
              </w:rPr>
            </w:pPr>
            <w:r>
              <w:rPr>
                <w:sz w:val="20"/>
                <w:szCs w:val="20"/>
              </w:rPr>
              <w:t>–</w:t>
            </w:r>
            <w:bookmarkStart w:name="_GoBack" w:id="1"/>
            <w:bookmarkEnd w:id="1"/>
            <w:r w:rsidRPr="00ED10DB" w:rsidR="00355769">
              <w:rPr>
                <w:sz w:val="20"/>
                <w:szCs w:val="20"/>
              </w:rPr>
              <w:t>118 000</w:t>
            </w:r>
          </w:p>
        </w:tc>
        <w:tc>
          <w:tcPr>
            <w:tcW w:w="2091" w:type="dxa"/>
            <w:tcBorders>
              <w:top w:val="single" w:color="auto" w:sz="4" w:space="0"/>
              <w:bottom w:val="nil"/>
            </w:tcBorders>
            <w:shd w:val="clear" w:color="auto" w:fill="auto"/>
          </w:tcPr>
          <w:p w:rsidRPr="00ED10DB" w:rsidR="00355769" w:rsidP="00AB3524" w:rsidRDefault="00355769" w14:paraId="1E115B9F" w14:textId="77777777">
            <w:pPr>
              <w:pStyle w:val="Normalutanindragellerluft"/>
              <w:rPr>
                <w:sz w:val="20"/>
                <w:szCs w:val="20"/>
              </w:rPr>
            </w:pPr>
            <w:r w:rsidRPr="00ED10DB">
              <w:rPr>
                <w:sz w:val="20"/>
                <w:szCs w:val="20"/>
              </w:rPr>
              <w:t>+118 000</w:t>
            </w:r>
          </w:p>
        </w:tc>
      </w:tr>
    </w:tbl>
    <w:p w:rsidRPr="00ED10DB" w:rsidR="00ED10DB" w:rsidP="00355769" w:rsidRDefault="00ED10DB" w14:paraId="1E115BA1" w14:textId="77777777">
      <w:pPr>
        <w:ind w:firstLine="0"/>
      </w:pPr>
    </w:p>
    <w:p w:rsidRPr="00ED10DB" w:rsidR="00ED10DB" w:rsidP="00355769" w:rsidRDefault="00ED10DB" w14:paraId="1E115BA2" w14:textId="77777777">
      <w:pPr>
        <w:ind w:firstLine="0"/>
      </w:pPr>
    </w:p>
    <w:p w:rsidRPr="00ED10DB" w:rsidR="00ED10DB" w:rsidP="00355769" w:rsidRDefault="00ED10DB" w14:paraId="1E115BA3" w14:textId="77777777">
      <w:pPr>
        <w:ind w:firstLine="0"/>
      </w:pPr>
    </w:p>
    <w:p w:rsidRPr="00ED10DB" w:rsidR="00ED10DB" w:rsidP="00355769" w:rsidRDefault="00ED10DB" w14:paraId="1E115BA4" w14:textId="77777777">
      <w:pPr>
        <w:ind w:firstLine="0"/>
      </w:pPr>
    </w:p>
    <w:p w:rsidRPr="00ED10DB" w:rsidR="00ED10DB" w:rsidP="00355769" w:rsidRDefault="00ED10DB" w14:paraId="1E115BA5" w14:textId="77777777">
      <w:pPr>
        <w:ind w:firstLine="0"/>
      </w:pPr>
    </w:p>
    <w:p w:rsidRPr="00ED10DB" w:rsidR="00ED10DB" w:rsidP="00355769" w:rsidRDefault="00ED10DB" w14:paraId="1E115BA6" w14:textId="77777777">
      <w:pPr>
        <w:ind w:firstLine="0"/>
      </w:pPr>
    </w:p>
    <w:p w:rsidRPr="00ED10DB" w:rsidR="00ED10DB" w:rsidP="00355769" w:rsidRDefault="00ED10DB" w14:paraId="1E115BA7" w14:textId="77777777">
      <w:pPr>
        <w:ind w:firstLine="0"/>
      </w:pPr>
    </w:p>
    <w:p w:rsidRPr="00ED10DB" w:rsidR="00ED10DB" w:rsidP="00355769" w:rsidRDefault="00ED10DB" w14:paraId="1E115BA8" w14:textId="77777777">
      <w:pPr>
        <w:ind w:firstLine="0"/>
      </w:pPr>
    </w:p>
    <w:p w:rsidRPr="00ED10DB" w:rsidR="00ED10DB" w:rsidP="00355769" w:rsidRDefault="00ED10DB" w14:paraId="1E115BA9" w14:textId="77777777">
      <w:pPr>
        <w:ind w:firstLine="0"/>
      </w:pPr>
    </w:p>
    <w:p w:rsidRPr="00ED10DB" w:rsidR="00ED10DB" w:rsidP="00355769" w:rsidRDefault="00ED10DB" w14:paraId="1E115BAA" w14:textId="77777777">
      <w:pPr>
        <w:ind w:firstLine="0"/>
      </w:pPr>
    </w:p>
    <w:p w:rsidRPr="00ED10DB" w:rsidR="00ED10DB" w:rsidP="00355769" w:rsidRDefault="00ED10DB" w14:paraId="1E115BAB" w14:textId="77777777">
      <w:pPr>
        <w:ind w:firstLine="0"/>
      </w:pPr>
    </w:p>
    <w:p w:rsidRPr="00ED10DB" w:rsidR="00355769" w:rsidP="00355769" w:rsidRDefault="00355769" w14:paraId="1E115BAC" w14:textId="77777777">
      <w:pPr>
        <w:ind w:firstLine="0"/>
      </w:pPr>
      <w:r w:rsidRPr="00ED10DB">
        <w:br/>
      </w:r>
    </w:p>
    <w:p w:rsidRPr="00ED10DB" w:rsidR="00B17EF7" w:rsidP="00355769" w:rsidRDefault="00B17EF7" w14:paraId="1E115BAD" w14:textId="77777777">
      <w:pPr>
        <w:ind w:firstLine="0"/>
      </w:pPr>
    </w:p>
    <w:p w:rsidRPr="00ED10DB" w:rsidR="00B17EF7" w:rsidP="00355769" w:rsidRDefault="00B17EF7" w14:paraId="1E115BAE" w14:textId="77777777">
      <w:pPr>
        <w:ind w:firstLine="0"/>
      </w:pPr>
    </w:p>
    <w:p w:rsidRPr="00ED10DB" w:rsidR="00B17EF7" w:rsidP="00355769" w:rsidRDefault="00B17EF7" w14:paraId="1E115BAF" w14:textId="77777777">
      <w:pPr>
        <w:ind w:firstLine="0"/>
      </w:pPr>
    </w:p>
    <w:p w:rsidRPr="00ED10DB" w:rsidR="00B17EF7" w:rsidP="00355769" w:rsidRDefault="00B17EF7" w14:paraId="1E115BB0" w14:textId="77777777">
      <w:pPr>
        <w:ind w:firstLine="0"/>
      </w:pPr>
    </w:p>
    <w:p w:rsidRPr="00ED10DB" w:rsidR="00B17EF7" w:rsidP="00355769" w:rsidRDefault="00B17EF7" w14:paraId="1E115BB1" w14:textId="77777777">
      <w:pPr>
        <w:ind w:firstLine="0"/>
      </w:pPr>
    </w:p>
    <w:p w:rsidRPr="00ED10DB" w:rsidR="00B17EF7" w:rsidP="00355769" w:rsidRDefault="00B17EF7" w14:paraId="1E115BB2" w14:textId="77777777">
      <w:pPr>
        <w:ind w:firstLine="0"/>
      </w:pPr>
    </w:p>
    <w:p w:rsidRPr="00ED10DB" w:rsidR="00B17EF7" w:rsidP="00355769" w:rsidRDefault="00B17EF7" w14:paraId="1E115BB3" w14:textId="77777777">
      <w:pPr>
        <w:ind w:firstLine="0"/>
      </w:pPr>
    </w:p>
    <w:p w:rsidRPr="00ED10DB" w:rsidR="00B17EF7" w:rsidP="00355769" w:rsidRDefault="00B17EF7" w14:paraId="1E115BB4" w14:textId="77777777">
      <w:pPr>
        <w:ind w:firstLine="0"/>
      </w:pPr>
    </w:p>
    <w:p w:rsidRPr="00ED10DB" w:rsidR="00B17EF7" w:rsidP="00355769" w:rsidRDefault="00B17EF7" w14:paraId="1E115BB5" w14:textId="77777777">
      <w:pPr>
        <w:ind w:firstLine="0"/>
      </w:pPr>
    </w:p>
    <w:p w:rsidRPr="00ED10DB" w:rsidR="00B17EF7" w:rsidP="00355769" w:rsidRDefault="00B17EF7" w14:paraId="1E115BB6" w14:textId="77777777">
      <w:pPr>
        <w:ind w:firstLine="0"/>
      </w:pPr>
    </w:p>
    <w:sdt>
      <w:sdtPr>
        <w:alias w:val="CC_Underskrifter"/>
        <w:tag w:val="CC_Underskrifter"/>
        <w:id w:val="583496634"/>
        <w:lock w:val="sdtContentLocked"/>
        <w:placeholder>
          <w:docPart w:val="6D1A149252584E8FB12126D2EF517392"/>
        </w:placeholder>
        <w15:appearance w15:val="hidden"/>
      </w:sdtPr>
      <w:sdtEndPr/>
      <w:sdtContent>
        <w:p w:rsidR="00ED10DB" w:rsidP="00ED10DB" w:rsidRDefault="00ED10DB" w14:paraId="1E115BB7" w14:textId="77777777">
          <w:pPr>
            <w:ind w:firstLine="0"/>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r>
        <w:trPr>
          <w:cantSplit/>
        </w:trPr>
        <w:tc>
          <w:tcPr>
            <w:tcW w:w="50" w:type="pct"/>
            <w:vAlign w:val="bottom"/>
          </w:tcPr>
          <w:p>
            <w:pPr>
              <w:pStyle w:val="Underskrifter"/>
            </w:pPr>
            <w:r>
              <w:t>Oscar Sjöstedt (SD)</w:t>
            </w:r>
          </w:p>
        </w:tc>
        <w:tc>
          <w:tcPr>
            <w:tcW w:w="50" w:type="pct"/>
            <w:vAlign w:val="bottom"/>
          </w:tcPr>
          <w:p>
            <w:pPr>
              <w:pStyle w:val="Underskrifter"/>
            </w:pPr>
            <w:r>
              <w:t>Markus Wiechel (SD)</w:t>
            </w:r>
          </w:p>
        </w:tc>
      </w:tr>
      <w:tr>
        <w:trPr>
          <w:cantSplit/>
        </w:trPr>
        <w:tc>
          <w:tcPr>
            <w:tcW w:w="50" w:type="pct"/>
            <w:vAlign w:val="bottom"/>
          </w:tcPr>
          <w:p>
            <w:pPr>
              <w:pStyle w:val="Underskrifter"/>
            </w:pPr>
            <w:r>
              <w:t>Paula Bieler (SD)</w:t>
            </w:r>
          </w:p>
        </w:tc>
        <w:tc>
          <w:tcPr>
            <w:tcW w:w="50" w:type="pct"/>
            <w:vAlign w:val="bottom"/>
          </w:tcPr>
          <w:p>
            <w:pPr>
              <w:pStyle w:val="Underskrifter"/>
            </w:pPr>
            <w:r>
              <w:t>Anders Forsberg (SD)</w:t>
            </w:r>
          </w:p>
        </w:tc>
      </w:tr>
    </w:tbl>
    <w:p w:rsidRPr="00ED10DB" w:rsidR="00865E70" w:rsidP="004B262F" w:rsidRDefault="00865E70" w14:paraId="1E115BC1" w14:textId="77777777">
      <w:pPr>
        <w:pStyle w:val="Normalutanindragellerluft"/>
      </w:pPr>
    </w:p>
    <w:sectPr w:rsidRPr="00ED10DB"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15BC4" w14:textId="77777777" w:rsidR="0082668B" w:rsidRDefault="0082668B" w:rsidP="000C1CAD">
      <w:pPr>
        <w:spacing w:line="240" w:lineRule="auto"/>
      </w:pPr>
      <w:r>
        <w:separator/>
      </w:r>
    </w:p>
  </w:endnote>
  <w:endnote w:type="continuationSeparator" w:id="0">
    <w:p w14:paraId="1E115BC5" w14:textId="77777777" w:rsidR="0082668B" w:rsidRDefault="008266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15BC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360D">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15BD0" w14:textId="77777777" w:rsidR="003023D9" w:rsidRDefault="003023D9">
    <w:pPr>
      <w:pStyle w:val="Sidfot"/>
    </w:pPr>
    <w:r>
      <w:fldChar w:fldCharType="begin"/>
    </w:r>
    <w:r>
      <w:instrText xml:space="preserve"> PRINTDATE  \@ "yyyy-MM-dd HH:mm"  \* MERGEFORMAT </w:instrText>
    </w:r>
    <w:r>
      <w:fldChar w:fldCharType="separate"/>
    </w:r>
    <w:r>
      <w:rPr>
        <w:noProof/>
      </w:rPr>
      <w:t>2014-11-06 15:19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15BC2" w14:textId="77777777" w:rsidR="0082668B" w:rsidRDefault="0082668B" w:rsidP="000C1CAD">
      <w:pPr>
        <w:spacing w:line="240" w:lineRule="auto"/>
      </w:pPr>
      <w:r>
        <w:separator/>
      </w:r>
    </w:p>
  </w:footnote>
  <w:footnote w:type="continuationSeparator" w:id="0">
    <w:p w14:paraId="1E115BC3" w14:textId="77777777" w:rsidR="0082668B" w:rsidRDefault="008266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115B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59360D" w14:paraId="1E115BC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1080</w:t>
        </w:r>
      </w:sdtContent>
    </w:sdt>
  </w:p>
  <w:p w:rsidR="00467151" w:rsidP="00283E0F" w:rsidRDefault="0059360D" w14:paraId="1E115BCD" w14:textId="77777777">
    <w:pPr>
      <w:pStyle w:val="FSHRub2"/>
    </w:pPr>
    <w:sdt>
      <w:sdtPr>
        <w:alias w:val="CC_Noformat_Avtext"/>
        <w:tag w:val="CC_Noformat_Avtext"/>
        <w:id w:val="1389603703"/>
        <w:lock w:val="sdtContentLocked"/>
        <w15:appearance w15:val="hidden"/>
        <w:text/>
      </w:sdtPr>
      <w:sdtEndPr/>
      <w:sdtContent>
        <w:r>
          <w:t>av Dennis Dioukarev m.fl. (SD)</w:t>
        </w:r>
      </w:sdtContent>
    </w:sdt>
  </w:p>
  <w:sdt>
    <w:sdtPr>
      <w:alias w:val="CC_Noformat_Rubtext"/>
      <w:tag w:val="CC_Noformat_Rubtext"/>
      <w:id w:val="1800419874"/>
      <w:lock w:val="sdtLocked"/>
      <w15:appearance w15:val="hidden"/>
      <w:text/>
    </w:sdtPr>
    <w:sdtEndPr/>
    <w:sdtContent>
      <w:p w:rsidR="00467151" w:rsidP="00283E0F" w:rsidRDefault="0075347A" w14:paraId="1E115BCE" w14:textId="4B515B40">
        <w:pPr>
          <w:pStyle w:val="FSHRub2"/>
        </w:pPr>
        <w:r>
          <w:t>med anledning av prop. 2014/15:2 Höständringsbudget för 2014</w:t>
        </w:r>
      </w:p>
    </w:sdtContent>
  </w:sdt>
  <w:sdt>
    <w:sdtPr>
      <w:alias w:val="CC_Boilerplate_3"/>
      <w:tag w:val="CC_Boilerplate_3"/>
      <w:id w:val="-1567486118"/>
      <w:lock w:val="sdtContentLocked"/>
      <w15:appearance w15:val="hidden"/>
      <w:text w:multiLine="1"/>
    </w:sdtPr>
    <w:sdtEndPr/>
    <w:sdtContent>
      <w:p w:rsidR="00467151" w:rsidP="00283E0F" w:rsidRDefault="00467151" w14:paraId="1E115B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FFFC7FC-EC08-4895-9039-1A69DF51921F},{C4B6AC0C-FF79-4A15-A781-C7FAEC23F5A5},{FBAFF5B7-1EEE-4D93-B64E-3BF0CED2FDED},{FB41B1FB-1DA1-4C90-9410-93959ABAC70C},{7EC9F386-2F42-4DF9-BADE-0CD89E5A24DF}"/>
  </w:docVars>
  <w:rsids>
    <w:rsidRoot w:val="0035576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9C1"/>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3D9"/>
    <w:rsid w:val="00303C09"/>
    <w:rsid w:val="00310241"/>
    <w:rsid w:val="00313374"/>
    <w:rsid w:val="00314099"/>
    <w:rsid w:val="0031417D"/>
    <w:rsid w:val="00317A26"/>
    <w:rsid w:val="0032197E"/>
    <w:rsid w:val="003226A0"/>
    <w:rsid w:val="003234B5"/>
    <w:rsid w:val="003258C5"/>
    <w:rsid w:val="00325E7A"/>
    <w:rsid w:val="00332185"/>
    <w:rsid w:val="00334938"/>
    <w:rsid w:val="00335FFF"/>
    <w:rsid w:val="00347F27"/>
    <w:rsid w:val="0035132E"/>
    <w:rsid w:val="00353F9D"/>
    <w:rsid w:val="0035576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4521"/>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502"/>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360D"/>
    <w:rsid w:val="005A0393"/>
    <w:rsid w:val="005A184A"/>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47A"/>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668B"/>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AE7"/>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309"/>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EF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ABB"/>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919"/>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5C7C"/>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3C2"/>
    <w:rsid w:val="00D90E18"/>
    <w:rsid w:val="00D92CD6"/>
    <w:rsid w:val="00DA03BB"/>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0DB"/>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115B5E"/>
  <w15:chartTrackingRefBased/>
  <w15:docId w15:val="{45041A7A-85CF-4472-8E08-298C2C35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1779D49A0A47CA83D88D581C7B0191"/>
        <w:category>
          <w:name w:val="Allmänt"/>
          <w:gallery w:val="placeholder"/>
        </w:category>
        <w:types>
          <w:type w:val="bbPlcHdr"/>
        </w:types>
        <w:behaviors>
          <w:behavior w:val="content"/>
        </w:behaviors>
        <w:guid w:val="{BE04A426-9014-43E2-AF21-9846E3A24B59}"/>
      </w:docPartPr>
      <w:docPartBody>
        <w:p w:rsidR="00212AEA" w:rsidRDefault="002D1AB7">
          <w:pPr>
            <w:pStyle w:val="5B1779D49A0A47CA83D88D581C7B0191"/>
          </w:pPr>
          <w:r w:rsidRPr="009A726D">
            <w:rPr>
              <w:rStyle w:val="Platshllartext"/>
            </w:rPr>
            <w:t>Klicka här för att ange text.</w:t>
          </w:r>
        </w:p>
      </w:docPartBody>
    </w:docPart>
    <w:docPart>
      <w:docPartPr>
        <w:name w:val="6D1A149252584E8FB12126D2EF517392"/>
        <w:category>
          <w:name w:val="Allmänt"/>
          <w:gallery w:val="placeholder"/>
        </w:category>
        <w:types>
          <w:type w:val="bbPlcHdr"/>
        </w:types>
        <w:behaviors>
          <w:behavior w:val="content"/>
        </w:behaviors>
        <w:guid w:val="{4CCBFCD3-8FE5-459B-BB35-D34E48A6B4A3}"/>
      </w:docPartPr>
      <w:docPartBody>
        <w:p w:rsidR="00212AEA" w:rsidRDefault="002D1AB7">
          <w:pPr>
            <w:pStyle w:val="6D1A149252584E8FB12126D2EF5173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7"/>
    <w:rsid w:val="00212AEA"/>
    <w:rsid w:val="002D1AB7"/>
    <w:rsid w:val="004422F5"/>
    <w:rsid w:val="00713B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1AB7"/>
    <w:rPr>
      <w:color w:val="808080"/>
    </w:rPr>
  </w:style>
  <w:style w:type="paragraph" w:customStyle="1" w:styleId="5B1779D49A0A47CA83D88D581C7B0191">
    <w:name w:val="5B1779D49A0A47CA83D88D581C7B0191"/>
  </w:style>
  <w:style w:type="paragraph" w:customStyle="1" w:styleId="43D1673CB56740089E99BBE16F378361">
    <w:name w:val="43D1673CB56740089E99BBE16F378361"/>
  </w:style>
  <w:style w:type="paragraph" w:customStyle="1" w:styleId="6D1A149252584E8FB12126D2EF517392">
    <w:name w:val="6D1A149252584E8FB12126D2EF517392"/>
  </w:style>
  <w:style w:type="paragraph" w:customStyle="1" w:styleId="4154B2D03C6D44E9BDBE27A567562C5F">
    <w:name w:val="4154B2D03C6D44E9BDBE27A567562C5F"/>
    <w:rsid w:val="002D1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1101</RubrikLookup>
    <MotionGuid xmlns="00d11361-0b92-4bae-a181-288d6a55b763">7f9814d6-e8f4-45e1-b277-1509ede2a8e8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F5808-2D55-4F91-BD16-E55974A97CE1}"/>
</file>

<file path=customXml/itemProps2.xml><?xml version="1.0" encoding="utf-8"?>
<ds:datastoreItem xmlns:ds="http://schemas.openxmlformats.org/officeDocument/2006/customXml" ds:itemID="{838ACB2A-655C-4F49-9C47-8576F1A50D0A}"/>
</file>

<file path=customXml/itemProps3.xml><?xml version="1.0" encoding="utf-8"?>
<ds:datastoreItem xmlns:ds="http://schemas.openxmlformats.org/officeDocument/2006/customXml" ds:itemID="{47B3983E-835C-4224-B059-4A7522407EA7}"/>
</file>

<file path=customXml/itemProps4.xml><?xml version="1.0" encoding="utf-8"?>
<ds:datastoreItem xmlns:ds="http://schemas.openxmlformats.org/officeDocument/2006/customXml" ds:itemID="{205DDD89-5986-441F-895E-3E8EF87C04AB}"/>
</file>

<file path=docProps/app.xml><?xml version="1.0" encoding="utf-8"?>
<Properties xmlns="http://schemas.openxmlformats.org/officeDocument/2006/extended-properties" xmlns:vt="http://schemas.openxmlformats.org/officeDocument/2006/docPropsVTypes">
  <Template>GranskaMot.dotm</Template>
  <TotalTime>19</TotalTime>
  <Pages>4</Pages>
  <Words>534</Words>
  <Characters>3199</Characters>
  <Application>Microsoft Office Word</Application>
  <DocSecurity>0</DocSecurity>
  <Lines>133</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201415SD130 med anledning av proposition 2014 15 2 Höständringsbudget för 2014</vt:lpstr>
      <vt:lpstr/>
    </vt:vector>
  </TitlesOfParts>
  <Company>Riksdagen</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201415SD130 med anledning av proposition 2014 15 2 Höständringsbudget för 2014</dc:title>
  <dc:subject/>
  <dc:creator>It-avdelningen</dc:creator>
  <cp:keywords/>
  <dc:description/>
  <cp:lastModifiedBy>Susanne Andersson</cp:lastModifiedBy>
  <cp:revision>8</cp:revision>
  <cp:lastPrinted>2014-11-06T14:19:00Z</cp:lastPrinted>
  <dcterms:created xsi:type="dcterms:W3CDTF">2014-11-06T14:19:00Z</dcterms:created>
  <dcterms:modified xsi:type="dcterms:W3CDTF">2015-07-30T08:56:00Z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*K07FBD044DCD8*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http://filur.riksdagen.se/drop/DropOffLibrary/K07FBD044DCD8.docx</vt:lpwstr>
  </property>
</Properties>
</file>