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37A0" w:rsidRPr="000F37A0" w:rsidRDefault="000F37A0">
      <w:pPr>
        <w:pStyle w:val="RubrikInnehllsf"/>
        <w:shd w:val="clear" w:color="000000" w:fill="auto"/>
      </w:pPr>
      <w:bookmarkStart w:id="0" w:name="_Toc209944171"/>
      <w:bookmarkStart w:id="1" w:name="_Toc209944189"/>
      <w:r w:rsidRPr="000F37A0">
        <w:t>Innehållsförteckning</w:t>
      </w:r>
    </w:p>
    <w:p w:rsidR="000F37A0" w:rsidRPr="000F37A0" w:rsidRDefault="000F37A0">
      <w:pPr>
        <w:pStyle w:val="Innehll1"/>
        <w:shd w:val="clear" w:color="000000" w:fill="auto"/>
        <w:tabs>
          <w:tab w:val="left" w:pos="360"/>
        </w:tabs>
        <w:rPr>
          <w:sz w:val="24"/>
          <w:szCs w:val="24"/>
        </w:rPr>
      </w:pPr>
      <w:r w:rsidRPr="000F37A0">
        <w:rPr>
          <w:sz w:val="24"/>
        </w:rPr>
        <w:fldChar w:fldCharType="begin" w:fldLock="1"/>
      </w:r>
      <w:r w:rsidRPr="000F37A0">
        <w:instrText xml:space="preserve"> TOC \o "2-3" \t "Rubrik 1;1;Hemstl_rubrik;1;RubrikSammanf;1" </w:instrText>
      </w:r>
      <w:r w:rsidRPr="000F37A0">
        <w:rPr>
          <w:sz w:val="24"/>
        </w:rPr>
        <w:fldChar w:fldCharType="separate"/>
      </w:r>
      <w:r w:rsidRPr="000F37A0">
        <w:t>2</w:t>
      </w:r>
      <w:r w:rsidRPr="000F37A0">
        <w:rPr>
          <w:sz w:val="24"/>
          <w:szCs w:val="24"/>
        </w:rPr>
        <w:tab/>
      </w:r>
      <w:r w:rsidRPr="000F37A0">
        <w:t>Förslag till riksdagsbeslut</w:t>
      </w:r>
      <w:r w:rsidRPr="000F37A0">
        <w:tab/>
      </w:r>
      <w:r w:rsidRPr="000F37A0">
        <w:fldChar w:fldCharType="begin" w:fldLock="1"/>
      </w:r>
      <w:r w:rsidRPr="000F37A0">
        <w:instrText xml:space="preserve"> PAGEREF _Toc221250200 \h </w:instrText>
      </w:r>
      <w:r w:rsidRPr="000F37A0">
        <w:fldChar w:fldCharType="separate"/>
      </w:r>
      <w:r w:rsidRPr="000F37A0">
        <w:t>2</w:t>
      </w:r>
      <w:r w:rsidRPr="000F37A0">
        <w:fldChar w:fldCharType="end"/>
      </w:r>
    </w:p>
    <w:p w:rsidR="000F37A0" w:rsidRPr="000F37A0" w:rsidRDefault="000F37A0">
      <w:pPr>
        <w:pStyle w:val="Innehll1"/>
        <w:shd w:val="clear" w:color="000000" w:fill="auto"/>
        <w:tabs>
          <w:tab w:val="left" w:pos="360"/>
        </w:tabs>
        <w:rPr>
          <w:sz w:val="24"/>
          <w:szCs w:val="24"/>
        </w:rPr>
      </w:pPr>
      <w:r w:rsidRPr="000F37A0">
        <w:t>3</w:t>
      </w:r>
      <w:r w:rsidRPr="000F37A0">
        <w:rPr>
          <w:sz w:val="24"/>
          <w:szCs w:val="24"/>
        </w:rPr>
        <w:tab/>
      </w:r>
      <w:r w:rsidRPr="000F37A0">
        <w:t>Bakgrund</w:t>
      </w:r>
      <w:r w:rsidRPr="000F37A0">
        <w:tab/>
      </w:r>
      <w:r w:rsidRPr="000F37A0">
        <w:fldChar w:fldCharType="begin" w:fldLock="1"/>
      </w:r>
      <w:r w:rsidRPr="000F37A0">
        <w:instrText xml:space="preserve"> PAGEREF _Toc221250201 \h </w:instrText>
      </w:r>
      <w:r w:rsidRPr="000F37A0">
        <w:fldChar w:fldCharType="separate"/>
      </w:r>
      <w:r w:rsidRPr="000F37A0">
        <w:t>4</w:t>
      </w:r>
      <w:r w:rsidRPr="000F37A0">
        <w:fldChar w:fldCharType="end"/>
      </w:r>
    </w:p>
    <w:p w:rsidR="000F37A0" w:rsidRPr="000F37A0" w:rsidRDefault="000F37A0">
      <w:pPr>
        <w:pStyle w:val="Innehll1"/>
        <w:shd w:val="clear" w:color="000000" w:fill="auto"/>
        <w:tabs>
          <w:tab w:val="left" w:pos="360"/>
        </w:tabs>
        <w:rPr>
          <w:sz w:val="24"/>
          <w:szCs w:val="24"/>
        </w:rPr>
      </w:pPr>
      <w:r w:rsidRPr="000F37A0">
        <w:t>4</w:t>
      </w:r>
      <w:r w:rsidRPr="000F37A0">
        <w:rPr>
          <w:sz w:val="24"/>
          <w:szCs w:val="24"/>
        </w:rPr>
        <w:tab/>
      </w:r>
      <w:r w:rsidRPr="000F37A0">
        <w:t>Cykelns potential</w:t>
      </w:r>
      <w:r w:rsidRPr="000F37A0">
        <w:tab/>
      </w:r>
      <w:r w:rsidRPr="000F37A0">
        <w:fldChar w:fldCharType="begin" w:fldLock="1"/>
      </w:r>
      <w:r w:rsidRPr="000F37A0">
        <w:instrText xml:space="preserve"> PAGEREF _Toc221250202 \h </w:instrText>
      </w:r>
      <w:r w:rsidRPr="000F37A0">
        <w:fldChar w:fldCharType="separate"/>
      </w:r>
      <w:r w:rsidRPr="000F37A0">
        <w:t>4</w:t>
      </w:r>
      <w:r w:rsidRPr="000F37A0">
        <w:fldChar w:fldCharType="end"/>
      </w:r>
    </w:p>
    <w:p w:rsidR="000F37A0" w:rsidRPr="000F37A0" w:rsidRDefault="000F37A0">
      <w:pPr>
        <w:pStyle w:val="Innehll2"/>
        <w:shd w:val="clear" w:color="000000" w:fill="auto"/>
        <w:tabs>
          <w:tab w:val="left" w:pos="720"/>
        </w:tabs>
        <w:rPr>
          <w:sz w:val="24"/>
          <w:szCs w:val="24"/>
        </w:rPr>
      </w:pPr>
      <w:r w:rsidRPr="000F37A0">
        <w:t>4.1</w:t>
      </w:r>
      <w:r w:rsidRPr="000F37A0">
        <w:rPr>
          <w:sz w:val="24"/>
          <w:szCs w:val="24"/>
        </w:rPr>
        <w:tab/>
      </w:r>
      <w:r w:rsidRPr="000F37A0">
        <w:t>Miljö- och klimatvänlig</w:t>
      </w:r>
      <w:r w:rsidRPr="000F37A0">
        <w:tab/>
      </w:r>
      <w:r w:rsidRPr="000F37A0">
        <w:fldChar w:fldCharType="begin" w:fldLock="1"/>
      </w:r>
      <w:r w:rsidRPr="000F37A0">
        <w:instrText xml:space="preserve"> PAGEREF _Toc221250203 \h </w:instrText>
      </w:r>
      <w:r w:rsidRPr="000F37A0">
        <w:fldChar w:fldCharType="separate"/>
      </w:r>
      <w:r w:rsidRPr="000F37A0">
        <w:t>5</w:t>
      </w:r>
      <w:r w:rsidRPr="000F37A0">
        <w:fldChar w:fldCharType="end"/>
      </w:r>
    </w:p>
    <w:p w:rsidR="000F37A0" w:rsidRPr="000F37A0" w:rsidRDefault="000F37A0">
      <w:pPr>
        <w:pStyle w:val="Innehll2"/>
        <w:shd w:val="clear" w:color="000000" w:fill="auto"/>
        <w:tabs>
          <w:tab w:val="left" w:pos="720"/>
        </w:tabs>
        <w:rPr>
          <w:sz w:val="24"/>
          <w:szCs w:val="24"/>
        </w:rPr>
      </w:pPr>
      <w:r w:rsidRPr="000F37A0">
        <w:t>4.2</w:t>
      </w:r>
      <w:r w:rsidRPr="000F37A0">
        <w:rPr>
          <w:sz w:val="24"/>
          <w:szCs w:val="24"/>
        </w:rPr>
        <w:tab/>
      </w:r>
      <w:r w:rsidRPr="000F37A0">
        <w:t>Kan ge ökad trafiksäkerhet</w:t>
      </w:r>
      <w:r w:rsidRPr="000F37A0">
        <w:tab/>
      </w:r>
      <w:r w:rsidRPr="000F37A0">
        <w:fldChar w:fldCharType="begin" w:fldLock="1"/>
      </w:r>
      <w:r w:rsidRPr="000F37A0">
        <w:instrText xml:space="preserve"> PAGEREF _Toc221250204 \h </w:instrText>
      </w:r>
      <w:r w:rsidRPr="000F37A0">
        <w:fldChar w:fldCharType="separate"/>
      </w:r>
      <w:r w:rsidRPr="000F37A0">
        <w:t>5</w:t>
      </w:r>
      <w:r w:rsidRPr="000F37A0">
        <w:fldChar w:fldCharType="end"/>
      </w:r>
    </w:p>
    <w:p w:rsidR="000F37A0" w:rsidRPr="000F37A0" w:rsidRDefault="000F37A0">
      <w:pPr>
        <w:pStyle w:val="Innehll2"/>
        <w:shd w:val="clear" w:color="000000" w:fill="auto"/>
        <w:tabs>
          <w:tab w:val="left" w:pos="720"/>
        </w:tabs>
        <w:rPr>
          <w:sz w:val="24"/>
          <w:szCs w:val="24"/>
        </w:rPr>
      </w:pPr>
      <w:r w:rsidRPr="000F37A0">
        <w:t>4.3</w:t>
      </w:r>
      <w:r w:rsidRPr="000F37A0">
        <w:rPr>
          <w:sz w:val="24"/>
          <w:szCs w:val="24"/>
        </w:rPr>
        <w:tab/>
      </w:r>
      <w:r w:rsidRPr="000F37A0">
        <w:t>Billigare för samhället</w:t>
      </w:r>
      <w:r w:rsidRPr="000F37A0">
        <w:tab/>
      </w:r>
      <w:r w:rsidRPr="000F37A0">
        <w:fldChar w:fldCharType="begin" w:fldLock="1"/>
      </w:r>
      <w:r w:rsidRPr="000F37A0">
        <w:instrText xml:space="preserve"> PAGEREF _Toc221250205 \h </w:instrText>
      </w:r>
      <w:r w:rsidRPr="000F37A0">
        <w:fldChar w:fldCharType="separate"/>
      </w:r>
      <w:r w:rsidRPr="000F37A0">
        <w:t>5</w:t>
      </w:r>
      <w:r w:rsidRPr="000F37A0">
        <w:fldChar w:fldCharType="end"/>
      </w:r>
    </w:p>
    <w:p w:rsidR="000F37A0" w:rsidRPr="000F37A0" w:rsidRDefault="000F37A0">
      <w:pPr>
        <w:pStyle w:val="Innehll2"/>
        <w:shd w:val="clear" w:color="000000" w:fill="auto"/>
        <w:tabs>
          <w:tab w:val="left" w:pos="720"/>
        </w:tabs>
        <w:rPr>
          <w:sz w:val="24"/>
          <w:szCs w:val="24"/>
        </w:rPr>
      </w:pPr>
      <w:r w:rsidRPr="000F37A0">
        <w:t>4.4</w:t>
      </w:r>
      <w:r w:rsidRPr="000F37A0">
        <w:rPr>
          <w:sz w:val="24"/>
          <w:szCs w:val="24"/>
        </w:rPr>
        <w:tab/>
      </w:r>
      <w:r w:rsidRPr="000F37A0">
        <w:t>Förbättrar hälsan</w:t>
      </w:r>
      <w:r w:rsidRPr="000F37A0">
        <w:tab/>
      </w:r>
      <w:r w:rsidRPr="000F37A0">
        <w:fldChar w:fldCharType="begin" w:fldLock="1"/>
      </w:r>
      <w:r w:rsidRPr="000F37A0">
        <w:instrText xml:space="preserve"> PAGEREF _Toc221250206 \h </w:instrText>
      </w:r>
      <w:r w:rsidRPr="000F37A0">
        <w:fldChar w:fldCharType="separate"/>
      </w:r>
      <w:r w:rsidRPr="000F37A0">
        <w:t>5</w:t>
      </w:r>
      <w:r w:rsidRPr="000F37A0">
        <w:fldChar w:fldCharType="end"/>
      </w:r>
    </w:p>
    <w:p w:rsidR="000F37A0" w:rsidRPr="000F37A0" w:rsidRDefault="000F37A0">
      <w:pPr>
        <w:pStyle w:val="Innehll2"/>
        <w:shd w:val="clear" w:color="000000" w:fill="auto"/>
        <w:tabs>
          <w:tab w:val="left" w:pos="720"/>
        </w:tabs>
        <w:rPr>
          <w:sz w:val="24"/>
          <w:szCs w:val="24"/>
        </w:rPr>
      </w:pPr>
      <w:r w:rsidRPr="000F37A0">
        <w:t>4.5</w:t>
      </w:r>
      <w:r w:rsidRPr="000F37A0">
        <w:rPr>
          <w:sz w:val="24"/>
          <w:szCs w:val="24"/>
        </w:rPr>
        <w:tab/>
      </w:r>
      <w:r w:rsidRPr="000F37A0">
        <w:t>Fler får chans att förflytta sig</w:t>
      </w:r>
      <w:r w:rsidRPr="000F37A0">
        <w:tab/>
      </w:r>
      <w:r w:rsidRPr="000F37A0">
        <w:fldChar w:fldCharType="begin" w:fldLock="1"/>
      </w:r>
      <w:r w:rsidRPr="000F37A0">
        <w:instrText xml:space="preserve"> PAGEREF _Toc221250207 \h </w:instrText>
      </w:r>
      <w:r w:rsidRPr="000F37A0">
        <w:fldChar w:fldCharType="separate"/>
      </w:r>
      <w:r w:rsidRPr="000F37A0">
        <w:t>6</w:t>
      </w:r>
      <w:r w:rsidRPr="000F37A0">
        <w:fldChar w:fldCharType="end"/>
      </w:r>
    </w:p>
    <w:p w:rsidR="000F37A0" w:rsidRPr="000F37A0" w:rsidRDefault="000F37A0">
      <w:pPr>
        <w:pStyle w:val="Innehll2"/>
        <w:shd w:val="clear" w:color="000000" w:fill="auto"/>
        <w:tabs>
          <w:tab w:val="left" w:pos="720"/>
        </w:tabs>
        <w:rPr>
          <w:sz w:val="24"/>
          <w:szCs w:val="24"/>
        </w:rPr>
      </w:pPr>
      <w:r w:rsidRPr="000F37A0">
        <w:t>4.6</w:t>
      </w:r>
      <w:r w:rsidRPr="000F37A0">
        <w:rPr>
          <w:sz w:val="24"/>
          <w:szCs w:val="24"/>
        </w:rPr>
        <w:tab/>
      </w:r>
      <w:r w:rsidRPr="000F37A0">
        <w:t>Kan Holland, kan vi!</w:t>
      </w:r>
      <w:r w:rsidRPr="000F37A0">
        <w:tab/>
      </w:r>
      <w:r w:rsidRPr="000F37A0">
        <w:fldChar w:fldCharType="begin" w:fldLock="1"/>
      </w:r>
      <w:r w:rsidRPr="000F37A0">
        <w:instrText xml:space="preserve"> PAGEREF _Toc221250208 \h </w:instrText>
      </w:r>
      <w:r w:rsidRPr="000F37A0">
        <w:fldChar w:fldCharType="separate"/>
      </w:r>
      <w:r w:rsidRPr="000F37A0">
        <w:t>6</w:t>
      </w:r>
      <w:r w:rsidRPr="000F37A0">
        <w:fldChar w:fldCharType="end"/>
      </w:r>
    </w:p>
    <w:p w:rsidR="000F37A0" w:rsidRPr="000F37A0" w:rsidRDefault="000F37A0">
      <w:pPr>
        <w:pStyle w:val="Innehll1"/>
        <w:shd w:val="clear" w:color="000000" w:fill="auto"/>
        <w:tabs>
          <w:tab w:val="left" w:pos="360"/>
        </w:tabs>
        <w:rPr>
          <w:sz w:val="24"/>
          <w:szCs w:val="24"/>
        </w:rPr>
      </w:pPr>
      <w:r w:rsidRPr="000F37A0">
        <w:t>5</w:t>
      </w:r>
      <w:r w:rsidRPr="000F37A0">
        <w:rPr>
          <w:sz w:val="24"/>
          <w:szCs w:val="24"/>
        </w:rPr>
        <w:tab/>
      </w:r>
      <w:r w:rsidRPr="000F37A0">
        <w:t>Hinder för cykeln</w:t>
      </w:r>
      <w:r w:rsidRPr="000F37A0">
        <w:tab/>
      </w:r>
      <w:r w:rsidRPr="000F37A0">
        <w:fldChar w:fldCharType="begin" w:fldLock="1"/>
      </w:r>
      <w:r w:rsidRPr="000F37A0">
        <w:instrText xml:space="preserve"> PAGEREF _Toc221250209 \h </w:instrText>
      </w:r>
      <w:r w:rsidRPr="000F37A0">
        <w:fldChar w:fldCharType="separate"/>
      </w:r>
      <w:r w:rsidRPr="000F37A0">
        <w:t>6</w:t>
      </w:r>
      <w:r w:rsidRPr="000F37A0">
        <w:fldChar w:fldCharType="end"/>
      </w:r>
    </w:p>
    <w:p w:rsidR="000F37A0" w:rsidRPr="000F37A0" w:rsidRDefault="000F37A0">
      <w:pPr>
        <w:pStyle w:val="Innehll1"/>
        <w:shd w:val="clear" w:color="000000" w:fill="auto"/>
        <w:tabs>
          <w:tab w:val="left" w:pos="360"/>
        </w:tabs>
        <w:rPr>
          <w:sz w:val="24"/>
          <w:szCs w:val="24"/>
        </w:rPr>
      </w:pPr>
      <w:r w:rsidRPr="000F37A0">
        <w:t>6</w:t>
      </w:r>
      <w:r w:rsidRPr="000F37A0">
        <w:rPr>
          <w:sz w:val="24"/>
          <w:szCs w:val="24"/>
        </w:rPr>
        <w:tab/>
      </w:r>
      <w:r w:rsidRPr="000F37A0">
        <w:t>Nationella insatser för cykeltrafiken</w:t>
      </w:r>
      <w:r w:rsidRPr="000F37A0">
        <w:tab/>
      </w:r>
      <w:r w:rsidRPr="000F37A0">
        <w:fldChar w:fldCharType="begin" w:fldLock="1"/>
      </w:r>
      <w:r w:rsidRPr="000F37A0">
        <w:instrText xml:space="preserve"> PAGEREF _Toc221250210 \h </w:instrText>
      </w:r>
      <w:r w:rsidRPr="000F37A0">
        <w:fldChar w:fldCharType="separate"/>
      </w:r>
      <w:r w:rsidRPr="000F37A0">
        <w:t>7</w:t>
      </w:r>
      <w:r w:rsidRPr="000F37A0">
        <w:fldChar w:fldCharType="end"/>
      </w:r>
    </w:p>
    <w:p w:rsidR="000F37A0" w:rsidRPr="000F37A0" w:rsidRDefault="000F37A0">
      <w:pPr>
        <w:pStyle w:val="Innehll2"/>
        <w:shd w:val="clear" w:color="000000" w:fill="auto"/>
        <w:tabs>
          <w:tab w:val="left" w:pos="720"/>
        </w:tabs>
        <w:rPr>
          <w:sz w:val="24"/>
          <w:szCs w:val="24"/>
        </w:rPr>
      </w:pPr>
      <w:r w:rsidRPr="000F37A0">
        <w:t>6.1</w:t>
      </w:r>
      <w:r w:rsidRPr="000F37A0">
        <w:rPr>
          <w:sz w:val="24"/>
          <w:szCs w:val="24"/>
        </w:rPr>
        <w:tab/>
      </w:r>
      <w:r w:rsidRPr="000F37A0">
        <w:t>Nationellt mål om ökad cykeltrafik</w:t>
      </w:r>
      <w:r w:rsidRPr="000F37A0">
        <w:tab/>
      </w:r>
      <w:r w:rsidRPr="000F37A0">
        <w:fldChar w:fldCharType="begin" w:fldLock="1"/>
      </w:r>
      <w:r w:rsidRPr="000F37A0">
        <w:instrText xml:space="preserve"> PAGEREF _Toc221250211 \h </w:instrText>
      </w:r>
      <w:r w:rsidRPr="000F37A0">
        <w:fldChar w:fldCharType="separate"/>
      </w:r>
      <w:r w:rsidRPr="000F37A0">
        <w:t>7</w:t>
      </w:r>
      <w:r w:rsidRPr="000F37A0">
        <w:fldChar w:fldCharType="end"/>
      </w:r>
    </w:p>
    <w:p w:rsidR="000F37A0" w:rsidRPr="000F37A0" w:rsidRDefault="000F37A0">
      <w:pPr>
        <w:pStyle w:val="Innehll1"/>
        <w:shd w:val="clear" w:color="000000" w:fill="auto"/>
        <w:tabs>
          <w:tab w:val="left" w:pos="360"/>
        </w:tabs>
        <w:rPr>
          <w:sz w:val="24"/>
          <w:szCs w:val="24"/>
        </w:rPr>
      </w:pPr>
      <w:r w:rsidRPr="000F37A0">
        <w:t>7</w:t>
      </w:r>
      <w:r w:rsidRPr="000F37A0">
        <w:rPr>
          <w:sz w:val="24"/>
          <w:szCs w:val="24"/>
        </w:rPr>
        <w:tab/>
      </w:r>
      <w:r w:rsidRPr="000F37A0">
        <w:t>Öka anslaget till investeringar i cykelinfrastruktur</w:t>
      </w:r>
      <w:r w:rsidRPr="000F37A0">
        <w:tab/>
      </w:r>
      <w:r w:rsidRPr="000F37A0">
        <w:fldChar w:fldCharType="begin" w:fldLock="1"/>
      </w:r>
      <w:r w:rsidRPr="000F37A0">
        <w:instrText xml:space="preserve"> PAGEREF _Toc221250212 \h </w:instrText>
      </w:r>
      <w:r w:rsidRPr="000F37A0">
        <w:fldChar w:fldCharType="separate"/>
      </w:r>
      <w:r w:rsidRPr="000F37A0">
        <w:t>8</w:t>
      </w:r>
      <w:r w:rsidRPr="000F37A0">
        <w:fldChar w:fldCharType="end"/>
      </w:r>
    </w:p>
    <w:p w:rsidR="000F37A0" w:rsidRPr="000F37A0" w:rsidRDefault="000F37A0">
      <w:pPr>
        <w:pStyle w:val="Innehll2"/>
        <w:shd w:val="clear" w:color="000000" w:fill="auto"/>
        <w:tabs>
          <w:tab w:val="left" w:pos="720"/>
        </w:tabs>
        <w:rPr>
          <w:sz w:val="24"/>
          <w:szCs w:val="24"/>
        </w:rPr>
      </w:pPr>
      <w:r w:rsidRPr="000F37A0">
        <w:t>7.1</w:t>
      </w:r>
      <w:r w:rsidRPr="000F37A0">
        <w:rPr>
          <w:sz w:val="24"/>
          <w:szCs w:val="24"/>
        </w:rPr>
        <w:tab/>
      </w:r>
      <w:r w:rsidRPr="000F37A0">
        <w:t>Cykeln som en del av tågresan</w:t>
      </w:r>
      <w:r w:rsidRPr="000F37A0">
        <w:tab/>
      </w:r>
      <w:r w:rsidRPr="000F37A0">
        <w:fldChar w:fldCharType="begin" w:fldLock="1"/>
      </w:r>
      <w:r w:rsidRPr="000F37A0">
        <w:instrText xml:space="preserve"> PAGEREF _Toc221250213 \h </w:instrText>
      </w:r>
      <w:r w:rsidRPr="000F37A0">
        <w:fldChar w:fldCharType="separate"/>
      </w:r>
      <w:r w:rsidRPr="000F37A0">
        <w:t>9</w:t>
      </w:r>
      <w:r w:rsidRPr="000F37A0">
        <w:fldChar w:fldCharType="end"/>
      </w:r>
    </w:p>
    <w:p w:rsidR="000F37A0" w:rsidRPr="000F37A0" w:rsidRDefault="000F37A0">
      <w:pPr>
        <w:pStyle w:val="Innehll2"/>
        <w:shd w:val="clear" w:color="000000" w:fill="auto"/>
        <w:tabs>
          <w:tab w:val="left" w:pos="720"/>
        </w:tabs>
        <w:rPr>
          <w:sz w:val="24"/>
          <w:szCs w:val="24"/>
        </w:rPr>
      </w:pPr>
      <w:r w:rsidRPr="000F37A0">
        <w:t>7.2</w:t>
      </w:r>
      <w:r w:rsidRPr="000F37A0">
        <w:rPr>
          <w:sz w:val="24"/>
          <w:szCs w:val="24"/>
        </w:rPr>
        <w:tab/>
      </w:r>
      <w:r w:rsidRPr="000F37A0">
        <w:t>Klimattrampa till jobbet</w:t>
      </w:r>
      <w:r w:rsidRPr="000F37A0">
        <w:tab/>
      </w:r>
      <w:r w:rsidRPr="000F37A0">
        <w:fldChar w:fldCharType="begin" w:fldLock="1"/>
      </w:r>
      <w:r w:rsidRPr="000F37A0">
        <w:instrText xml:space="preserve"> PAGEREF _Toc221250214 \h </w:instrText>
      </w:r>
      <w:r w:rsidRPr="000F37A0">
        <w:fldChar w:fldCharType="separate"/>
      </w:r>
      <w:r w:rsidRPr="000F37A0">
        <w:t>10</w:t>
      </w:r>
      <w:r w:rsidRPr="000F37A0">
        <w:fldChar w:fldCharType="end"/>
      </w:r>
    </w:p>
    <w:p w:rsidR="000F37A0" w:rsidRPr="000F37A0" w:rsidRDefault="000F37A0">
      <w:pPr>
        <w:pStyle w:val="Innehll2"/>
        <w:shd w:val="clear" w:color="000000" w:fill="auto"/>
        <w:tabs>
          <w:tab w:val="left" w:pos="720"/>
        </w:tabs>
        <w:rPr>
          <w:sz w:val="24"/>
          <w:szCs w:val="24"/>
        </w:rPr>
      </w:pPr>
      <w:r w:rsidRPr="000F37A0">
        <w:t>7.3</w:t>
      </w:r>
      <w:r w:rsidRPr="000F37A0">
        <w:rPr>
          <w:sz w:val="24"/>
          <w:szCs w:val="24"/>
        </w:rPr>
        <w:tab/>
      </w:r>
      <w:r w:rsidRPr="000F37A0">
        <w:t>Mer forskning om cykel</w:t>
      </w:r>
      <w:r w:rsidRPr="000F37A0">
        <w:tab/>
      </w:r>
      <w:r w:rsidRPr="000F37A0">
        <w:fldChar w:fldCharType="begin" w:fldLock="1"/>
      </w:r>
      <w:r w:rsidRPr="000F37A0">
        <w:instrText xml:space="preserve"> PAGEREF _Toc221250215 \h </w:instrText>
      </w:r>
      <w:r w:rsidRPr="000F37A0">
        <w:fldChar w:fldCharType="separate"/>
      </w:r>
      <w:r w:rsidRPr="000F37A0">
        <w:t>11</w:t>
      </w:r>
      <w:r w:rsidRPr="000F37A0">
        <w:fldChar w:fldCharType="end"/>
      </w:r>
    </w:p>
    <w:p w:rsidR="000F37A0" w:rsidRPr="000F37A0" w:rsidRDefault="000F37A0">
      <w:pPr>
        <w:pStyle w:val="Innehll2"/>
        <w:shd w:val="clear" w:color="000000" w:fill="auto"/>
        <w:tabs>
          <w:tab w:val="left" w:pos="720"/>
        </w:tabs>
        <w:rPr>
          <w:sz w:val="24"/>
          <w:szCs w:val="24"/>
        </w:rPr>
      </w:pPr>
      <w:r w:rsidRPr="000F37A0">
        <w:t>7.4</w:t>
      </w:r>
      <w:r w:rsidRPr="000F37A0">
        <w:rPr>
          <w:sz w:val="24"/>
          <w:szCs w:val="24"/>
        </w:rPr>
        <w:tab/>
      </w:r>
      <w:r w:rsidRPr="000F37A0">
        <w:t>Ändra den samhällsekonomiska modellen</w:t>
      </w:r>
      <w:r w:rsidRPr="000F37A0">
        <w:tab/>
      </w:r>
      <w:r w:rsidRPr="000F37A0">
        <w:fldChar w:fldCharType="begin" w:fldLock="1"/>
      </w:r>
      <w:r w:rsidRPr="000F37A0">
        <w:instrText xml:space="preserve"> PAGEREF _Toc221250216 \h </w:instrText>
      </w:r>
      <w:r w:rsidRPr="000F37A0">
        <w:fldChar w:fldCharType="separate"/>
      </w:r>
      <w:r w:rsidRPr="000F37A0">
        <w:t>11</w:t>
      </w:r>
      <w:r w:rsidRPr="000F37A0">
        <w:fldChar w:fldCharType="end"/>
      </w:r>
    </w:p>
    <w:p w:rsidR="000F37A0" w:rsidRPr="000F37A0" w:rsidRDefault="000F37A0">
      <w:pPr>
        <w:pStyle w:val="Innehll1"/>
        <w:shd w:val="clear" w:color="000000" w:fill="auto"/>
        <w:tabs>
          <w:tab w:val="left" w:pos="360"/>
        </w:tabs>
        <w:rPr>
          <w:sz w:val="24"/>
          <w:szCs w:val="24"/>
        </w:rPr>
      </w:pPr>
      <w:r w:rsidRPr="000F37A0">
        <w:t>8</w:t>
      </w:r>
      <w:r w:rsidRPr="000F37A0">
        <w:rPr>
          <w:sz w:val="24"/>
          <w:szCs w:val="24"/>
        </w:rPr>
        <w:tab/>
      </w:r>
      <w:r w:rsidRPr="000F37A0">
        <w:t>Lokala insatser för cykeltrafiken</w:t>
      </w:r>
      <w:r w:rsidRPr="000F37A0">
        <w:tab/>
      </w:r>
      <w:r w:rsidRPr="000F37A0">
        <w:fldChar w:fldCharType="begin" w:fldLock="1"/>
      </w:r>
      <w:r w:rsidRPr="000F37A0">
        <w:instrText xml:space="preserve"> PAGEREF _Toc221250217 \h </w:instrText>
      </w:r>
      <w:r w:rsidRPr="000F37A0">
        <w:fldChar w:fldCharType="separate"/>
      </w:r>
      <w:r w:rsidRPr="000F37A0">
        <w:t>12</w:t>
      </w:r>
      <w:r w:rsidRPr="000F37A0">
        <w:fldChar w:fldCharType="end"/>
      </w:r>
    </w:p>
    <w:p w:rsidR="000F37A0" w:rsidRPr="000F37A0" w:rsidRDefault="000F37A0">
      <w:pPr>
        <w:pStyle w:val="Innehll2"/>
        <w:shd w:val="clear" w:color="000000" w:fill="auto"/>
        <w:tabs>
          <w:tab w:val="left" w:pos="720"/>
        </w:tabs>
        <w:rPr>
          <w:sz w:val="24"/>
          <w:szCs w:val="24"/>
        </w:rPr>
      </w:pPr>
      <w:r w:rsidRPr="000F37A0">
        <w:t>8.1</w:t>
      </w:r>
      <w:r w:rsidRPr="000F37A0">
        <w:rPr>
          <w:sz w:val="24"/>
          <w:szCs w:val="24"/>
        </w:rPr>
        <w:tab/>
      </w:r>
      <w:r w:rsidRPr="000F37A0">
        <w:t>Kommunens ansvar</w:t>
      </w:r>
      <w:r w:rsidRPr="000F37A0">
        <w:tab/>
      </w:r>
      <w:r w:rsidRPr="000F37A0">
        <w:fldChar w:fldCharType="begin" w:fldLock="1"/>
      </w:r>
      <w:r w:rsidRPr="000F37A0">
        <w:instrText xml:space="preserve"> PAGEREF _Toc221250218 \h </w:instrText>
      </w:r>
      <w:r w:rsidRPr="000F37A0">
        <w:fldChar w:fldCharType="separate"/>
      </w:r>
      <w:r w:rsidRPr="000F37A0">
        <w:t>12</w:t>
      </w:r>
      <w:r w:rsidRPr="000F37A0">
        <w:fldChar w:fldCharType="end"/>
      </w:r>
    </w:p>
    <w:p w:rsidR="000F37A0" w:rsidRPr="000F37A0" w:rsidRDefault="000F37A0">
      <w:pPr>
        <w:pStyle w:val="Innehll2"/>
        <w:shd w:val="clear" w:color="000000" w:fill="auto"/>
        <w:tabs>
          <w:tab w:val="left" w:pos="720"/>
        </w:tabs>
        <w:rPr>
          <w:sz w:val="24"/>
          <w:szCs w:val="24"/>
        </w:rPr>
      </w:pPr>
      <w:r w:rsidRPr="000F37A0">
        <w:t>8.2</w:t>
      </w:r>
      <w:r w:rsidRPr="000F37A0">
        <w:rPr>
          <w:sz w:val="24"/>
          <w:szCs w:val="24"/>
        </w:rPr>
        <w:tab/>
      </w:r>
      <w:r w:rsidRPr="000F37A0">
        <w:t>Trafikregler på cyklars villkor</w:t>
      </w:r>
      <w:r w:rsidRPr="000F37A0">
        <w:tab/>
      </w:r>
      <w:r w:rsidRPr="000F37A0">
        <w:fldChar w:fldCharType="begin" w:fldLock="1"/>
      </w:r>
      <w:r w:rsidRPr="000F37A0">
        <w:instrText xml:space="preserve"> PAGEREF _Toc221250219 \h </w:instrText>
      </w:r>
      <w:r w:rsidRPr="000F37A0">
        <w:fldChar w:fldCharType="separate"/>
      </w:r>
      <w:r w:rsidRPr="000F37A0">
        <w:t>13</w:t>
      </w:r>
      <w:r w:rsidRPr="000F37A0">
        <w:fldChar w:fldCharType="end"/>
      </w:r>
    </w:p>
    <w:p w:rsidR="000F37A0" w:rsidRPr="000F37A0" w:rsidRDefault="000F37A0">
      <w:pPr>
        <w:pStyle w:val="Innehll3"/>
        <w:shd w:val="clear" w:color="000000" w:fill="auto"/>
        <w:tabs>
          <w:tab w:val="left" w:pos="1080"/>
        </w:tabs>
        <w:rPr>
          <w:sz w:val="24"/>
          <w:szCs w:val="24"/>
        </w:rPr>
      </w:pPr>
      <w:r w:rsidRPr="000F37A0">
        <w:t>8.2.1</w:t>
      </w:r>
      <w:r w:rsidRPr="000F37A0">
        <w:rPr>
          <w:sz w:val="24"/>
          <w:szCs w:val="24"/>
        </w:rPr>
        <w:tab/>
      </w:r>
      <w:r w:rsidRPr="000F37A0">
        <w:t>Cykelöverfart</w:t>
      </w:r>
      <w:r w:rsidRPr="000F37A0">
        <w:tab/>
      </w:r>
      <w:r w:rsidRPr="000F37A0">
        <w:fldChar w:fldCharType="begin" w:fldLock="1"/>
      </w:r>
      <w:r w:rsidRPr="000F37A0">
        <w:instrText xml:space="preserve"> PAGEREF _Toc221250220 \h </w:instrText>
      </w:r>
      <w:r w:rsidRPr="000F37A0">
        <w:fldChar w:fldCharType="separate"/>
      </w:r>
      <w:r w:rsidRPr="000F37A0">
        <w:t>13</w:t>
      </w:r>
      <w:r w:rsidRPr="000F37A0">
        <w:fldChar w:fldCharType="end"/>
      </w:r>
    </w:p>
    <w:p w:rsidR="000F37A0" w:rsidRPr="000F37A0" w:rsidRDefault="000F37A0">
      <w:pPr>
        <w:pStyle w:val="Innehll3"/>
        <w:shd w:val="clear" w:color="000000" w:fill="auto"/>
        <w:tabs>
          <w:tab w:val="left" w:pos="1080"/>
        </w:tabs>
        <w:rPr>
          <w:sz w:val="24"/>
          <w:szCs w:val="24"/>
        </w:rPr>
      </w:pPr>
      <w:r w:rsidRPr="000F37A0">
        <w:t>8.2.2</w:t>
      </w:r>
      <w:r w:rsidRPr="000F37A0">
        <w:rPr>
          <w:sz w:val="24"/>
          <w:szCs w:val="24"/>
        </w:rPr>
        <w:tab/>
      </w:r>
      <w:r w:rsidRPr="000F37A0">
        <w:t>Enkelriktade vägar</w:t>
      </w:r>
      <w:r w:rsidRPr="000F37A0">
        <w:tab/>
      </w:r>
      <w:r w:rsidRPr="000F37A0">
        <w:fldChar w:fldCharType="begin" w:fldLock="1"/>
      </w:r>
      <w:r w:rsidRPr="000F37A0">
        <w:instrText xml:space="preserve"> PAGEREF _Toc221250221 \h </w:instrText>
      </w:r>
      <w:r w:rsidRPr="000F37A0">
        <w:fldChar w:fldCharType="separate"/>
      </w:r>
      <w:r w:rsidRPr="000F37A0">
        <w:t>13</w:t>
      </w:r>
      <w:r w:rsidRPr="000F37A0">
        <w:fldChar w:fldCharType="end"/>
      </w:r>
    </w:p>
    <w:p w:rsidR="000F37A0" w:rsidRPr="000F37A0" w:rsidRDefault="000F37A0">
      <w:pPr>
        <w:pStyle w:val="Innehll3"/>
        <w:shd w:val="clear" w:color="000000" w:fill="auto"/>
        <w:tabs>
          <w:tab w:val="left" w:pos="1080"/>
        </w:tabs>
        <w:rPr>
          <w:sz w:val="24"/>
          <w:szCs w:val="24"/>
        </w:rPr>
      </w:pPr>
      <w:r w:rsidRPr="000F37A0">
        <w:t>8.2.3</w:t>
      </w:r>
      <w:r w:rsidRPr="000F37A0">
        <w:rPr>
          <w:sz w:val="24"/>
          <w:szCs w:val="24"/>
        </w:rPr>
        <w:tab/>
      </w:r>
      <w:r w:rsidRPr="000F37A0">
        <w:t>Högst 30 km i blandad trafik</w:t>
      </w:r>
      <w:r w:rsidRPr="000F37A0">
        <w:tab/>
      </w:r>
      <w:r w:rsidRPr="000F37A0">
        <w:fldChar w:fldCharType="begin" w:fldLock="1"/>
      </w:r>
      <w:r w:rsidRPr="000F37A0">
        <w:instrText xml:space="preserve"> PAGEREF _Toc221250222 \h </w:instrText>
      </w:r>
      <w:r w:rsidRPr="000F37A0">
        <w:fldChar w:fldCharType="separate"/>
      </w:r>
      <w:r w:rsidRPr="000F37A0">
        <w:t>14</w:t>
      </w:r>
      <w:r w:rsidRPr="000F37A0">
        <w:fldChar w:fldCharType="end"/>
      </w:r>
    </w:p>
    <w:p w:rsidR="000F37A0" w:rsidRPr="000F37A0" w:rsidRDefault="000F37A0">
      <w:pPr>
        <w:pStyle w:val="Innehll2"/>
        <w:shd w:val="clear" w:color="000000" w:fill="auto"/>
        <w:tabs>
          <w:tab w:val="left" w:pos="720"/>
        </w:tabs>
        <w:rPr>
          <w:sz w:val="24"/>
          <w:szCs w:val="24"/>
        </w:rPr>
      </w:pPr>
      <w:r w:rsidRPr="000F37A0">
        <w:t>8.3</w:t>
      </w:r>
      <w:r w:rsidRPr="000F37A0">
        <w:rPr>
          <w:sz w:val="24"/>
          <w:szCs w:val="24"/>
        </w:rPr>
        <w:tab/>
      </w:r>
      <w:r w:rsidRPr="000F37A0">
        <w:t>Vägvisning</w:t>
      </w:r>
      <w:r w:rsidRPr="000F37A0">
        <w:tab/>
      </w:r>
      <w:r w:rsidRPr="000F37A0">
        <w:fldChar w:fldCharType="begin" w:fldLock="1"/>
      </w:r>
      <w:r w:rsidRPr="000F37A0">
        <w:instrText xml:space="preserve"> PAGEREF _Toc221250223 \h </w:instrText>
      </w:r>
      <w:r w:rsidRPr="000F37A0">
        <w:fldChar w:fldCharType="separate"/>
      </w:r>
      <w:r w:rsidRPr="000F37A0">
        <w:t>14</w:t>
      </w:r>
      <w:r w:rsidRPr="000F37A0">
        <w:fldChar w:fldCharType="end"/>
      </w:r>
    </w:p>
    <w:p w:rsidR="000F37A0" w:rsidRPr="000F37A0" w:rsidRDefault="000F37A0">
      <w:pPr>
        <w:pStyle w:val="Innehll2"/>
        <w:shd w:val="clear" w:color="000000" w:fill="auto"/>
        <w:tabs>
          <w:tab w:val="left" w:pos="720"/>
        </w:tabs>
        <w:rPr>
          <w:sz w:val="24"/>
          <w:szCs w:val="24"/>
        </w:rPr>
      </w:pPr>
      <w:r w:rsidRPr="000F37A0">
        <w:t>8.4</w:t>
      </w:r>
      <w:r w:rsidRPr="000F37A0">
        <w:rPr>
          <w:sz w:val="24"/>
          <w:szCs w:val="24"/>
        </w:rPr>
        <w:tab/>
      </w:r>
      <w:r w:rsidRPr="000F37A0">
        <w:t>Regionala cykelstråk och två-plus-ett-väg</w:t>
      </w:r>
      <w:r w:rsidRPr="000F37A0">
        <w:tab/>
      </w:r>
      <w:r w:rsidRPr="000F37A0">
        <w:fldChar w:fldCharType="begin" w:fldLock="1"/>
      </w:r>
      <w:r w:rsidRPr="000F37A0">
        <w:instrText xml:space="preserve"> PAGEREF _Toc221250224 \h </w:instrText>
      </w:r>
      <w:r w:rsidRPr="000F37A0">
        <w:fldChar w:fldCharType="separate"/>
      </w:r>
      <w:r w:rsidRPr="000F37A0">
        <w:t>14</w:t>
      </w:r>
      <w:r w:rsidRPr="000F37A0">
        <w:fldChar w:fldCharType="end"/>
      </w:r>
    </w:p>
    <w:p w:rsidR="000F37A0" w:rsidRPr="000F37A0" w:rsidRDefault="000F37A0">
      <w:r w:rsidRPr="000F37A0">
        <w:fldChar w:fldCharType="end"/>
      </w:r>
      <w:bookmarkStart w:id="2" w:name="_Toc221250200"/>
    </w:p>
    <w:p w:rsidR="000F37A0" w:rsidRPr="000F37A0" w:rsidRDefault="000F37A0">
      <w:pPr>
        <w:pStyle w:val="Hemstlrubrik"/>
        <w:shd w:val="clear" w:color="000000" w:fill="auto"/>
      </w:pPr>
      <w:r w:rsidRPr="000F37A0">
        <w:lastRenderedPageBreak/>
        <w:t>Förslag till riksdagsbeslut</w:t>
      </w:r>
      <w:bookmarkEnd w:id="0"/>
      <w:bookmarkEnd w:id="1"/>
      <w:bookmarkEnd w:id="2"/>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andelen resor med cykel bör öka från 10 till 15 % år 2015 och från 10 till 20 % år 2019.</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det ska upprättas regionala och centrala cykelbokslut.</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det ska inrättas cykelsamordnare på dels nationell nivå, dels regional nivå.</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regeringen snarast bör se till att de åtgärder som Banverket redovisat när det gäller cykel på tåg samt cykel vid tå</w:t>
      </w:r>
      <w:r w:rsidRPr="000F37A0">
        <w:t>g</w:t>
      </w:r>
      <w:r w:rsidRPr="000F37A0">
        <w:t>stationer och som vi nämner i motionen snarast verkställs.</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regeringen bör ge Vägverket i uppdrag att kraftfullt se till att det skapas fler cykelparkeringar vid tågstationer.</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ingen operatör ska kunna få bedriva persontrafik om de inte använder tågvagnar som kan transportera cyklar.</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slopa arbetsgivaravgiften och förmånsbeskattningen för cykel i de fall där arbetsgivare stimulerar sin personal att i stället för bil ta cykel till arbetsplatsen.</w:t>
      </w:r>
      <w:r w:rsidRPr="000F37A0">
        <w:rPr>
          <w:vertAlign w:val="superscript"/>
        </w:rPr>
        <w:t>1</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regeringen i regleringsbrev eller i annan form bör ge Vägverket i uppdrag utreda cyklandets aspekter utifrån socioekonomiskt och etniskt perspektiv samt jämställdhetsperspektiv.</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regeringen bör utreda hur den samhällsekonomiska kalkylmodellen kan ändras så att den bättre speglar det av riksdagen uppställda delmålet om att transportsystemets utformning och funktion ska bidra till att miljökvalitetsmålen uppnås.</w:t>
      </w:r>
    </w:p>
    <w:p w:rsidR="000F37A0" w:rsidRPr="000F37A0" w:rsidRDefault="000F37A0">
      <w:pPr>
        <w:pStyle w:val="Hemstlatt"/>
        <w:numPr>
          <w:ilvl w:val="0"/>
          <w:numId w:val="1"/>
        </w:numPr>
        <w:shd w:val="clear" w:color="000000" w:fill="auto"/>
      </w:pPr>
      <w:r w:rsidRPr="000F37A0">
        <w:t>Riksdagen begär att regeringen återkommer till riksdagen med ett lagförslag som innebär att kommuner åläggs att redovisa hur de ska förbättra sitt cykelvägnät och öka andelen transporter med cykel.</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det bör införas ett statsbidrag till kommuner på 50 % av anläggningskostnaden till cykelinfrastruktur under förutsättning att kommunen upprättat cykelplan.</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det lagliga skyddet för cyklister bör stärkas genom att cyklister ges företräde framför bilar vid cykelöverfarter.</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regeringen bör ge Vägverket i uppdrag att utreda på vilket sätt cykelöverfarter kan göras säkrare och hur dessa kan få en mer enhetlig utformning.</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regeringen bör undersöka möjligheten att tillåta väl avgränsade cykelbanor i motgående riktning på en enkelriktad väg.</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om nollvisionen ska kunna nås inom rimlig tid bör inte blandtrafik tillåtas med så höga hastigheter som 50 km/h.</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regeringen bör utreda hur vägvisningen kan förbättras och byggas ut med enhetliga skyltar.</w:t>
      </w:r>
    </w:p>
    <w:p w:rsidR="000F37A0" w:rsidRPr="000F37A0" w:rsidRDefault="000F37A0">
      <w:pPr>
        <w:pStyle w:val="Hemstlatt"/>
        <w:numPr>
          <w:ilvl w:val="0"/>
          <w:numId w:val="1"/>
        </w:numPr>
        <w:shd w:val="clear" w:color="000000" w:fill="auto"/>
      </w:pPr>
      <w:r w:rsidRPr="000F37A0">
        <w:t>Riksdagen tillkännager för regeringen som sin mening vad som anförs i motionen om att när två-plus-ett-vägar byggs så ska alltid cykeltrafikanternas perspektiv vara lika viktiga att beakta som trafiksäkerheten för bilister.</w:t>
      </w: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pStyle w:val="Yrkandehnv"/>
        <w:shd w:val="clear" w:color="000000" w:fill="auto"/>
        <w:spacing w:before="190"/>
        <w:rPr>
          <w:noProof w:val="0"/>
          <w:sz w:val="19"/>
          <w:vertAlign w:val="superscript"/>
        </w:rPr>
      </w:pPr>
    </w:p>
    <w:p w:rsidR="000F37A0" w:rsidRPr="000F37A0" w:rsidRDefault="000F37A0">
      <w:pPr>
        <w:shd w:val="clear" w:color="000000" w:fill="auto"/>
      </w:pPr>
      <w:r w:rsidRPr="000F37A0">
        <w:rPr>
          <w:vertAlign w:val="superscript"/>
        </w:rPr>
        <w:t>1</w:t>
      </w:r>
      <w:r w:rsidRPr="000F37A0">
        <w:t xml:space="preserve"> Yrkande 7 hänvisat till SkU.</w:t>
      </w:r>
    </w:p>
    <w:p w:rsidR="000F37A0" w:rsidRPr="000F37A0" w:rsidRDefault="000F37A0">
      <w:pPr>
        <w:pStyle w:val="Rubrik1"/>
        <w:pageBreakBefore/>
        <w:shd w:val="clear" w:color="000000" w:fill="auto"/>
        <w:spacing w:before="0"/>
      </w:pPr>
      <w:bookmarkStart w:id="3" w:name="_Toc221250201"/>
      <w:r w:rsidRPr="000F37A0">
        <w:t>Bakgrund</w:t>
      </w:r>
      <w:bookmarkEnd w:id="3"/>
    </w:p>
    <w:p w:rsidR="000F37A0" w:rsidRPr="000F37A0" w:rsidRDefault="000F37A0">
      <w:pPr>
        <w:shd w:val="clear" w:color="000000" w:fill="auto"/>
      </w:pPr>
      <w:r w:rsidRPr="000F37A0">
        <w:t>Det finns mycket som talar för att cykeln är ett viktigt transportmedel. Aspe</w:t>
      </w:r>
      <w:r w:rsidRPr="000F37A0">
        <w:t>k</w:t>
      </w:r>
      <w:r w:rsidRPr="000F37A0">
        <w:t>ter som minskad miljö- och klimatpåverkan, förbättrad hälsa och ökad trafi</w:t>
      </w:r>
      <w:r w:rsidRPr="000F37A0">
        <w:t>k</w:t>
      </w:r>
      <w:r w:rsidRPr="000F37A0">
        <w:t>säkerhet är alla intimt förknippade med cykeln. Men det finns även positiva sociala dimensioner i och med att det är ett relativt billigt transportfordon. Det gör att den är tillgänglig även för människor med låga inkomster, t.ex. barn och ungdomar. Kvinnor och män använder sig i lika stor utsträckning av cykel som transportmedel. Eftersom kvinnor dock har lägre tillgång till bil och lägre inkomster än män kan satsningar för en ökad</w:t>
      </w:r>
      <w:r w:rsidRPr="000F37A0">
        <w:t xml:space="preserve"> cykeltrafik ändå ses som en jämställdhetsfråga inom trafikpolitiken. Trafikpolitiken är i allmänhet styrd och inriktad mot mäns värderingar och erfarenheter.</w:t>
      </w:r>
    </w:p>
    <w:p w:rsidR="000F37A0" w:rsidRPr="000F37A0" w:rsidRDefault="000F37A0">
      <w:pPr>
        <w:pStyle w:val="Normaltindrag"/>
        <w:shd w:val="clear" w:color="000000" w:fill="auto"/>
      </w:pPr>
      <w:r w:rsidRPr="000F37A0">
        <w:t>Trots den stora betydelsen av cykeln, är det dock sällan cyklar prioriteras i trafiken eller ges tillräckliga resurser till investeringar. När alla talar om vi</w:t>
      </w:r>
      <w:r w:rsidRPr="000F37A0">
        <w:t>k</w:t>
      </w:r>
      <w:r w:rsidRPr="000F37A0">
        <w:t>ten av transportslagsövergripande lösningar finns nästan aldrig cykeln med som en del i en helhet. Som ett litet försök i att lyfta detta transportslag tog Vägverket fram en cykelstrategi år 2000. Dokumentet är fortfarande i gru</w:t>
      </w:r>
      <w:r w:rsidRPr="000F37A0">
        <w:t>n</w:t>
      </w:r>
      <w:r w:rsidRPr="000F37A0">
        <w:t>den ett vällovligt försök att öka andelen transporter på cykel. Bland annat anger strategin att antalet resor på cykel ska öka från 12 procent till 16 pr</w:t>
      </w:r>
      <w:r w:rsidRPr="000F37A0">
        <w:t>o</w:t>
      </w:r>
      <w:r w:rsidRPr="000F37A0">
        <w:t>cent 2010. Det är knappast ett radikalt mål, men kan ändå tolkas som en a</w:t>
      </w:r>
      <w:r w:rsidRPr="000F37A0">
        <w:t>m</w:t>
      </w:r>
      <w:r w:rsidRPr="000F37A0">
        <w:t>bition till en trendmässig ökning. Dessvärre har strat</w:t>
      </w:r>
      <w:r w:rsidRPr="000F37A0">
        <w:t>egin i mycket liten u</w:t>
      </w:r>
      <w:r w:rsidRPr="000F37A0">
        <w:t>t</w:t>
      </w:r>
      <w:r w:rsidRPr="000F37A0">
        <w:t>sträckning verkställts och många förslag till åtgärder väntar ännu på att genomföras. Istället har antalet resor på cykel minskat till 9 procent. En u</w:t>
      </w:r>
      <w:r w:rsidRPr="000F37A0">
        <w:t>t</w:t>
      </w:r>
      <w:r w:rsidRPr="000F37A0">
        <w:t>veckling man knappast kan vara glad över.</w:t>
      </w:r>
    </w:p>
    <w:p w:rsidR="000F37A0" w:rsidRPr="000F37A0" w:rsidRDefault="000F37A0">
      <w:pPr>
        <w:pStyle w:val="Normaltindrag"/>
        <w:shd w:val="clear" w:color="000000" w:fill="auto"/>
      </w:pPr>
      <w:r w:rsidRPr="000F37A0">
        <w:t>År 2007 uppdaterade Vägverket cykelstrategin, samtidigt som Banverket lämnade en rapport om hur man kan underlätta för tågresenärer att ta med sig cykel på tåg eller till stationen. 2006 gjorde Sika (Statens institut för komm</w:t>
      </w:r>
      <w:r w:rsidRPr="000F37A0">
        <w:t>u</w:t>
      </w:r>
      <w:r w:rsidRPr="000F37A0">
        <w:t>nikationsanalys) en rapport på uppdrag av regeringen om cykelns roll i tran</w:t>
      </w:r>
      <w:r w:rsidRPr="000F37A0">
        <w:t>s</w:t>
      </w:r>
      <w:r w:rsidRPr="000F37A0">
        <w:t>portsystemet. Det finns således olika rapporter innehållande förslag som kan leda till att cykelns roll i transportsystemet stärks. Även inom cykelvärlden finns det en rad intresseorganisationer som lämnat förslag till en förbättrad cykelpolitik. Det enda som återstår för det politiska systemet är att bestämma inriktning och framför allt tillföra medel så att cykeln får en berättigad andel av de totala medlen som ges till investeri</w:t>
      </w:r>
      <w:r w:rsidRPr="000F37A0">
        <w:t>ngar inom infrastrukturen.</w:t>
      </w:r>
    </w:p>
    <w:p w:rsidR="000F37A0" w:rsidRPr="000F37A0" w:rsidRDefault="000F37A0">
      <w:pPr>
        <w:pStyle w:val="Rubrik1"/>
        <w:shd w:val="clear" w:color="000000" w:fill="auto"/>
      </w:pPr>
      <w:bookmarkStart w:id="4" w:name="_Toc221250202"/>
      <w:r w:rsidRPr="000F37A0">
        <w:t>Cykelns potential</w:t>
      </w:r>
      <w:bookmarkEnd w:id="4"/>
    </w:p>
    <w:p w:rsidR="000F37A0" w:rsidRPr="000F37A0" w:rsidRDefault="000F37A0">
      <w:pPr>
        <w:shd w:val="clear" w:color="000000" w:fill="auto"/>
      </w:pPr>
      <w:r w:rsidRPr="000F37A0">
        <w:t>Inom en rad områden har cykeln mycket stor potential och är därmed ett framtidsinriktat transportmedel på kortare distanser.</w:t>
      </w:r>
    </w:p>
    <w:p w:rsidR="000F37A0" w:rsidRPr="000F37A0" w:rsidRDefault="000F37A0">
      <w:pPr>
        <w:pStyle w:val="Rubrik2"/>
        <w:shd w:val="clear" w:color="000000" w:fill="auto"/>
      </w:pPr>
      <w:bookmarkStart w:id="5" w:name="_Toc221250203"/>
      <w:r w:rsidRPr="000F37A0">
        <w:t>Miljö- och klimatvänlig</w:t>
      </w:r>
      <w:bookmarkEnd w:id="5"/>
    </w:p>
    <w:p w:rsidR="000F37A0" w:rsidRPr="000F37A0" w:rsidRDefault="000F37A0">
      <w:pPr>
        <w:shd w:val="clear" w:color="000000" w:fill="auto"/>
      </w:pPr>
      <w:r w:rsidRPr="000F37A0">
        <w:t>Om fler cyklar är det lättare att nå de av riksdagen uppsatta miljökvalitetsm</w:t>
      </w:r>
      <w:r w:rsidRPr="000F37A0">
        <w:t>å</w:t>
      </w:r>
      <w:r w:rsidRPr="000F37A0">
        <w:t>len. Det är framför allt målen om god luftkvalitet, begränsad klimatpåverkan och en god bebyggd miljö som berörs. För om andelen resor med cykel ökar blir utsläppen från vägtrafiken självklart lägre, vilket påverkar den lokala och globala luftmiljön. Fler som cyklar leder även till en bättre byggd miljö mer anpassad till människor än bilar.</w:t>
      </w:r>
    </w:p>
    <w:p w:rsidR="000F37A0" w:rsidRPr="000F37A0" w:rsidRDefault="000F37A0">
      <w:pPr>
        <w:pStyle w:val="Rubrik2"/>
        <w:shd w:val="clear" w:color="000000" w:fill="auto"/>
      </w:pPr>
      <w:bookmarkStart w:id="6" w:name="_Toc221250204"/>
      <w:r w:rsidRPr="000F37A0">
        <w:t>Kan ge ökad trafiksäkerhet</w:t>
      </w:r>
      <w:bookmarkEnd w:id="6"/>
    </w:p>
    <w:p w:rsidR="000F37A0" w:rsidRPr="000F37A0" w:rsidRDefault="000F37A0">
      <w:pPr>
        <w:shd w:val="clear" w:color="000000" w:fill="auto"/>
      </w:pPr>
      <w:r w:rsidRPr="000F37A0">
        <w:t xml:space="preserve">Studier visar att ju fler människor som använder sig av cykel i stället för bil, desto färre olyckor och döda. Länder som har en hög andel cykeltrafik har lägre antal döda jämfört med länder med liten cykeltrafik. Det förutsätter dock investeringar i cykelinfrastrukturen eller att motortrafikens hastighet sänks till </w:t>
      </w:r>
      <w:smartTag w:uri="urn:schemas-microsoft-com:office:smarttags" w:element="metricconverter">
        <w:smartTagPr>
          <w:attr w:name="ProductID" w:val="30 km"/>
        </w:smartTagPr>
        <w:r w:rsidRPr="000F37A0">
          <w:t>30 km</w:t>
        </w:r>
      </w:smartTag>
      <w:r w:rsidRPr="000F37A0">
        <w:t xml:space="preserve"> i timmen där cyklister blandas med bilar. Det är även viktigt att cyklisterna själva följer de regler som är uppsatta samt använder sig av hjälm.</w:t>
      </w:r>
    </w:p>
    <w:p w:rsidR="000F37A0" w:rsidRPr="000F37A0" w:rsidRDefault="000F37A0">
      <w:pPr>
        <w:pStyle w:val="Rubrik2"/>
        <w:shd w:val="clear" w:color="000000" w:fill="auto"/>
      </w:pPr>
      <w:bookmarkStart w:id="7" w:name="_Toc221250205"/>
      <w:r w:rsidRPr="000F37A0">
        <w:t>Billigare för samhället</w:t>
      </w:r>
      <w:bookmarkEnd w:id="7"/>
    </w:p>
    <w:p w:rsidR="000F37A0" w:rsidRPr="000F37A0" w:rsidRDefault="000F37A0">
      <w:pPr>
        <w:shd w:val="clear" w:color="000000" w:fill="auto"/>
      </w:pPr>
      <w:r w:rsidRPr="000F37A0">
        <w:t>Inom transportpolitiken råder det alltid konkurrens om pengar mellan trafi</w:t>
      </w:r>
      <w:r w:rsidRPr="000F37A0">
        <w:t>k</w:t>
      </w:r>
      <w:r w:rsidRPr="000F37A0">
        <w:t>slag. Men med tanke på att ca 10 procent av antalet resor sker med cykel har tilldelningen till cykeltrafiken varit låg. Cykeltrafiken får ca 1 procent av de 22–23 miljarder kronor som stat och kommuner varje år lägger på drift, u</w:t>
      </w:r>
      <w:r w:rsidRPr="000F37A0">
        <w:t>n</w:t>
      </w:r>
      <w:r w:rsidRPr="000F37A0">
        <w:t>derhåll och utbyggnad av vägnätet. Om en större andel av medlen tillfaller cykeltrafiken skulle samhällets kostnader minska. Det är som bekant betydligt billigare att bygga en cykelbana än en väg när det handlar om att lösa tran</w:t>
      </w:r>
      <w:r w:rsidRPr="000F37A0">
        <w:t>s</w:t>
      </w:r>
      <w:r w:rsidRPr="000F37A0">
        <w:t>porter på kortare sträckor. Schablonkostnaden för e</w:t>
      </w:r>
      <w:r w:rsidRPr="000F37A0">
        <w:t>n ny cykelväg är ca 1 200 kr per längdmeter, även om det i tätorter kan vara högre.</w:t>
      </w:r>
    </w:p>
    <w:p w:rsidR="000F37A0" w:rsidRPr="000F37A0" w:rsidRDefault="000F37A0">
      <w:pPr>
        <w:pStyle w:val="Rubrik2"/>
        <w:shd w:val="clear" w:color="000000" w:fill="auto"/>
      </w:pPr>
      <w:bookmarkStart w:id="8" w:name="_Toc221250206"/>
      <w:r w:rsidRPr="000F37A0">
        <w:t>Förbättrar hälsan</w:t>
      </w:r>
      <w:bookmarkEnd w:id="8"/>
    </w:p>
    <w:p w:rsidR="000F37A0" w:rsidRPr="000F37A0" w:rsidRDefault="000F37A0">
      <w:pPr>
        <w:shd w:val="clear" w:color="000000" w:fill="auto"/>
      </w:pPr>
      <w:r w:rsidRPr="000F37A0">
        <w:t>Att många människor i Sverige är fysiskt inaktiva skapar problem. En bra hälsa och ett gott välbefinnande kan man delvis skapa genom regelbunden motion. Forskning visar att det är regelbundenheten som befrämjar hälsan och cykeln skulle i det sammanhanget vara ett viktigt komplement till flertalet lokala transporter. Det kan t.ex. gälla att ta cykeln till ett kollektivtrafikläge istället för att åka bil hela vägen till jobbet. Cykelvägar och kollektivtrafi</w:t>
      </w:r>
      <w:r w:rsidRPr="000F37A0">
        <w:t>k</w:t>
      </w:r>
      <w:r w:rsidRPr="000F37A0">
        <w:t>platser måste självklart kännas trygga och säkra för att fler ska använda sig av cykel.</w:t>
      </w:r>
    </w:p>
    <w:p w:rsidR="000F37A0" w:rsidRPr="000F37A0" w:rsidRDefault="000F37A0">
      <w:pPr>
        <w:pStyle w:val="Rubrik2"/>
        <w:shd w:val="clear" w:color="000000" w:fill="auto"/>
      </w:pPr>
      <w:bookmarkStart w:id="9" w:name="_Toc221250207"/>
      <w:r w:rsidRPr="000F37A0">
        <w:t>Fler får chans att förflytta sig</w:t>
      </w:r>
      <w:bookmarkEnd w:id="9"/>
    </w:p>
    <w:p w:rsidR="000F37A0" w:rsidRPr="000F37A0" w:rsidRDefault="000F37A0">
      <w:pPr>
        <w:shd w:val="clear" w:color="000000" w:fill="auto"/>
      </w:pPr>
      <w:r w:rsidRPr="000F37A0">
        <w:t>Ett av de transportpolitiska målen är ökad tillgänglighet. Barn, ungdomar eller andra som inte har ständig tillgång till bil har idag sämre tillgång till tran</w:t>
      </w:r>
      <w:r w:rsidRPr="000F37A0">
        <w:t>s</w:t>
      </w:r>
      <w:r w:rsidRPr="000F37A0">
        <w:t>portsystemet. Ungefär 25 procent av alla hushåll saknar bil. En förbättrad cykeltrafik kan därmed förbättra tillgängligheten för väldigt många männ</w:t>
      </w:r>
      <w:r w:rsidRPr="000F37A0">
        <w:t>i</w:t>
      </w:r>
      <w:r w:rsidRPr="000F37A0">
        <w:t>skor.</w:t>
      </w:r>
    </w:p>
    <w:p w:rsidR="000F37A0" w:rsidRPr="000F37A0" w:rsidRDefault="000F37A0">
      <w:pPr>
        <w:pStyle w:val="Normaltindrag"/>
        <w:shd w:val="clear" w:color="000000" w:fill="auto"/>
      </w:pPr>
      <w:r w:rsidRPr="000F37A0">
        <w:t>Om barns och ungdomars cyklande stärks, skapas goda förutsättningar för framtida transportvanor som är miljövänliga och hälsobefrämjande.</w:t>
      </w:r>
    </w:p>
    <w:p w:rsidR="000F37A0" w:rsidRPr="000F37A0" w:rsidRDefault="000F37A0">
      <w:pPr>
        <w:pStyle w:val="Rubrik2"/>
        <w:shd w:val="clear" w:color="000000" w:fill="auto"/>
      </w:pPr>
      <w:bookmarkStart w:id="10" w:name="_Toc221250208"/>
      <w:r w:rsidRPr="000F37A0">
        <w:t>Kan Holland, kan vi!</w:t>
      </w:r>
      <w:bookmarkEnd w:id="10"/>
    </w:p>
    <w:p w:rsidR="000F37A0" w:rsidRPr="000F37A0" w:rsidRDefault="000F37A0">
      <w:pPr>
        <w:shd w:val="clear" w:color="000000" w:fill="auto"/>
      </w:pPr>
      <w:r w:rsidRPr="000F37A0">
        <w:t>I Nederländerna har det satsats mycket på cykel. En mycket bra sammanfat</w:t>
      </w:r>
      <w:r w:rsidRPr="000F37A0">
        <w:t>t</w:t>
      </w:r>
      <w:r w:rsidRPr="000F37A0">
        <w:t>ning av vad det betyder finns redovisat i ”Cykeln i transportsystemet – u</w:t>
      </w:r>
      <w:r w:rsidRPr="000F37A0">
        <w:t>t</w:t>
      </w:r>
      <w:r w:rsidRPr="000F37A0">
        <w:t>vecklingsmöjligheter” av Krister Spolander Consulting, skriven på uppdrag av Sika (Statens institut för kommunikationsanalys). Ett utdrag ur rapporten redovisas här nedan:</w:t>
      </w:r>
    </w:p>
    <w:p w:rsidR="000F37A0" w:rsidRPr="000F37A0" w:rsidRDefault="000F37A0">
      <w:pPr>
        <w:shd w:val="clear" w:color="000000" w:fill="auto"/>
      </w:pPr>
      <w:r w:rsidRPr="000F37A0">
        <w:rPr>
          <w:noProof/>
        </w:rPr>
        <w:drawing>
          <wp:inline distT="0" distB="0" distL="0" distR="0">
            <wp:extent cx="3867150" cy="1993900"/>
            <wp:effectExtent l="19050" t="19050" r="0" b="635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7150" cy="1993900"/>
                    </a:xfrm>
                    <a:prstGeom prst="rect">
                      <a:avLst/>
                    </a:prstGeom>
                    <a:noFill/>
                    <a:ln w="6350" cmpd="sng">
                      <a:solidFill>
                        <a:srgbClr val="000000"/>
                      </a:solidFill>
                      <a:miter lim="800000"/>
                      <a:headEnd/>
                      <a:tailEnd/>
                    </a:ln>
                    <a:effectLst/>
                  </pic:spPr>
                </pic:pic>
              </a:graphicData>
            </a:graphic>
          </wp:inline>
        </w:drawing>
      </w:r>
    </w:p>
    <w:p w:rsidR="000F37A0" w:rsidRPr="000F37A0" w:rsidRDefault="000F37A0">
      <w:pPr>
        <w:pStyle w:val="Rubrik1"/>
        <w:shd w:val="clear" w:color="000000" w:fill="auto"/>
      </w:pPr>
      <w:bookmarkStart w:id="11" w:name="_Toc221250209"/>
      <w:r w:rsidRPr="000F37A0">
        <w:t>Hinder för cykeln</w:t>
      </w:r>
      <w:bookmarkEnd w:id="11"/>
    </w:p>
    <w:p w:rsidR="000F37A0" w:rsidRPr="000F37A0" w:rsidRDefault="000F37A0">
      <w:pPr>
        <w:shd w:val="clear" w:color="000000" w:fill="auto"/>
      </w:pPr>
      <w:r w:rsidRPr="000F37A0">
        <w:t>Det största hindret mot gång och cykling idag är att vi i Sverige utformat våra städers bebyggelse- och trafiksystem med utgångspunkt i biltrafikens krav. Bilisten erbjuds ett sammanhängande nät med god och jämn standard, bra vägvisning, komfortabel och säker utformning, bra siktförhållanden och b</w:t>
      </w:r>
      <w:r w:rsidRPr="000F37A0">
        <w:t>e</w:t>
      </w:r>
      <w:r w:rsidRPr="000F37A0">
        <w:t>lysning, samt god tillgång på parkering och snöröjning inom rimlig tid. Mycket lite av detta erbjuds gång- och cykeltrafiken.</w:t>
      </w:r>
    </w:p>
    <w:p w:rsidR="000F37A0" w:rsidRPr="000F37A0" w:rsidRDefault="000F37A0">
      <w:pPr>
        <w:pStyle w:val="Normaltindrag"/>
        <w:shd w:val="clear" w:color="000000" w:fill="auto"/>
      </w:pPr>
      <w:r w:rsidRPr="000F37A0">
        <w:t>En grundläggande förutsättning för att cykeln ska bli ett effektivt och a</w:t>
      </w:r>
      <w:r w:rsidRPr="000F37A0">
        <w:t>t</w:t>
      </w:r>
      <w:r w:rsidRPr="000F37A0">
        <w:t>traktivt transportsätt är att den ges högre prioritet i trafik- och samhällsplan</w:t>
      </w:r>
      <w:r w:rsidRPr="000F37A0">
        <w:t>e</w:t>
      </w:r>
      <w:r w:rsidRPr="000F37A0">
        <w:t>ringen. Välplanerade cykel- och gångnät måste vara en naturlig del i komm</w:t>
      </w:r>
      <w:r w:rsidRPr="000F37A0">
        <w:t>u</w:t>
      </w:r>
      <w:r w:rsidRPr="000F37A0">
        <w:t>nernas översiktsplanering.</w:t>
      </w:r>
    </w:p>
    <w:p w:rsidR="000F37A0" w:rsidRPr="000F37A0" w:rsidRDefault="000F37A0">
      <w:pPr>
        <w:pStyle w:val="Normaltindrag"/>
        <w:shd w:val="clear" w:color="000000" w:fill="auto"/>
      </w:pPr>
      <w:r w:rsidRPr="000F37A0">
        <w:t>Idag börjar och upphör cykelvägar ofta plötsligt. Det betyder att en stor del av cykeltrafiken får ske i blandning mellan tät och snabb biltrafik. Cykelvägar går ofta omvägar jämfört med biltrafiken. Framkomligheten hindras av bi</w:t>
      </w:r>
      <w:r w:rsidRPr="000F37A0">
        <w:t>l</w:t>
      </w:r>
      <w:r w:rsidRPr="000F37A0">
        <w:t>vägkorsningar m.m. där bilister i praktiken har företräde framför cykeltrafik. Vägvisningen i cykelnäten är ofta undermålig och tillgången till cykelparke</w:t>
      </w:r>
      <w:r w:rsidRPr="000F37A0">
        <w:t>r</w:t>
      </w:r>
      <w:r w:rsidRPr="000F37A0">
        <w:t>ing bristande.</w:t>
      </w:r>
    </w:p>
    <w:p w:rsidR="000F37A0" w:rsidRPr="000F37A0" w:rsidRDefault="000F37A0">
      <w:pPr>
        <w:pStyle w:val="Normaltindrag"/>
        <w:shd w:val="clear" w:color="000000" w:fill="auto"/>
      </w:pPr>
      <w:r w:rsidRPr="000F37A0">
        <w:t>Det är även förenat med stora risker att ta sig fram till fots eller på cykel i trafiken. År 2006 dödades ca 30 cyklister. Räknar man ihop dödade, svårt och lindrigt skadade var det ca 2 000 cyklister som drabbades. Utifrån exponering är det fem gånger farligare att cykla eller gå i jämförelse med att åka bil. Ökad trafiksäkerhet för gåend</w:t>
      </w:r>
      <w:r w:rsidRPr="000F37A0">
        <w:t>e och cyklister är en viktig åtgärd för att främja och öka detta transportsätt.</w:t>
      </w:r>
    </w:p>
    <w:p w:rsidR="000F37A0" w:rsidRPr="000F37A0" w:rsidRDefault="000F37A0">
      <w:pPr>
        <w:pStyle w:val="Normaltindrag"/>
        <w:shd w:val="clear" w:color="000000" w:fill="auto"/>
      </w:pPr>
      <w:r w:rsidRPr="000F37A0">
        <w:t>En bra cykelpolitik handlar inte bara om nya cykelvägar utan även om att göra cykelresor snabbare, säkrare och bekvämare. Viktigt är att undvika on</w:t>
      </w:r>
      <w:r w:rsidRPr="000F37A0">
        <w:t>ö</w:t>
      </w:r>
      <w:r w:rsidRPr="000F37A0">
        <w:t>diga tidsförluster på grund av omvägar, och då särskilt regleringar som är tänkta för att begränsa biltrafiken (t.ex. enkelriktade gator).</w:t>
      </w:r>
    </w:p>
    <w:p w:rsidR="000F37A0" w:rsidRPr="000F37A0" w:rsidRDefault="000F37A0">
      <w:pPr>
        <w:pStyle w:val="Normaltindrag"/>
        <w:shd w:val="clear" w:color="000000" w:fill="auto"/>
      </w:pPr>
      <w:r w:rsidRPr="000F37A0">
        <w:t>Cykelbanor är bra för att höja komfortupplevelsen. Banorna måste hållas hela och rena, inte minst under vinterhalvåret. Ofta snöröjs cykelbanor långt efter bilvägarna. En bilfri stad är det bästa komfortkravet för att trivas som fotgängare.</w:t>
      </w:r>
    </w:p>
    <w:p w:rsidR="000F37A0" w:rsidRPr="000F37A0" w:rsidRDefault="000F37A0">
      <w:pPr>
        <w:pStyle w:val="Normaltindrag"/>
        <w:shd w:val="clear" w:color="000000" w:fill="auto"/>
      </w:pPr>
      <w:r w:rsidRPr="000F37A0">
        <w:t>Direkta, säkra och komfortabla gång- och cykelstråk till busshållplatser och järnvägsstationer är en viktig del i ett effektivt transportsystem. Det kan skapa god tillgänglighet utan att bilen behöver bli inblandad.</w:t>
      </w:r>
    </w:p>
    <w:p w:rsidR="000F37A0" w:rsidRPr="000F37A0" w:rsidRDefault="000F37A0">
      <w:pPr>
        <w:pStyle w:val="Normaltindrag"/>
        <w:shd w:val="clear" w:color="000000" w:fill="auto"/>
        <w:rPr>
          <w:szCs w:val="24"/>
        </w:rPr>
      </w:pPr>
      <w:r w:rsidRPr="000F37A0">
        <w:rPr>
          <w:szCs w:val="24"/>
        </w:rPr>
        <w:t>Cykel- och gångtrafik bör liksom kollektivtrafik prioriteras genom trafi</w:t>
      </w:r>
      <w:r w:rsidRPr="000F37A0">
        <w:rPr>
          <w:szCs w:val="24"/>
        </w:rPr>
        <w:t>k</w:t>
      </w:r>
      <w:r w:rsidRPr="000F37A0">
        <w:rPr>
          <w:szCs w:val="24"/>
        </w:rPr>
        <w:t>signaler, separata körfält etc. Möjlighet att ta med cykel på kollektivtrafik måste förbättras.</w:t>
      </w:r>
    </w:p>
    <w:p w:rsidR="000F37A0" w:rsidRPr="000F37A0" w:rsidRDefault="000F37A0">
      <w:pPr>
        <w:pStyle w:val="Rubrik1"/>
        <w:shd w:val="clear" w:color="000000" w:fill="auto"/>
      </w:pPr>
      <w:bookmarkStart w:id="12" w:name="_Toc221250210"/>
      <w:r w:rsidRPr="000F37A0">
        <w:t>Nationella insatser för cykeltrafiken</w:t>
      </w:r>
      <w:bookmarkEnd w:id="12"/>
    </w:p>
    <w:p w:rsidR="000F37A0" w:rsidRPr="000F37A0" w:rsidRDefault="000F37A0">
      <w:pPr>
        <w:pStyle w:val="Rubrik2"/>
        <w:shd w:val="clear" w:color="000000" w:fill="auto"/>
        <w:spacing w:before="250"/>
      </w:pPr>
      <w:bookmarkStart w:id="13" w:name="_Toc221250211"/>
      <w:r w:rsidRPr="000F37A0">
        <w:t>Nationellt mål om ökad cykeltrafik</w:t>
      </w:r>
      <w:bookmarkEnd w:id="13"/>
    </w:p>
    <w:p w:rsidR="000F37A0" w:rsidRPr="000F37A0" w:rsidRDefault="000F37A0">
      <w:pPr>
        <w:shd w:val="clear" w:color="000000" w:fill="auto"/>
      </w:pPr>
      <w:r w:rsidRPr="000F37A0">
        <w:t>För tio år sedan skedde ca 12 procent av alla resor på cykel. I Vägverkets nationella cykelstrategi från år 2000 angavs som målsättning att cykeltraf</w:t>
      </w:r>
      <w:r w:rsidRPr="000F37A0">
        <w:t>i</w:t>
      </w:r>
      <w:r w:rsidRPr="000F37A0">
        <w:t>kens andel skulle öka till 16 procent. Så har tyvärr inte skett utan tvärtom verkar cykelns andel av antalet resor minska. Av de kortväga resorna är det endast 9 procent som sker med cykel. Detta är både beklagligt och anmär</w:t>
      </w:r>
      <w:r w:rsidRPr="000F37A0">
        <w:t>k</w:t>
      </w:r>
      <w:r w:rsidRPr="000F37A0">
        <w:t>ningsvärt med tanke på att ungefär hälften av alla bilresor är kortare än fem kilometer.</w:t>
      </w:r>
    </w:p>
    <w:p w:rsidR="000F37A0" w:rsidRPr="000F37A0" w:rsidRDefault="000F37A0">
      <w:pPr>
        <w:pStyle w:val="Normaltindrag"/>
        <w:shd w:val="clear" w:color="000000" w:fill="auto"/>
      </w:pPr>
      <w:r w:rsidRPr="000F37A0">
        <w:t>Cykelns andel av antalet resor varierar stort i landet. Om människor i al</w:t>
      </w:r>
      <w:r w:rsidRPr="000F37A0">
        <w:t>l</w:t>
      </w:r>
      <w:r w:rsidRPr="000F37A0">
        <w:t>mänhet skulle cykla lika mycket som i t.ex. Örebro, Umeå och Lund, skulle antalet cykelresor i landet öka med minst 50 procent. Om vi cyklade lika mycket som man gör i Nederländerna skulle antalet cykelresor öka med 145 procent. Om 25–44-åringar utan barn skulle använda sig av cykel i samma utsträckning som 15–24-åringar med eget boende, skulle cyklandet öka med 40–50 procent. Enligt Trast (Trafik för en attraktiv stad) är det möjligt att föra över 50 procent av alla bilresor under tre km till cykel.</w:t>
      </w:r>
    </w:p>
    <w:p w:rsidR="000F37A0" w:rsidRPr="000F37A0" w:rsidRDefault="000F37A0">
      <w:pPr>
        <w:pStyle w:val="Normaltindrag"/>
        <w:shd w:val="clear" w:color="000000" w:fill="auto"/>
      </w:pPr>
      <w:r w:rsidRPr="000F37A0">
        <w:t>Man k</w:t>
      </w:r>
      <w:r w:rsidRPr="000F37A0">
        <w:t>an kort konstatera att det finns en stor potential att få fler att ta c</w:t>
      </w:r>
      <w:r w:rsidRPr="000F37A0">
        <w:t>y</w:t>
      </w:r>
      <w:r w:rsidRPr="000F37A0">
        <w:t>keln. Samhället bör därför ställa upp ett mer radikalt krav på ambitionerna för ett ökat cyklande, men även följa upp det uppsatta målet mycket bättre än vad som skett hittills.</w:t>
      </w:r>
    </w:p>
    <w:p w:rsidR="000F37A0" w:rsidRPr="000F37A0" w:rsidRDefault="000F37A0">
      <w:pPr>
        <w:pStyle w:val="Normaltindrag"/>
        <w:shd w:val="clear" w:color="000000" w:fill="auto"/>
      </w:pPr>
      <w:r w:rsidRPr="000F37A0">
        <w:t>Vi är i större behov än någonsin, på grund av miljö- och klimathot, av en snabbare omställning av transportsektorn till ett mer ekologiskt hållbart. Vänsterpartiet anser att en rimlig ambitionsnivå när det gäller cykelns andel av antalet resor, bör vara att ande</w:t>
      </w:r>
      <w:r w:rsidRPr="000F37A0">
        <w:t>len ska öka från 10 till 15 procent till år 2015 och från 10 till 20 procent till 2019. Detta bör ges regeringen till känna.</w:t>
      </w:r>
    </w:p>
    <w:p w:rsidR="000F37A0" w:rsidRPr="000F37A0" w:rsidRDefault="000F37A0">
      <w:pPr>
        <w:pStyle w:val="Normaltindrag"/>
        <w:shd w:val="clear" w:color="000000" w:fill="auto"/>
      </w:pPr>
      <w:r w:rsidRPr="000F37A0">
        <w:t>Det är viktigt att tillse att målsättningen verkligen uppfylls. Därför bör det för det första inrättas en nationell samordningsfunktion för planering och samordning av cykeltrafik. Den funktionen ska ha till uppgift att samordna forskning och utveckling inom området cykeltrafik, vara aktiv och deltagande i infrastrukturplaneringen på nationell nivå och vara ansvarig för relevanta utbi</w:t>
      </w:r>
      <w:r w:rsidRPr="000F37A0">
        <w:t>ldningar inom området och för det nationella cykelbokslutet, m.m. Sa</w:t>
      </w:r>
      <w:r w:rsidRPr="000F37A0">
        <w:t>m</w:t>
      </w:r>
      <w:r w:rsidRPr="000F37A0">
        <w:t>ordningen bör ske i nära samarbete med exempelvis Vägverket. Samordnare bör även tillsättas på regional nivå och dessa ska ha motsvarande arbetsup</w:t>
      </w:r>
      <w:r w:rsidRPr="000F37A0">
        <w:t>p</w:t>
      </w:r>
      <w:r w:rsidRPr="000F37A0">
        <w:t>gifter som den nationella cykelsamordnaren.</w:t>
      </w:r>
    </w:p>
    <w:p w:rsidR="000F37A0" w:rsidRPr="000F37A0" w:rsidRDefault="000F37A0">
      <w:pPr>
        <w:pStyle w:val="Normaltindrag"/>
        <w:shd w:val="clear" w:color="000000" w:fill="auto"/>
      </w:pPr>
      <w:r w:rsidRPr="000F37A0">
        <w:t>För det andra krävs en god och kvalitativ uppföljning och utvärdering av arbetet med att nå målet. Uppföljningen bör ske både på nationell och på regional nivå via s.k. cykelbokslut. Exempel på saker som kan ingå i ett c</w:t>
      </w:r>
      <w:r w:rsidRPr="000F37A0">
        <w:t>y</w:t>
      </w:r>
      <w:r w:rsidRPr="000F37A0">
        <w:t>kelbokslut är cykeltrafikens omfattning, olycksdata, investeringar i infrastru</w:t>
      </w:r>
      <w:r w:rsidRPr="000F37A0">
        <w:t>k</w:t>
      </w:r>
      <w:r w:rsidRPr="000F37A0">
        <w:t>tur, genomförda kampanjer, cyklisternas värderingar m.m. För att regioner ska kunna genomföra ett bokslutet krävs antagandet av regionala cykelpr</w:t>
      </w:r>
      <w:r w:rsidRPr="000F37A0">
        <w:t>o</w:t>
      </w:r>
      <w:r w:rsidRPr="000F37A0">
        <w:t>gram. Detsamma gäller för den nationella nivån.</w:t>
      </w:r>
    </w:p>
    <w:p w:rsidR="000F37A0" w:rsidRPr="000F37A0" w:rsidRDefault="000F37A0">
      <w:pPr>
        <w:pStyle w:val="Normaltindrag"/>
        <w:shd w:val="clear" w:color="000000" w:fill="auto"/>
      </w:pPr>
      <w:r w:rsidRPr="000F37A0">
        <w:t>Mot bakgrund av ovanstående stycke anser vi att det ska upprättas region</w:t>
      </w:r>
      <w:r w:rsidRPr="000F37A0">
        <w:t>a</w:t>
      </w:r>
      <w:r w:rsidRPr="000F37A0">
        <w:t>la och centrala cykelbokslut. Detta bör ges regeringen till känna.</w:t>
      </w:r>
    </w:p>
    <w:p w:rsidR="000F37A0" w:rsidRPr="000F37A0" w:rsidRDefault="000F37A0">
      <w:pPr>
        <w:pStyle w:val="Normaltindrag"/>
        <w:shd w:val="clear" w:color="000000" w:fill="auto"/>
      </w:pPr>
      <w:r w:rsidRPr="000F37A0">
        <w:t>Mot bakgrund av ovanstående stycke anser vi även att det ska inrättas c</w:t>
      </w:r>
      <w:r w:rsidRPr="000F37A0">
        <w:t>y</w:t>
      </w:r>
      <w:r w:rsidRPr="000F37A0">
        <w:t>kelsamordnare på dels nationell nivå, dels regional nivå. Detta bör ges rege</w:t>
      </w:r>
      <w:r w:rsidRPr="000F37A0">
        <w:t>r</w:t>
      </w:r>
      <w:r w:rsidRPr="000F37A0">
        <w:t>ingen till känna.</w:t>
      </w:r>
    </w:p>
    <w:p w:rsidR="000F37A0" w:rsidRPr="000F37A0" w:rsidRDefault="000F37A0">
      <w:pPr>
        <w:pStyle w:val="Rubrik1"/>
        <w:shd w:val="clear" w:color="000000" w:fill="auto"/>
      </w:pPr>
      <w:bookmarkStart w:id="14" w:name="_Toc221250212"/>
      <w:r w:rsidRPr="000F37A0">
        <w:t>Öka anslaget till investeringar i cykelinfrastruktur</w:t>
      </w:r>
      <w:bookmarkEnd w:id="14"/>
    </w:p>
    <w:p w:rsidR="000F37A0" w:rsidRPr="000F37A0" w:rsidRDefault="000F37A0">
      <w:pPr>
        <w:shd w:val="clear" w:color="000000" w:fill="auto"/>
      </w:pPr>
      <w:r w:rsidRPr="000F37A0">
        <w:t>Idag får cykeltrafiken 1 procent av statens och kommunernas anslag inom vägtrafiken, men det är ca 10 procent av samtliga transporter som sker med cykel. Förutom framtidsargument som berör miljön, hälsan och sociala aspe</w:t>
      </w:r>
      <w:r w:rsidRPr="000F37A0">
        <w:t>k</w:t>
      </w:r>
      <w:r w:rsidRPr="000F37A0">
        <w:t>ter, så är det även rimligt att både kommuner och stat ökar andelen medel till cykeltrafiken så att det i högre grad motsvarar människors användande av detta transportslag.</w:t>
      </w:r>
    </w:p>
    <w:p w:rsidR="000F37A0" w:rsidRPr="000F37A0" w:rsidRDefault="000F37A0">
      <w:pPr>
        <w:pStyle w:val="Normaltindrag"/>
        <w:shd w:val="clear" w:color="000000" w:fill="auto"/>
      </w:pPr>
      <w:r w:rsidRPr="000F37A0">
        <w:t>Idag anslår staten ca 200 miljoner kronor till cykelvägar. 100 miljoner kronor av dessa går till nyanläggning av cykelvägar, 50 miljoner kronor till drift och underhåll och 50 miljoner kronor lämnas som bidrag till kommuner för investeringar i gång- och cykelvägar. Men det är en nivå som är alldeles för liten för att möjliggöra en störr</w:t>
      </w:r>
      <w:r w:rsidRPr="000F37A0">
        <w:t>e ökning av antalet transporter på cykel. Den analysen delas även av Vägverket i dess förslag till reviderad cykelstr</w:t>
      </w:r>
      <w:r w:rsidRPr="000F37A0">
        <w:t>a</w:t>
      </w:r>
      <w:r w:rsidRPr="000F37A0">
        <w:t>tegi. ”Vägverket bedömer att det krävs betydligt större satsningar än vad som skett under lång tid om cykelresandet ska öka.” Vägverket anser att den fra</w:t>
      </w:r>
      <w:r w:rsidRPr="000F37A0">
        <w:t>m</w:t>
      </w:r>
      <w:r w:rsidRPr="000F37A0">
        <w:t>tida nivån på insatser per år bör uppgå till 500 miljoner kronor. Vi delar den bedömningen och avsätter därför dessa medel i vårt förslag till infrastruktu</w:t>
      </w:r>
      <w:r w:rsidRPr="000F37A0">
        <w:t>r</w:t>
      </w:r>
      <w:r w:rsidRPr="000F37A0">
        <w:t>inriktning för 2010–2019 (se motion med anledning av regeringens propos</w:t>
      </w:r>
      <w:r w:rsidRPr="000F37A0">
        <w:t>i</w:t>
      </w:r>
      <w:r w:rsidRPr="000F37A0">
        <w:t>tioner angåe</w:t>
      </w:r>
      <w:r w:rsidRPr="000F37A0">
        <w:t>nde transportinfrastrukturen, Framtidens resor och transporter 2008/09:100).</w:t>
      </w:r>
    </w:p>
    <w:p w:rsidR="000F37A0" w:rsidRPr="000F37A0" w:rsidRDefault="000F37A0">
      <w:pPr>
        <w:pStyle w:val="Normaltindrag"/>
        <w:shd w:val="clear" w:color="000000" w:fill="auto"/>
      </w:pPr>
      <w:r w:rsidRPr="000F37A0">
        <w:t>Vägverket har även bedömt det som angeläget att göra vissa punktinsatser i ett trettiotal större kommuner i landet och föreslår därför att statsbidraget till kommuner bör höjas med 100 miljoner kronor per år, dvs. att det totalt bör motsvara 150 miljoner kronor per år. Även här delar vi Vägverkets bedö</w:t>
      </w:r>
      <w:r w:rsidRPr="000F37A0">
        <w:t>m</w:t>
      </w:r>
      <w:r w:rsidRPr="000F37A0">
        <w:t>ning och har avsatt även dessa medel i den nyss nämnda motionen.</w:t>
      </w:r>
    </w:p>
    <w:p w:rsidR="000F37A0" w:rsidRPr="000F37A0" w:rsidRDefault="000F37A0">
      <w:pPr>
        <w:pStyle w:val="Normaltindrag"/>
        <w:shd w:val="clear" w:color="000000" w:fill="auto"/>
      </w:pPr>
      <w:r w:rsidRPr="000F37A0">
        <w:t>Vänsterpartiet är initiativtagare till Klimatinvesteringsprogrammet (Klimp) som infördes 2003 och som regeringen avvecklar. Programmet innebär att kommuner och andra lokala aktörer kan få bidrag till långsiktiga investeringar som minskar växthuseffekten. Vårt förslag betyder att 700 miljoner kronor per år avsätts till</w:t>
      </w:r>
      <w:r w:rsidRPr="000F37A0">
        <w:rPr>
          <w:b/>
        </w:rPr>
        <w:t xml:space="preserve"> </w:t>
      </w:r>
      <w:r w:rsidRPr="000F37A0">
        <w:t>programmet. Klimp beräknas minska utsläppen med 871 000 ton koldioxidekvivalenter om året enligt en utvärdering av Naturvårdsverket. Förra årets bidrag till klimatinvesteringar beräknades ge dubbelt så stor kl</w:t>
      </w:r>
      <w:r w:rsidRPr="000F37A0">
        <w:t>i</w:t>
      </w:r>
      <w:r w:rsidRPr="000F37A0">
        <w:t>matnytta per bidragskrona jämfört med när systemet infördes 2003. Det har således varit ett mycket träffsäkert och effektivt sätt att minska klimatpåve</w:t>
      </w:r>
      <w:r w:rsidRPr="000F37A0">
        <w:t>r</w:t>
      </w:r>
      <w:r w:rsidRPr="000F37A0">
        <w:t>kan. Vår tanke är att kommuner även i framtiden ska kunna söka bidrag från Klimpanslaget när de vill göra investeringar i cykelinfrastruktur.</w:t>
      </w:r>
    </w:p>
    <w:p w:rsidR="000F37A0" w:rsidRPr="000F37A0" w:rsidRDefault="000F37A0">
      <w:pPr>
        <w:pStyle w:val="Rubrik2"/>
        <w:shd w:val="clear" w:color="000000" w:fill="auto"/>
      </w:pPr>
      <w:bookmarkStart w:id="15" w:name="_Toc221250213"/>
      <w:r w:rsidRPr="000F37A0">
        <w:t xml:space="preserve">Cykeln </w:t>
      </w:r>
      <w:r w:rsidRPr="000F37A0">
        <w:t>som en del av tågresan</w:t>
      </w:r>
      <w:bookmarkEnd w:id="15"/>
    </w:p>
    <w:p w:rsidR="000F37A0" w:rsidRPr="000F37A0" w:rsidRDefault="000F37A0">
      <w:pPr>
        <w:shd w:val="clear" w:color="000000" w:fill="auto"/>
      </w:pPr>
      <w:r w:rsidRPr="000F37A0">
        <w:t>Det finns ett stort behov av att stimulera människor till att kombinera resande med cykel och tåg. Önskar vi ett hållbart transportsystem måste kombin</w:t>
      </w:r>
      <w:r w:rsidRPr="000F37A0">
        <w:t>a</w:t>
      </w:r>
      <w:r w:rsidRPr="000F37A0">
        <w:t>tionsresor ges en större tyngd i planeringen. Det måste bli enklare och smid</w:t>
      </w:r>
      <w:r w:rsidRPr="000F37A0">
        <w:t>i</w:t>
      </w:r>
      <w:r w:rsidRPr="000F37A0">
        <w:t>gare att t.ex. ta med sig cykeln på tåget eller att ta cykeln till en hållplats för kollektivtrafik. Om människor känner att det är besvärligt och krångligt med kombinationsresor, blir antagligen valet av bil mer attraktivt som transpor</w:t>
      </w:r>
      <w:r w:rsidRPr="000F37A0">
        <w:t>t</w:t>
      </w:r>
      <w:r w:rsidRPr="000F37A0">
        <w:t>medel. Detta leder naturligtvis till ökad belastning på miljö och klimat, men gör även att människor rör på sig i mindre utsträckning.</w:t>
      </w:r>
    </w:p>
    <w:p w:rsidR="000F37A0" w:rsidRPr="000F37A0" w:rsidRDefault="000F37A0">
      <w:pPr>
        <w:pStyle w:val="Normaltindrag"/>
        <w:shd w:val="clear" w:color="000000" w:fill="auto"/>
      </w:pPr>
      <w:r w:rsidRPr="000F37A0">
        <w:t>Enligt Sika (Statens institut för kommunikationsanalys) använd</w:t>
      </w:r>
      <w:r w:rsidRPr="000F37A0">
        <w:t>s cykeln som en del av resan i drygt 10 procent av samtliga tågresor. Samtidigt vet vi att ca 40 procent av landets befolkning bor inom en radie av två kilometer fågelvägen från en järnvägsstation. I Nederländerna är det 30 procent av alla som åker tåg som tar cykeln till stationen. Även om vi är ett land med långa avstånd finns det goda möjligheter att få fler att ta med sig cykeln på tåget.</w:t>
      </w:r>
    </w:p>
    <w:p w:rsidR="000F37A0" w:rsidRPr="000F37A0" w:rsidRDefault="000F37A0">
      <w:pPr>
        <w:pStyle w:val="Normaltindrag"/>
        <w:shd w:val="clear" w:color="000000" w:fill="auto"/>
      </w:pPr>
      <w:r w:rsidRPr="000F37A0">
        <w:t>Men det finns även goda förutsättningar för människor att ta cykeln till ett kollektivtrafikläge och sedan byta till</w:t>
      </w:r>
      <w:r w:rsidRPr="000F37A0">
        <w:t xml:space="preserve"> tåg eller buss. För att människor ska vilja ta cykeln till tåget måste det finnas god tillgång till cykelparkeringar som är säkra och har klimatskydd. I vissa lägen bör det även byggas cykelgarage med bevakning.</w:t>
      </w:r>
    </w:p>
    <w:p w:rsidR="000F37A0" w:rsidRPr="000F37A0" w:rsidRDefault="000F37A0">
      <w:pPr>
        <w:pStyle w:val="Normaltindrag"/>
        <w:shd w:val="clear" w:color="000000" w:fill="auto"/>
      </w:pPr>
      <w:r w:rsidRPr="000F37A0">
        <w:t>Banverket fick i regleringsbrev för 2006 i uppdrag att redovisa konkreta åtgärder för att öka möjligheterna till kombinerade resor med cykel och tåg. I oktober 2007 redovisade Banverket sitt uppdrag i underlaget ”Åtgärder för att öka kombinerade resor med cykel och tåg”. Banverket föreslår bl.a. fö</w:t>
      </w:r>
      <w:r w:rsidRPr="000F37A0">
        <w:t>ljande:</w:t>
      </w:r>
    </w:p>
    <w:p w:rsidR="000F37A0" w:rsidRPr="000F37A0" w:rsidRDefault="000F37A0">
      <w:pPr>
        <w:pStyle w:val="PunktlistaTankstreck"/>
        <w:shd w:val="clear" w:color="000000" w:fill="auto"/>
        <w:tabs>
          <w:tab w:val="clear" w:pos="360"/>
          <w:tab w:val="num" w:pos="240"/>
        </w:tabs>
      </w:pPr>
      <w:r w:rsidRPr="000F37A0">
        <w:t>Boverket får i uppdrag analysera och belysa vilka möjligheter plan- och bygglagen (PBL) ger att hantera cykeltrafik och cykelparkeringar samt överväga behovet av mer preciserade regler för att stärka cykeltrafikens ställning.</w:t>
      </w:r>
    </w:p>
    <w:p w:rsidR="000F37A0" w:rsidRPr="000F37A0" w:rsidRDefault="000F37A0">
      <w:pPr>
        <w:pStyle w:val="PunktlistaTankstreck"/>
        <w:shd w:val="clear" w:color="000000" w:fill="auto"/>
        <w:tabs>
          <w:tab w:val="clear" w:pos="360"/>
          <w:tab w:val="num" w:pos="240"/>
        </w:tabs>
        <w:spacing w:before="0"/>
      </w:pPr>
      <w:r w:rsidRPr="000F37A0">
        <w:t>Kommunerna, alternativt stationsförvaltaren, bör få ett tydligt ansvar vid byggande och drift av cykelparkering.</w:t>
      </w:r>
    </w:p>
    <w:p w:rsidR="000F37A0" w:rsidRPr="000F37A0" w:rsidRDefault="000F37A0">
      <w:pPr>
        <w:pStyle w:val="PunktlistaTankstreck"/>
        <w:shd w:val="clear" w:color="000000" w:fill="auto"/>
        <w:tabs>
          <w:tab w:val="clear" w:pos="360"/>
          <w:tab w:val="num" w:pos="240"/>
        </w:tabs>
        <w:spacing w:before="0"/>
      </w:pPr>
      <w:r w:rsidRPr="000F37A0">
        <w:t>Sika ska lyfta fram och presentera statistik om cykel.</w:t>
      </w:r>
    </w:p>
    <w:p w:rsidR="000F37A0" w:rsidRPr="000F37A0" w:rsidRDefault="000F37A0">
      <w:pPr>
        <w:pStyle w:val="PunktlistaTankstreck"/>
        <w:shd w:val="clear" w:color="000000" w:fill="auto"/>
        <w:tabs>
          <w:tab w:val="clear" w:pos="360"/>
          <w:tab w:val="num" w:pos="240"/>
        </w:tabs>
        <w:spacing w:before="0"/>
      </w:pPr>
      <w:r w:rsidRPr="000F37A0">
        <w:t>Reglerna för statsbidrag ska ändras så att även kommunerna, och inte bara trafikhuvudmännen, kan bli mottagare av statsbidrag till regionala kolle</w:t>
      </w:r>
      <w:r w:rsidRPr="000F37A0">
        <w:t>k</w:t>
      </w:r>
      <w:r w:rsidRPr="000F37A0">
        <w:t>tivtrafikanläggningar såsom cykelparkeringar.</w:t>
      </w:r>
    </w:p>
    <w:p w:rsidR="000F37A0" w:rsidRPr="000F37A0" w:rsidRDefault="000F37A0">
      <w:pPr>
        <w:pStyle w:val="PunktlistaTankstreck"/>
        <w:shd w:val="clear" w:color="000000" w:fill="auto"/>
        <w:tabs>
          <w:tab w:val="clear" w:pos="360"/>
          <w:tab w:val="num" w:pos="240"/>
        </w:tabs>
        <w:spacing w:before="0"/>
      </w:pPr>
      <w:r w:rsidRPr="000F37A0">
        <w:t>Incitament till arbetsgivare att uppmuntra anställda att använda cykel som en del av resan till och från arbetet bör övervägas.</w:t>
      </w:r>
    </w:p>
    <w:p w:rsidR="000F37A0" w:rsidRPr="000F37A0" w:rsidRDefault="000F37A0">
      <w:pPr>
        <w:shd w:val="clear" w:color="000000" w:fill="auto"/>
      </w:pPr>
      <w:r w:rsidRPr="000F37A0">
        <w:t>Vi ser alla dessa åtgärder som viktiga att genomföra så snart som möjligt. Vi föreslår därför att regeringen tillser att åtgärderna som Banverket redovisat och som vi nämnt här ovan, snarast verkställs. Detta bör ges regeringen till känna.</w:t>
      </w:r>
    </w:p>
    <w:p w:rsidR="000F37A0" w:rsidRPr="000F37A0" w:rsidRDefault="000F37A0">
      <w:pPr>
        <w:pStyle w:val="Normaltindrag"/>
        <w:shd w:val="clear" w:color="000000" w:fill="auto"/>
      </w:pPr>
      <w:r w:rsidRPr="000F37A0">
        <w:t>Banverket har även gjort en översyn av hur mycket det skulle kosta att bygga ut antalet cykelparkeringer vid tågstationerna. Banverket uppskattar kostnaden till 240 miljoner kronor. Om statens andel av bidraget skulle mo</w:t>
      </w:r>
      <w:r w:rsidRPr="000F37A0">
        <w:t>t</w:t>
      </w:r>
      <w:r w:rsidRPr="000F37A0">
        <w:t>svara 50 procent blir det en statlig merkostnad på 120 miljoner kronor. Vi delar bedömningen och avsätter därför dessa medel i vårt förslag till infr</w:t>
      </w:r>
      <w:r w:rsidRPr="000F37A0">
        <w:t>a</w:t>
      </w:r>
      <w:r w:rsidRPr="000F37A0">
        <w:t>strukturinriktning för 2010–2019 (se motion med anledning av regeringens propositioner angående transportinfrastrukturen, Framtidens resor och tran</w:t>
      </w:r>
      <w:r w:rsidRPr="000F37A0">
        <w:t>s</w:t>
      </w:r>
      <w:r w:rsidRPr="000F37A0">
        <w:t>porter 2008/09:100). Regeringen bör ge Vägverket i uppdrag att kraftfullt tillse att det skapas fler cykelparkeringar vid tågstationer. Detta bör ges rege</w:t>
      </w:r>
      <w:r w:rsidRPr="000F37A0">
        <w:t>r</w:t>
      </w:r>
      <w:r w:rsidRPr="000F37A0">
        <w:t>ingen till känna.</w:t>
      </w:r>
    </w:p>
    <w:p w:rsidR="000F37A0" w:rsidRPr="000F37A0" w:rsidRDefault="000F37A0">
      <w:pPr>
        <w:pStyle w:val="Normaltindrag"/>
        <w:shd w:val="clear" w:color="000000" w:fill="auto"/>
      </w:pPr>
      <w:r w:rsidRPr="000F37A0">
        <w:t>I dag har Banverket ingen makt när det g</w:t>
      </w:r>
      <w:r w:rsidRPr="000F37A0">
        <w:t>äller att tvinga tågoperatörer att använda sig av tåg som kan medföra cykel. Det är järnvägsföretagen och de som upphandlar trafik som avgör detta. Vi anser att det måste ske en ändring inom detta område. Ingen operatör ska kunna bedriva persontrafik om de inte använder tågvagnar som kan transportera cyklar. Detta bör ges regeringen till känna.</w:t>
      </w:r>
    </w:p>
    <w:p w:rsidR="000F37A0" w:rsidRPr="000F37A0" w:rsidRDefault="000F37A0">
      <w:pPr>
        <w:pStyle w:val="Rubrik2"/>
        <w:shd w:val="clear" w:color="000000" w:fill="auto"/>
      </w:pPr>
      <w:bookmarkStart w:id="16" w:name="_Toc221250214"/>
      <w:r w:rsidRPr="000F37A0">
        <w:t>Klimattrampa till jobbet</w:t>
      </w:r>
      <w:bookmarkEnd w:id="16"/>
    </w:p>
    <w:p w:rsidR="000F37A0" w:rsidRPr="000F37A0" w:rsidRDefault="000F37A0">
      <w:pPr>
        <w:shd w:val="clear" w:color="000000" w:fill="auto"/>
      </w:pPr>
      <w:r w:rsidRPr="000F37A0">
        <w:t>Nästan hälften av alla bilresor i Sverige är kortare än fem kilometer. Arbets- och tjänsteresorna utgör drygt hälften av resorna. Ett sätt att stimulera männ</w:t>
      </w:r>
      <w:r w:rsidRPr="000F37A0">
        <w:t>i</w:t>
      </w:r>
      <w:r w:rsidRPr="000F37A0">
        <w:t>skor att ställa bilen och välja att cykla till arbetet är att ge en cykel till de anställda. Vi vill slopa arbetsgivaravgiften och förmånsbeskattningen för cykel i de fall där arbetsgivare stimulerar sin personal att istället för bil ta cykel till arbetsplatsen. Detta bör ges regeringen till känna.</w:t>
      </w:r>
    </w:p>
    <w:p w:rsidR="000F37A0" w:rsidRPr="000F37A0" w:rsidRDefault="000F37A0">
      <w:pPr>
        <w:pStyle w:val="Rubrik2"/>
        <w:shd w:val="clear" w:color="000000" w:fill="auto"/>
      </w:pPr>
      <w:bookmarkStart w:id="17" w:name="_Toc221250215"/>
      <w:r w:rsidRPr="000F37A0">
        <w:t>Mer forskning om cykel</w:t>
      </w:r>
      <w:bookmarkEnd w:id="17"/>
    </w:p>
    <w:p w:rsidR="000F37A0" w:rsidRPr="000F37A0" w:rsidRDefault="000F37A0">
      <w:pPr>
        <w:shd w:val="clear" w:color="000000" w:fill="auto"/>
      </w:pPr>
      <w:r w:rsidRPr="000F37A0">
        <w:t>Andra transportslag har många fler forsknings- och demonstrationsprojekt knutna till sig än vad som är fallet med cykeltrafiken. Det finns därför ett behov av att samla in data och statistik inom en rad forskningsfält för att öka kunskapen om cykelfrågor. Särskilt värdefull är forskning som kan leda till ökad kunskap om hur man kan öka cyklandet inom vissa grupper. Regeringen bör i regleringsbrev eller i annan form ge Vägverket i uppdrag att utreda cy</w:t>
      </w:r>
      <w:r w:rsidRPr="000F37A0">
        <w:t>k</w:t>
      </w:r>
      <w:r w:rsidRPr="000F37A0">
        <w:t>landets aspekter utifrån socioekonomiskt och etniskt perspektiv samt jä</w:t>
      </w:r>
      <w:r w:rsidRPr="000F37A0">
        <w:t>m</w:t>
      </w:r>
      <w:r w:rsidRPr="000F37A0">
        <w:t>ställdhetsperspektiv. Detta bör ges regeringen till känna.</w:t>
      </w:r>
    </w:p>
    <w:p w:rsidR="000F37A0" w:rsidRPr="000F37A0" w:rsidRDefault="000F37A0">
      <w:pPr>
        <w:pStyle w:val="Rubrik2"/>
        <w:shd w:val="clear" w:color="000000" w:fill="auto"/>
      </w:pPr>
      <w:bookmarkStart w:id="18" w:name="_Toc221250216"/>
      <w:r w:rsidRPr="000F37A0">
        <w:t>Ändra den samhällsekonomiska modellen</w:t>
      </w:r>
      <w:bookmarkEnd w:id="18"/>
    </w:p>
    <w:p w:rsidR="000F37A0" w:rsidRPr="000F37A0" w:rsidRDefault="000F37A0">
      <w:pPr>
        <w:shd w:val="clear" w:color="000000" w:fill="auto"/>
      </w:pPr>
      <w:r w:rsidRPr="000F37A0">
        <w:t>Regeringen har deklarerat att samhällsekonomiska analyser ska spela en vi</w:t>
      </w:r>
      <w:r w:rsidRPr="000F37A0">
        <w:t>k</w:t>
      </w:r>
      <w:r w:rsidRPr="000F37A0">
        <w:t>tig roll vid prioriteringen av infrastrukturinvesteringar. Transportsektorns utformning är i hög grad beroende av var samhället satsar sina resurser. Inv</w:t>
      </w:r>
      <w:r w:rsidRPr="000F37A0">
        <w:t>e</w:t>
      </w:r>
      <w:r w:rsidRPr="000F37A0">
        <w:t>steringar i infrastruktur sker efter ekonomiska analyser där man försöker välja det alternativ som är samhällsekonomiskt mest lönsamt. Men vilka värderin</w:t>
      </w:r>
      <w:r w:rsidRPr="000F37A0">
        <w:t>g</w:t>
      </w:r>
      <w:r w:rsidRPr="000F37A0">
        <w:t>ar står bakom de faktorer som bestämmer om något är lönsamt? Många ek</w:t>
      </w:r>
      <w:r w:rsidRPr="000F37A0">
        <w:t>o</w:t>
      </w:r>
      <w:r w:rsidRPr="000F37A0">
        <w:t>nomiska värden sätts mer eller mindre schablonmässigt och ofta utifrån mäns värderingar och behov. Intjänad tid t.ex. anses vara värt</w:t>
      </w:r>
      <w:r w:rsidRPr="000F37A0">
        <w:t xml:space="preserve"> mycket. Mest värd</w:t>
      </w:r>
      <w:r w:rsidRPr="000F37A0">
        <w:t>e</w:t>
      </w:r>
      <w:r w:rsidRPr="000F37A0">
        <w:t>full är tid som tillbringas på tjänsteresor. Att spara en timme i tjänsteärende med bil är värt 238 kr medan en sparad timme med kollektivtrafiken – på väg mellan dagis och hemmet – är värd 42 kr.</w:t>
      </w:r>
    </w:p>
    <w:p w:rsidR="000F37A0" w:rsidRPr="000F37A0" w:rsidRDefault="000F37A0">
      <w:pPr>
        <w:pStyle w:val="Normaltindrag"/>
        <w:shd w:val="clear" w:color="000000" w:fill="auto"/>
      </w:pPr>
      <w:r w:rsidRPr="000F37A0">
        <w:t>Tid värderas också olika beroende på vilket färdmedel som används i tjän</w:t>
      </w:r>
      <w:r w:rsidRPr="000F37A0">
        <w:t>s</w:t>
      </w:r>
      <w:r w:rsidRPr="000F37A0">
        <w:t>ten. Tid med flyg eller bil är högt värderat medan buss och tåg är mindre värt. Tidsbesparingar i gång eller cykling har inget värde alls. Frågan man ställer sig är varför det är värt mer att spara en timme med bil och flyg än med buss och tåg. På detta sätt gynnas projekt som underlättar bil eller flygresor medan förbättringar i kollektivtrafik, cykel och gång missgynnas. De trafi</w:t>
      </w:r>
      <w:r w:rsidRPr="000F37A0">
        <w:t>k</w:t>
      </w:r>
      <w:r w:rsidRPr="000F37A0">
        <w:t>slag och de ärenden som främst utförs av kvinnor anses ofta ha lägre sa</w:t>
      </w:r>
      <w:r w:rsidRPr="000F37A0">
        <w:t>m</w:t>
      </w:r>
      <w:r w:rsidRPr="000F37A0">
        <w:t>hällsekonomiskt värde än de ärenden och trafikslag där</w:t>
      </w:r>
      <w:r w:rsidRPr="000F37A0">
        <w:t xml:space="preserve"> män dominerar.</w:t>
      </w:r>
    </w:p>
    <w:p w:rsidR="000F37A0" w:rsidRPr="000F37A0" w:rsidRDefault="000F37A0">
      <w:pPr>
        <w:pStyle w:val="Normaltindrag"/>
        <w:shd w:val="clear" w:color="000000" w:fill="auto"/>
      </w:pPr>
      <w:r w:rsidRPr="000F37A0">
        <w:t>En positiv nyhet i den samhällsekonomiska kalkylmodellen för cykel är att man nu söker ta hänsyn till de positiva hälsoeffekter som regelbunden cykling innebär. Det är alltså en post som sätts upp på samhällets intäktssida. Men man har inte ändrat på själva kostnadssidan, dvs. att t.ex. biltrafikanters hä</w:t>
      </w:r>
      <w:r w:rsidRPr="000F37A0">
        <w:t>l</w:t>
      </w:r>
      <w:r w:rsidRPr="000F37A0">
        <w:t>soeffekt försämras när de väljer bil framför cykel. Ändå vet vi att bilåkandet ligger bakom en del av den försämrade hälsan. Även kollektivtrafikanter förflyttar sig oftare med fötterna än vad bilister gör, eftersom de vanligtvis måste gå en bit för att komma till och från stationerna.</w:t>
      </w:r>
    </w:p>
    <w:p w:rsidR="000F37A0" w:rsidRPr="000F37A0" w:rsidRDefault="000F37A0">
      <w:pPr>
        <w:pStyle w:val="Normaltindrag"/>
        <w:shd w:val="clear" w:color="000000" w:fill="auto"/>
      </w:pPr>
      <w:r w:rsidRPr="000F37A0">
        <w:t>Den samhällsekonomiska kalkylen tar inte heller hänsyn till åtgärder som minskad efterfrågan på transporter. Med en utbyggd cykeltrafik minskar kr</w:t>
      </w:r>
      <w:r w:rsidRPr="000F37A0">
        <w:t>a</w:t>
      </w:r>
      <w:r w:rsidRPr="000F37A0">
        <w:t>vet på dyra väginvesteringar. Med en god samhällsplanering får vi minskad stadsutglesning och därmed minskat behov av att färdas med motorfordon. Med en annan prissättning på koldioxid skulle cykelns konkurrenskraft stä</w:t>
      </w:r>
      <w:r w:rsidRPr="000F37A0">
        <w:t>r</w:t>
      </w:r>
      <w:r w:rsidRPr="000F37A0">
        <w:t>kas avsevärt.</w:t>
      </w:r>
    </w:p>
    <w:p w:rsidR="000F37A0" w:rsidRPr="000F37A0" w:rsidRDefault="000F37A0">
      <w:pPr>
        <w:pStyle w:val="Normaltindrag"/>
        <w:shd w:val="clear" w:color="000000" w:fill="auto"/>
      </w:pPr>
      <w:r w:rsidRPr="000F37A0">
        <w:t>Mot bakgrund av ovan är det hög tid att regeringen utreder hur den sa</w:t>
      </w:r>
      <w:r w:rsidRPr="000F37A0">
        <w:t>m</w:t>
      </w:r>
      <w:r w:rsidRPr="000F37A0">
        <w:t>hällsekonomiska kalkylmodellen kan ändras så att den bättre speglar det av riksdagen uppställda delmålet om att transportsystemets utformning och fun</w:t>
      </w:r>
      <w:r w:rsidRPr="000F37A0">
        <w:t>k</w:t>
      </w:r>
      <w:r w:rsidRPr="000F37A0">
        <w:t>tion ska bidra till att miljökvalitetsmålen uppnås. Detta bör ges regeringen till känna.</w:t>
      </w:r>
    </w:p>
    <w:p w:rsidR="000F37A0" w:rsidRPr="000F37A0" w:rsidRDefault="000F37A0">
      <w:pPr>
        <w:pStyle w:val="Rubrik1"/>
        <w:shd w:val="clear" w:color="000000" w:fill="auto"/>
      </w:pPr>
      <w:bookmarkStart w:id="19" w:name="_Toc221250217"/>
      <w:r w:rsidRPr="000F37A0">
        <w:t>Lokala insatser för cykeltrafiken</w:t>
      </w:r>
      <w:bookmarkEnd w:id="19"/>
    </w:p>
    <w:p w:rsidR="000F37A0" w:rsidRPr="000F37A0" w:rsidRDefault="000F37A0">
      <w:pPr>
        <w:pStyle w:val="Rubrik2"/>
        <w:shd w:val="clear" w:color="000000" w:fill="auto"/>
        <w:spacing w:before="125"/>
      </w:pPr>
      <w:bookmarkStart w:id="20" w:name="_Toc221250218"/>
      <w:r w:rsidRPr="000F37A0">
        <w:t>Kommunens ansvar</w:t>
      </w:r>
      <w:bookmarkEnd w:id="20"/>
    </w:p>
    <w:p w:rsidR="000F37A0" w:rsidRPr="000F37A0" w:rsidRDefault="000F37A0">
      <w:pPr>
        <w:shd w:val="clear" w:color="000000" w:fill="auto"/>
      </w:pPr>
      <w:r w:rsidRPr="000F37A0">
        <w:t>Vi har tidigare i motionen tydliggjort att staten har ett ansvar att skapa en cykelpolitik som leder till att fler cyklar. Men förutom staten har även ko</w:t>
      </w:r>
      <w:r w:rsidRPr="000F37A0">
        <w:t>m</w:t>
      </w:r>
      <w:r w:rsidRPr="000F37A0">
        <w:t>munerna både möjlighet och ett ansvar att bidra till ett hållbart transports</w:t>
      </w:r>
      <w:r w:rsidRPr="000F37A0">
        <w:t>y</w:t>
      </w:r>
      <w:r w:rsidRPr="000F37A0">
        <w:t>stem. Kommunerna kan t.ex. anta och verkställa strategiska cykelplaner, låta cykel och kollektivtrafik få större utrymme i den fysiska markanvändningen i både detalj- och översiktsplanering och avsätta medel för underhåll och by</w:t>
      </w:r>
      <w:r w:rsidRPr="000F37A0">
        <w:t>g</w:t>
      </w:r>
      <w:r w:rsidRPr="000F37A0">
        <w:t>gande av cykelvägar. Det finns fler kommuner i Sverige som på ett bra och strategiskt sätt lyft upp cykeln som transportmedel. Dessa kommuner, t.ex. Lund och Örebro, har antagligen mycket erfarenhet att de</w:t>
      </w:r>
      <w:r w:rsidRPr="000F37A0">
        <w:t>la med sig av till kommuner som inte kommit lika långt.</w:t>
      </w:r>
    </w:p>
    <w:p w:rsidR="000F37A0" w:rsidRPr="000F37A0" w:rsidRDefault="000F37A0">
      <w:pPr>
        <w:pStyle w:val="Normaltindrag"/>
        <w:shd w:val="clear" w:color="000000" w:fill="auto"/>
      </w:pPr>
      <w:r w:rsidRPr="000F37A0">
        <w:t>Om cykel, men även kollektivtrafik, ska få en chans att utvecklas och öka i omfattningen måste kommuner på ett mycket mer strategiskt sätt prioritera och styra resurser till detta transportmedel. Ett annat tankesätt är inte alltid helt lätt att anamma, men genom tydliga politiska signaler från kommunle</w:t>
      </w:r>
      <w:r w:rsidRPr="000F37A0">
        <w:t>d</w:t>
      </w:r>
      <w:r w:rsidRPr="000F37A0">
        <w:t>ning kan mycket hända. Ett sätt att påbörja en förändring är att kommuner upprättar strategiska cykelplaner. Dessa kan utformas som en del av en öve</w:t>
      </w:r>
      <w:r w:rsidRPr="000F37A0">
        <w:t>r</w:t>
      </w:r>
      <w:r w:rsidRPr="000F37A0">
        <w:t>siktsplan eller som ett eget dokument. Cykelplaner och utvärderingen av dessa kan även vara en del av det underlag som krävs för att upprätta region</w:t>
      </w:r>
      <w:r w:rsidRPr="000F37A0">
        <w:t>a</w:t>
      </w:r>
      <w:r w:rsidRPr="000F37A0">
        <w:t>la cykelbokslut, vilket vi föreslår i denna motion. Regeringen bör därför åte</w:t>
      </w:r>
      <w:r w:rsidRPr="000F37A0">
        <w:t>r</w:t>
      </w:r>
      <w:r w:rsidRPr="000F37A0">
        <w:t>komma till riksdagen med ett lagförslag som innebär att kommuner åläggs att redovisa hur de ska förbättra sitt cykelvägnät och öka ande</w:t>
      </w:r>
      <w:r w:rsidRPr="000F37A0">
        <w:t>len transporter med cykel. Detta bör ges regeringen till känna.</w:t>
      </w:r>
    </w:p>
    <w:p w:rsidR="000F37A0" w:rsidRPr="000F37A0" w:rsidRDefault="000F37A0">
      <w:pPr>
        <w:pStyle w:val="Normaltindrag"/>
        <w:shd w:val="clear" w:color="000000" w:fill="auto"/>
      </w:pPr>
      <w:r w:rsidRPr="000F37A0">
        <w:t>Det kostar naturligtvis att bygga cykelbanor och förbättra cykelvägnätet. Till en del är det ett kostnadsansvar som åvilar kommunen. Men det finns även som vi tidigare nämnt ett nationellt ansvar. Därför anser vi att komm</w:t>
      </w:r>
      <w:r w:rsidRPr="000F37A0">
        <w:t>u</w:t>
      </w:r>
      <w:r w:rsidRPr="000F37A0">
        <w:t>ner ska kunna ansöka om statsbidrag motsvarande 50 procent av anläggning</w:t>
      </w:r>
      <w:r w:rsidRPr="000F37A0">
        <w:t>s</w:t>
      </w:r>
      <w:r w:rsidRPr="000F37A0">
        <w:t>kostnaden för en cykelbana, cykelparkeringar m.m. Medel ska kunna tas från det anslag som Vägverket förfogar över och som tidigare nämnts i motionen. Ett grundkrav för att få tillgång till statsbidraget är dock att kommunen up</w:t>
      </w:r>
      <w:r w:rsidRPr="000F37A0">
        <w:t>p</w:t>
      </w:r>
      <w:r w:rsidRPr="000F37A0">
        <w:t xml:space="preserve">rättat en strategisk cykelplan. Vi vill därför att det införs ett statsbidrag till kommuner på 50 procent av anläggningskostnaden till cykelinfrastruktur under förutsättning att kommunen upprättat en cykelplan. </w:t>
      </w:r>
      <w:r w:rsidRPr="000F37A0">
        <w:t>Detta bör ges rege</w:t>
      </w:r>
      <w:r w:rsidRPr="000F37A0">
        <w:t>r</w:t>
      </w:r>
      <w:r w:rsidRPr="000F37A0">
        <w:t>ingen till känna.</w:t>
      </w:r>
    </w:p>
    <w:p w:rsidR="000F37A0" w:rsidRPr="000F37A0" w:rsidRDefault="000F37A0">
      <w:pPr>
        <w:pStyle w:val="Rubrik2"/>
        <w:shd w:val="clear" w:color="000000" w:fill="auto"/>
      </w:pPr>
      <w:bookmarkStart w:id="21" w:name="_Toc221250219"/>
      <w:r w:rsidRPr="000F37A0">
        <w:t>Trafikregler på cyklars villkor</w:t>
      </w:r>
      <w:bookmarkEnd w:id="21"/>
    </w:p>
    <w:p w:rsidR="000F37A0" w:rsidRPr="000F37A0" w:rsidRDefault="000F37A0">
      <w:pPr>
        <w:shd w:val="clear" w:color="000000" w:fill="auto"/>
      </w:pPr>
      <w:r w:rsidRPr="000F37A0">
        <w:t>Det finns idag en rad trafikregler som inte är anpassade till cykeltrafiken. Reglerna är istället utformade utifrån biltrafikens normer. Genom detta fö</w:t>
      </w:r>
      <w:r w:rsidRPr="000F37A0">
        <w:t>r</w:t>
      </w:r>
      <w:r w:rsidRPr="000F37A0">
        <w:t>svåras ambitionen att öka andelen cyklande, eftersom reglerna blir hinder på vägen mot att någon väljer cykel som transportmedel. Om det känns otryggt att cykla är det kanske inte konstigt att man väljer bil, eftersom trafiksäkerh</w:t>
      </w:r>
      <w:r w:rsidRPr="000F37A0">
        <w:t>e</w:t>
      </w:r>
      <w:r w:rsidRPr="000F37A0">
        <w:t>ten är högre prioriterad för bilar.</w:t>
      </w:r>
    </w:p>
    <w:p w:rsidR="000F37A0" w:rsidRPr="000F37A0" w:rsidRDefault="000F37A0">
      <w:pPr>
        <w:pStyle w:val="Normaltindrag"/>
        <w:shd w:val="clear" w:color="000000" w:fill="auto"/>
      </w:pPr>
      <w:r w:rsidRPr="000F37A0">
        <w:t>Vi ska här nedan nämna några områden som kan utgöra ett problem för cyklister.</w:t>
      </w:r>
    </w:p>
    <w:p w:rsidR="000F37A0" w:rsidRPr="000F37A0" w:rsidRDefault="000F37A0">
      <w:pPr>
        <w:pStyle w:val="Rubrik3"/>
        <w:shd w:val="clear" w:color="000000" w:fill="auto"/>
      </w:pPr>
      <w:bookmarkStart w:id="22" w:name="_Toc221250220"/>
      <w:r w:rsidRPr="000F37A0">
        <w:t>Cykelöverfart</w:t>
      </w:r>
      <w:bookmarkEnd w:id="22"/>
    </w:p>
    <w:p w:rsidR="000F37A0" w:rsidRPr="000F37A0" w:rsidRDefault="000F37A0">
      <w:pPr>
        <w:shd w:val="clear" w:color="000000" w:fill="auto"/>
      </w:pPr>
      <w:r w:rsidRPr="000F37A0">
        <w:t>Idag är huvudregeln att när en cykelled möter en vägled, så har biltrafiken förkörsrätt. Det finns inget som helst som motiverar att så måste vara fallet. När det gäller gående kontra bilar på ett övergångsställe har idag de gående företräde och bilarna är skyldiga att stanna. Vi anser att så även bör gälla för cykelleder och cykelbanor. Det lagliga skyddet för cyklister bör därför stärkas genom att cyklister ges företräde framför bilar vid cykelöverfarter. Detta bör ges regeringen till känna.</w:t>
      </w:r>
    </w:p>
    <w:p w:rsidR="000F37A0" w:rsidRPr="000F37A0" w:rsidRDefault="000F37A0">
      <w:pPr>
        <w:pStyle w:val="Normaltindrag"/>
        <w:shd w:val="clear" w:color="000000" w:fill="auto"/>
      </w:pPr>
      <w:r w:rsidRPr="000F37A0">
        <w:t>Cykelöverfarter måste även bli säkrare genom t.ex. färgmarkering i gatan och genom en särkskild vägskylt (vilket finns i flera andra länder). Både bili</w:t>
      </w:r>
      <w:r w:rsidRPr="000F37A0">
        <w:t>s</w:t>
      </w:r>
      <w:r w:rsidRPr="000F37A0">
        <w:t>ter och cyklister måste uppfatta att cykelöverfarten är ett speciellt område, och med en tydlig markering samt skylt ges signal om att ta det försiktigare. Det är en fördel om utformningen av cykelöverfarter är densamma oberoende var i landet man befinner sig. Regeringen bör ge Vägverket i uppdrag att utreda på vilket sätt cykelöverfarter kan göras säkrare och hur dessa kan få ett mer enhetligt utformande. Detta bör ges regeringen till känna.</w:t>
      </w:r>
    </w:p>
    <w:p w:rsidR="000F37A0" w:rsidRPr="000F37A0" w:rsidRDefault="000F37A0">
      <w:pPr>
        <w:pStyle w:val="Rubrik3"/>
        <w:shd w:val="clear" w:color="000000" w:fill="auto"/>
      </w:pPr>
      <w:bookmarkStart w:id="23" w:name="_Toc221250221"/>
      <w:r w:rsidRPr="000F37A0">
        <w:t>Enkelriktade vägar</w:t>
      </w:r>
      <w:bookmarkEnd w:id="23"/>
    </w:p>
    <w:p w:rsidR="000F37A0" w:rsidRPr="000F37A0" w:rsidRDefault="000F37A0">
      <w:pPr>
        <w:shd w:val="clear" w:color="000000" w:fill="auto"/>
      </w:pPr>
      <w:r w:rsidRPr="000F37A0">
        <w:t>Eftersom cykeln klassas som ett fordon är det logiskt att den inte kan köra mot enkelriktat. Men cykeln är inte vilket fordon som helst. Farten gör den mer lik andra typer av åkdon, t.ex. skateboard och rullskridskor, vilka idag tillåts färdas på trottoarer. Enkelriktade gator leder till att cykeltrafikanten får ta långa omvägar, vilket inte stimulerar till användning av cykel. Ett sätt att komma runt denna problematik är att tillåta cykel köra mot enkelriktat, under förutsättning att det finns tydliga mar</w:t>
      </w:r>
      <w:r w:rsidRPr="000F37A0">
        <w:t>keringar i gatan för cykelfältet.</w:t>
      </w:r>
    </w:p>
    <w:p w:rsidR="000F37A0" w:rsidRPr="000F37A0" w:rsidRDefault="000F37A0">
      <w:pPr>
        <w:pStyle w:val="Normaltindrag"/>
        <w:shd w:val="clear" w:color="000000" w:fill="auto"/>
      </w:pPr>
      <w:r w:rsidRPr="000F37A0">
        <w:t>Det går naturligtvis inte att säga att alla enkelriktade vägar ska ha motg</w:t>
      </w:r>
      <w:r w:rsidRPr="000F37A0">
        <w:t>å</w:t>
      </w:r>
      <w:r w:rsidRPr="000F37A0">
        <w:t>ende cykelfält/banor, eftersom det beror på den lokala situationen (t.ex. vä</w:t>
      </w:r>
      <w:r w:rsidRPr="000F37A0">
        <w:t>g</w:t>
      </w:r>
      <w:r w:rsidRPr="000F37A0">
        <w:t>bredd). Men i mycket hög utsträckning skulle det inte vara något problem att tillåta detta på de flesta platser. Regeringen bör undersöka möjligheten att tillåta väl avgränsade cykelfält/cykelbanor i motgående riktning på en enke</w:t>
      </w:r>
      <w:r w:rsidRPr="000F37A0">
        <w:t>l</w:t>
      </w:r>
      <w:r w:rsidRPr="000F37A0">
        <w:t>riktad väg. Detta bör ges regeringen till känna.</w:t>
      </w:r>
    </w:p>
    <w:p w:rsidR="000F37A0" w:rsidRPr="000F37A0" w:rsidRDefault="000F37A0">
      <w:pPr>
        <w:pStyle w:val="Rubrik3"/>
        <w:shd w:val="clear" w:color="000000" w:fill="auto"/>
      </w:pPr>
      <w:bookmarkStart w:id="24" w:name="_Toc221250222"/>
      <w:r w:rsidRPr="000F37A0">
        <w:t xml:space="preserve">Högst </w:t>
      </w:r>
      <w:smartTag w:uri="urn:schemas-microsoft-com:office:smarttags" w:element="metricconverter">
        <w:smartTagPr>
          <w:attr w:name="ProductID" w:val="30 km"/>
        </w:smartTagPr>
        <w:r w:rsidRPr="000F37A0">
          <w:t>30 km</w:t>
        </w:r>
      </w:smartTag>
      <w:r w:rsidRPr="000F37A0">
        <w:t xml:space="preserve"> i blandad trafik</w:t>
      </w:r>
      <w:bookmarkEnd w:id="24"/>
    </w:p>
    <w:p w:rsidR="000F37A0" w:rsidRPr="000F37A0" w:rsidRDefault="000F37A0">
      <w:pPr>
        <w:shd w:val="clear" w:color="000000" w:fill="auto"/>
      </w:pPr>
      <w:r w:rsidRPr="000F37A0">
        <w:t>I så stor utsträckning som möjligt bör cyklister och bilar separeras, dvs. c</w:t>
      </w:r>
      <w:r w:rsidRPr="000F37A0">
        <w:t>y</w:t>
      </w:r>
      <w:r w:rsidRPr="000F37A0">
        <w:t xml:space="preserve">kelbanor är det allra bästa. Det är även bra om man kan separera gående och cyklar från varandra. Där det inte är möjligt att separera bilar från cyklar är det lämpligt att cykelfält anläggs som en del av själva körbanan. I dessa fall bör hastighetsbegränsningen inte överstiga </w:t>
      </w:r>
      <w:smartTag w:uri="urn:schemas-microsoft-com:office:smarttags" w:element="metricconverter">
        <w:smartTagPr>
          <w:attr w:name="ProductID" w:val="30 km/h"/>
        </w:smartTagPr>
        <w:r w:rsidRPr="000F37A0">
          <w:t>30 km/h</w:t>
        </w:r>
      </w:smartTag>
      <w:r w:rsidRPr="000F37A0">
        <w:t xml:space="preserve">. För om nollvisionen ska kunna nås inom rimlig tid bör inte blandtrafik tillåtas med så höga hastigheter som </w:t>
      </w:r>
      <w:smartTag w:uri="urn:schemas-microsoft-com:office:smarttags" w:element="metricconverter">
        <w:smartTagPr>
          <w:attr w:name="ProductID" w:val="50 km/h"/>
        </w:smartTagPr>
        <w:r w:rsidRPr="000F37A0">
          <w:t>50 km/h</w:t>
        </w:r>
      </w:smartTag>
      <w:r w:rsidRPr="000F37A0">
        <w:t>. Detta bör ges regeringen till känna.</w:t>
      </w:r>
    </w:p>
    <w:p w:rsidR="000F37A0" w:rsidRPr="000F37A0" w:rsidRDefault="000F37A0">
      <w:pPr>
        <w:pStyle w:val="Rubrik2"/>
        <w:shd w:val="clear" w:color="000000" w:fill="auto"/>
      </w:pPr>
      <w:bookmarkStart w:id="25" w:name="_Toc221250223"/>
      <w:r w:rsidRPr="000F37A0">
        <w:t>Vägvisning</w:t>
      </w:r>
      <w:bookmarkEnd w:id="25"/>
    </w:p>
    <w:p w:rsidR="000F37A0" w:rsidRPr="000F37A0" w:rsidRDefault="000F37A0">
      <w:pPr>
        <w:shd w:val="clear" w:color="000000" w:fill="auto"/>
      </w:pPr>
      <w:r w:rsidRPr="000F37A0">
        <w:t>Det finns ingen anledning att cyklister inte ska ha samma standard på vägvi</w:t>
      </w:r>
      <w:r w:rsidRPr="000F37A0">
        <w:t>s</w:t>
      </w:r>
      <w:r w:rsidRPr="000F37A0">
        <w:t>ningar som gäller för biltrafikanter. Cyklister har lika stor nytta av god och korrekt vägvisning. Med en väl utvecklad vägvisning blir det lätt och smidigt att ta cykeln även på längre sträckor. I de fall cykelbanor binds ihop med hjälp av vanliga vägar ska det självklart finns cykelvägvisning även längs bilvägarna.</w:t>
      </w:r>
    </w:p>
    <w:p w:rsidR="000F37A0" w:rsidRPr="000F37A0" w:rsidRDefault="000F37A0">
      <w:pPr>
        <w:pStyle w:val="Normaltindrag"/>
        <w:shd w:val="clear" w:color="000000" w:fill="auto"/>
      </w:pPr>
      <w:r w:rsidRPr="000F37A0">
        <w:t>Utifrån vad som angetts här ovan bör regeringen utreda hur vägvisningen kan förbättras och byggas ut med enhetliga skyltar. Detta bör ges regeringen till känna.</w:t>
      </w:r>
    </w:p>
    <w:p w:rsidR="000F37A0" w:rsidRPr="000F37A0" w:rsidRDefault="000F37A0">
      <w:pPr>
        <w:pStyle w:val="Rubrik2"/>
        <w:shd w:val="clear" w:color="000000" w:fill="auto"/>
      </w:pPr>
      <w:bookmarkStart w:id="26" w:name="_Toc221250224"/>
      <w:r w:rsidRPr="000F37A0">
        <w:t>Regionala cykelstråk och två-plus-ett-väg</w:t>
      </w:r>
      <w:bookmarkEnd w:id="26"/>
    </w:p>
    <w:p w:rsidR="000F37A0" w:rsidRPr="000F37A0" w:rsidRDefault="000F37A0">
      <w:pPr>
        <w:shd w:val="clear" w:color="000000" w:fill="auto"/>
      </w:pPr>
      <w:r w:rsidRPr="000F37A0">
        <w:t>Staten har ett delat ansvar med kommuner att bidra till att det skapas cykelnät som knyter ihop kommuner. Det är därför viktigt att staten uppmärksammar cykeltrafikens behov vid anläggande av vägar. Ibland har staten och Vägve</w:t>
      </w:r>
      <w:r w:rsidRPr="000F37A0">
        <w:t>r</w:t>
      </w:r>
      <w:r w:rsidRPr="000F37A0">
        <w:t>ket flera olika mål som står emot varandra. I det läget gäller det att ha ett transportslagsövergripande synsätt och se att olika transportmedel kan komplettera varandra. Ett exempel på motsättningar mellan olika mål, men som skulle kunna lösas, är när det byggs två-plus-ett-vägar.</w:t>
      </w:r>
    </w:p>
    <w:p w:rsidR="000F37A0" w:rsidRPr="000F37A0" w:rsidRDefault="000F37A0">
      <w:pPr>
        <w:pStyle w:val="Normaltindrag"/>
        <w:shd w:val="clear" w:color="000000" w:fill="auto"/>
      </w:pPr>
      <w:r w:rsidRPr="000F37A0">
        <w:t>En två-plus-ett-väg är ett exempel på mötesseparering och innebär två kö</w:t>
      </w:r>
      <w:r w:rsidRPr="000F37A0">
        <w:t>r</w:t>
      </w:r>
      <w:r w:rsidRPr="000F37A0">
        <w:t>fält i ena riktningen och ett körfält i andra riktningen. Antalet körfält skiftar oftast efter ca 1–2 km. Dessa typer av vägar är mycket bra utifrån trafiksäke</w:t>
      </w:r>
      <w:r w:rsidRPr="000F37A0">
        <w:t>r</w:t>
      </w:r>
      <w:r w:rsidRPr="000F37A0">
        <w:t>hetssynpunkt och mycket billigare att bygga än motorvägar (två-plus-två filer). Det finns idag ett behov av att göra fler vägar till två-plus-ett-vägar, vilket vi i hög grad även har föreslagit i olika sammanhang.</w:t>
      </w:r>
    </w:p>
    <w:p w:rsidR="000F37A0" w:rsidRPr="000F37A0" w:rsidRDefault="000F37A0">
      <w:pPr>
        <w:pStyle w:val="Normaltindrag"/>
        <w:shd w:val="clear" w:color="000000" w:fill="auto"/>
      </w:pPr>
      <w:r w:rsidRPr="000F37A0">
        <w:t>Men i samband med byggande av en två-plus-ett-väg förbjuds oftast mö</w:t>
      </w:r>
      <w:r w:rsidRPr="000F37A0">
        <w:t>j</w:t>
      </w:r>
      <w:r w:rsidRPr="000F37A0">
        <w:t>ligheten för cyklar att färdas på sträckan eller så blir det så farligt för cyklister att de inte kan färdas längs sträckan – dels blir det för trångt, dels tillåts ha</w:t>
      </w:r>
      <w:r w:rsidRPr="000F37A0">
        <w:t>s</w:t>
      </w:r>
      <w:r w:rsidRPr="000F37A0">
        <w:t xml:space="preserve">tigheter mellan 90 och </w:t>
      </w:r>
      <w:smartTag w:uri="urn:schemas-microsoft-com:office:smarttags" w:element="metricconverter">
        <w:smartTagPr>
          <w:attr w:name="ProductID" w:val="110 km/h"/>
        </w:smartTagPr>
        <w:r w:rsidRPr="000F37A0">
          <w:t>110 km/h</w:t>
        </w:r>
      </w:smartTag>
      <w:r w:rsidRPr="000F37A0">
        <w:t>. Det betyder att vi får en säkrare bilmiljö, samtidigt som cykeltrafikanterna hänvisas till andra vägar. De alternativa vägarna kan ibland ligga parallellt med den nya två-plus-ett-vägen och dä</w:t>
      </w:r>
      <w:r w:rsidRPr="000F37A0">
        <w:t>r</w:t>
      </w:r>
      <w:r w:rsidRPr="000F37A0">
        <w:t>med uppstår inga större problem för cyklister. Men lika ofta blir de alternativa vägarna längre och det upplevs som k</w:t>
      </w:r>
      <w:r w:rsidRPr="000F37A0">
        <w:t>rångligt att använda cykel. I dessa fall behöver man det även bygga nya cykelbanor längs med vägen. Vi anser att när två-plus-ett-vägar byggs så ska alltid cykeltrafikanternas perspektiv vara lika viktiga att beakta som trafiksäkerheten för bilister. Detta bör ges rege</w:t>
      </w:r>
      <w:r w:rsidRPr="000F37A0">
        <w:t>r</w:t>
      </w:r>
      <w:r w:rsidRPr="000F37A0">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37A0">
        <w:trPr>
          <w:cantSplit/>
        </w:trPr>
        <w:tc>
          <w:tcPr>
            <w:tcW w:w="3046" w:type="dxa"/>
          </w:tcPr>
          <w:p w:rsidR="000F37A0" w:rsidRPr="000F37A0" w:rsidRDefault="000F37A0">
            <w:pPr>
              <w:pStyle w:val="UnderskriftDatum"/>
              <w:shd w:val="clear" w:color="000000" w:fill="auto"/>
              <w:spacing w:before="240"/>
            </w:pPr>
            <w:r w:rsidRPr="000F37A0">
              <w:t>Stockholm den 18 september 2008</w:t>
            </w:r>
          </w:p>
        </w:tc>
        <w:tc>
          <w:tcPr>
            <w:tcW w:w="3047" w:type="dxa"/>
          </w:tcPr>
          <w:p w:rsidR="000F37A0" w:rsidRPr="000F37A0" w:rsidRDefault="000F37A0">
            <w:pPr>
              <w:pStyle w:val="Underskrifter"/>
              <w:shd w:val="clear" w:color="000000" w:fill="auto"/>
              <w:spacing w:before="240"/>
            </w:pPr>
          </w:p>
        </w:tc>
      </w:tr>
      <w:tr w:rsidR="00000000" w:rsidRPr="000F37A0">
        <w:trPr>
          <w:cantSplit/>
        </w:trPr>
        <w:tc>
          <w:tcPr>
            <w:tcW w:w="3046" w:type="dxa"/>
          </w:tcPr>
          <w:p w:rsidR="000F37A0" w:rsidRPr="000F37A0" w:rsidRDefault="000F37A0">
            <w:pPr>
              <w:pStyle w:val="Underskrifter"/>
              <w:shd w:val="clear" w:color="000000" w:fill="auto"/>
            </w:pPr>
            <w:r w:rsidRPr="000F37A0">
              <w:t>Peter Pedersen (v)</w:t>
            </w:r>
          </w:p>
        </w:tc>
        <w:tc>
          <w:tcPr>
            <w:tcW w:w="3046" w:type="dxa"/>
          </w:tcPr>
          <w:p w:rsidR="000F37A0" w:rsidRPr="000F37A0" w:rsidRDefault="000F37A0">
            <w:pPr>
              <w:pStyle w:val="Underskrifter"/>
              <w:shd w:val="clear" w:color="000000" w:fill="auto"/>
            </w:pPr>
          </w:p>
        </w:tc>
      </w:tr>
      <w:tr w:rsidR="00000000" w:rsidRPr="000F37A0">
        <w:trPr>
          <w:cantSplit/>
        </w:trPr>
        <w:tc>
          <w:tcPr>
            <w:tcW w:w="3046" w:type="dxa"/>
          </w:tcPr>
          <w:p w:rsidR="000F37A0" w:rsidRPr="000F37A0" w:rsidRDefault="000F37A0">
            <w:pPr>
              <w:pStyle w:val="Underskrifter"/>
              <w:shd w:val="clear" w:color="000000" w:fill="auto"/>
            </w:pPr>
            <w:r w:rsidRPr="000F37A0">
              <w:t>Ulla Andersson (v)</w:t>
            </w:r>
          </w:p>
        </w:tc>
        <w:tc>
          <w:tcPr>
            <w:tcW w:w="3046" w:type="dxa"/>
          </w:tcPr>
          <w:p w:rsidR="000F37A0" w:rsidRPr="000F37A0" w:rsidRDefault="000F37A0">
            <w:pPr>
              <w:pStyle w:val="Underskrifter"/>
              <w:shd w:val="clear" w:color="000000" w:fill="auto"/>
            </w:pPr>
            <w:r w:rsidRPr="000F37A0">
              <w:t>Marie Engström (v)</w:t>
            </w:r>
          </w:p>
        </w:tc>
      </w:tr>
      <w:tr w:rsidR="00000000" w:rsidRPr="000F37A0">
        <w:trPr>
          <w:cantSplit/>
        </w:trPr>
        <w:tc>
          <w:tcPr>
            <w:tcW w:w="3046" w:type="dxa"/>
          </w:tcPr>
          <w:p w:rsidR="000F37A0" w:rsidRPr="000F37A0" w:rsidRDefault="000F37A0">
            <w:pPr>
              <w:pStyle w:val="Underskrifter"/>
              <w:shd w:val="clear" w:color="000000" w:fill="auto"/>
            </w:pPr>
            <w:r w:rsidRPr="000F37A0">
              <w:t>Jacob Johnson (v)</w:t>
            </w:r>
          </w:p>
        </w:tc>
        <w:tc>
          <w:tcPr>
            <w:tcW w:w="3046" w:type="dxa"/>
          </w:tcPr>
          <w:p w:rsidR="000F37A0" w:rsidRPr="000F37A0" w:rsidRDefault="000F37A0">
            <w:pPr>
              <w:pStyle w:val="Underskrifter"/>
              <w:shd w:val="clear" w:color="000000" w:fill="auto"/>
            </w:pPr>
            <w:r w:rsidRPr="000F37A0">
              <w:t>Kent Persson (v)</w:t>
            </w:r>
          </w:p>
        </w:tc>
      </w:tr>
      <w:tr w:rsidR="00000000" w:rsidRPr="000F37A0">
        <w:trPr>
          <w:cantSplit/>
        </w:trPr>
        <w:tc>
          <w:tcPr>
            <w:tcW w:w="3046" w:type="dxa"/>
          </w:tcPr>
          <w:p w:rsidR="000F37A0" w:rsidRPr="000F37A0" w:rsidRDefault="000F37A0">
            <w:pPr>
              <w:pStyle w:val="Underskrifter"/>
              <w:shd w:val="clear" w:color="000000" w:fill="auto"/>
            </w:pPr>
            <w:r w:rsidRPr="000F37A0">
              <w:t>Wiwi-Anne Johansson (v)</w:t>
            </w:r>
          </w:p>
        </w:tc>
        <w:tc>
          <w:tcPr>
            <w:tcW w:w="3046" w:type="dxa"/>
          </w:tcPr>
          <w:p w:rsidR="000F37A0" w:rsidRPr="000F37A0" w:rsidRDefault="000F37A0">
            <w:pPr>
              <w:pStyle w:val="Underskrifter"/>
              <w:shd w:val="clear" w:color="000000" w:fill="auto"/>
            </w:pPr>
          </w:p>
        </w:tc>
      </w:tr>
    </w:tbl>
    <w:p w:rsidR="000F37A0" w:rsidRPr="000F37A0" w:rsidRDefault="000F37A0">
      <w:pPr>
        <w:pStyle w:val="Normaltindrag"/>
        <w:shd w:val="clear" w:color="000000" w:fill="auto"/>
      </w:pPr>
    </w:p>
    <w:sectPr w:rsidR="00000000" w:rsidRPr="000F37A0">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7A0" w:rsidRPr="000F37A0" w:rsidRDefault="000F37A0">
      <w:r w:rsidRPr="000F37A0">
        <w:separator/>
      </w:r>
    </w:p>
  </w:endnote>
  <w:endnote w:type="continuationSeparator" w:id="0">
    <w:p w:rsidR="000F37A0" w:rsidRPr="000F37A0" w:rsidRDefault="000F37A0">
      <w:r w:rsidRPr="000F37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7A0" w:rsidRPr="000F37A0" w:rsidRDefault="000F37A0">
    <w:pPr>
      <w:pStyle w:val="Sidfot"/>
    </w:pPr>
    <w:r w:rsidRPr="000F37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59327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7A0" w:rsidRDefault="000F37A0">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37A0" w:rsidRDefault="000F37A0">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7A0" w:rsidRPr="000F37A0" w:rsidRDefault="000F37A0">
    <w:pPr>
      <w:pStyle w:val="Sidfot"/>
    </w:pPr>
    <w:r w:rsidRPr="000F37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8107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7A0" w:rsidRDefault="000F37A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37A0" w:rsidRDefault="000F37A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7A0" w:rsidRPr="000F37A0" w:rsidRDefault="000F37A0">
    <w:pPr>
      <w:pStyle w:val="Sidfot"/>
    </w:pPr>
    <w:r w:rsidRPr="000F37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249066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7A0" w:rsidRDefault="000F37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37A0" w:rsidRDefault="000F37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7A0" w:rsidRPr="000F37A0" w:rsidRDefault="000F37A0">
      <w:r w:rsidRPr="000F37A0">
        <w:separator/>
      </w:r>
    </w:p>
  </w:footnote>
  <w:footnote w:type="continuationSeparator" w:id="0">
    <w:p w:rsidR="000F37A0" w:rsidRPr="000F37A0" w:rsidRDefault="000F37A0">
      <w:r w:rsidRPr="000F37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7A0" w:rsidRPr="000F37A0" w:rsidRDefault="000F37A0">
    <w:pPr>
      <w:pStyle w:val="Sidhuvud"/>
    </w:pPr>
    <w:r w:rsidRPr="000F37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9071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7A0" w:rsidRDefault="000F37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37A0" w:rsidRDefault="000F37A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7A0" w:rsidRPr="000F37A0" w:rsidRDefault="000F37A0">
    <w:pPr>
      <w:pStyle w:val="Sidhuvud"/>
    </w:pPr>
    <w:r w:rsidRPr="000F37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1924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7A0" w:rsidRDefault="000F37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37A0" w:rsidRDefault="000F37A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7A0" w:rsidRPr="000F37A0" w:rsidRDefault="000F37A0">
    <w:pPr>
      <w:pStyle w:val="FSHNormal"/>
      <w:tabs>
        <w:tab w:val="right" w:pos="5840"/>
      </w:tabs>
    </w:pPr>
    <w:r w:rsidRPr="000F37A0">
      <w:br/>
    </w:r>
    <w:r w:rsidRPr="000F37A0">
      <w:fldChar w:fldCharType="begin" w:fldLock="1"/>
    </w:r>
    <w:r w:rsidRPr="000F37A0">
      <w:instrText xml:space="preserve"> DOCPROPERTY</w:instrText>
    </w:r>
    <w:r w:rsidRPr="000F37A0">
      <w:rPr>
        <w:sz w:val="18"/>
      </w:rPr>
      <w:instrText xml:space="preserve"> "YearUser" *\charformat </w:instrText>
    </w:r>
    <w:r w:rsidRPr="000F37A0">
      <w:fldChar w:fldCharType="separate"/>
    </w:r>
    <w:r w:rsidRPr="000F37A0">
      <w:t>2008/09</w:t>
    </w:r>
    <w:r w:rsidRPr="000F37A0">
      <w:fldChar w:fldCharType="end"/>
    </w:r>
    <w:r w:rsidRPr="000F37A0">
      <w:t xml:space="preserve"> </w:t>
    </w:r>
    <w:r w:rsidRPr="000F37A0">
      <w:tab/>
      <w:t xml:space="preserve">mnr: </w:t>
    </w:r>
    <w:r w:rsidRPr="000F37A0">
      <w:fldChar w:fldCharType="begin" w:fldLock="1"/>
    </w:r>
    <w:r w:rsidRPr="000F37A0">
      <w:instrText xml:space="preserve"> DOCPROPERTY</w:instrText>
    </w:r>
    <w:r w:rsidRPr="000F37A0">
      <w:rPr>
        <w:sz w:val="18"/>
      </w:rPr>
      <w:instrText xml:space="preserve"> "Motionsnummer" *\charformat </w:instrText>
    </w:r>
    <w:r w:rsidRPr="000F37A0">
      <w:fldChar w:fldCharType="separate"/>
    </w:r>
    <w:r w:rsidRPr="000F37A0">
      <w:t>T402</w:t>
    </w:r>
    <w:r w:rsidRPr="000F37A0">
      <w:fldChar w:fldCharType="end"/>
    </w:r>
    <w:r w:rsidRPr="000F37A0">
      <w:br/>
    </w:r>
    <w:r w:rsidRPr="000F37A0">
      <w:fldChar w:fldCharType="begin" w:fldLock="1"/>
    </w:r>
    <w:r w:rsidRPr="000F37A0">
      <w:instrText xml:space="preserve"> DOCPROPERTY</w:instrText>
    </w:r>
    <w:r w:rsidRPr="000F37A0">
      <w:rPr>
        <w:sz w:val="18"/>
      </w:rPr>
      <w:instrText xml:space="preserve"> "Samling" *\charformat </w:instrText>
    </w:r>
    <w:r w:rsidRPr="000F37A0">
      <w:fldChar w:fldCharType="end"/>
    </w:r>
    <w:r w:rsidRPr="000F37A0">
      <w:tab/>
      <w:t xml:space="preserve">pnr: </w:t>
    </w:r>
    <w:r w:rsidRPr="000F37A0">
      <w:fldChar w:fldCharType="begin" w:fldLock="1"/>
    </w:r>
    <w:r w:rsidRPr="000F37A0">
      <w:instrText xml:space="preserve"> DOCPROPERTY</w:instrText>
    </w:r>
    <w:r w:rsidRPr="000F37A0">
      <w:rPr>
        <w:sz w:val="18"/>
      </w:rPr>
      <w:instrText xml:space="preserve"> "Partinummer" *\charformat </w:instrText>
    </w:r>
    <w:r w:rsidRPr="000F37A0">
      <w:fldChar w:fldCharType="separate"/>
    </w:r>
    <w:r w:rsidRPr="000F37A0">
      <w:t>v651</w:t>
    </w:r>
    <w:r w:rsidRPr="000F37A0">
      <w:fldChar w:fldCharType="end"/>
    </w:r>
  </w:p>
  <w:p w:rsidR="000F37A0" w:rsidRPr="000F37A0" w:rsidRDefault="000F37A0">
    <w:pPr>
      <w:pStyle w:val="FSHRub1"/>
    </w:pPr>
    <w:r w:rsidRPr="000F37A0">
      <w:t>Motion till riksdagen</w:t>
    </w:r>
    <w:r w:rsidRPr="000F37A0">
      <w:br/>
    </w:r>
    <w:r w:rsidRPr="000F37A0">
      <w:fldChar w:fldCharType="begin" w:fldLock="1"/>
    </w:r>
    <w:r w:rsidRPr="000F37A0">
      <w:instrText xml:space="preserve"> DOCPROPERTY "YearUser" *\charformat </w:instrText>
    </w:r>
    <w:r w:rsidRPr="000F37A0">
      <w:fldChar w:fldCharType="separate"/>
    </w:r>
    <w:r w:rsidRPr="000F37A0">
      <w:t>2008/09</w:t>
    </w:r>
    <w:r w:rsidRPr="000F37A0">
      <w:fldChar w:fldCharType="end"/>
    </w:r>
    <w:r w:rsidRPr="000F37A0">
      <w:t>:</w:t>
    </w:r>
    <w:r w:rsidRPr="000F37A0">
      <w:fldChar w:fldCharType="begin" w:fldLock="1"/>
    </w:r>
    <w:r w:rsidRPr="000F37A0">
      <w:instrText xml:space="preserve"> DOCPROPERTY "Motionsnummer" *\charformat </w:instrText>
    </w:r>
    <w:r w:rsidRPr="000F37A0">
      <w:fldChar w:fldCharType="separate"/>
    </w:r>
    <w:r w:rsidRPr="000F37A0">
      <w:t>T402</w:t>
    </w:r>
    <w:r w:rsidRPr="000F37A0">
      <w:fldChar w:fldCharType="end"/>
    </w:r>
  </w:p>
  <w:p w:rsidR="000F37A0" w:rsidRPr="000F37A0" w:rsidRDefault="000F37A0">
    <w:pPr>
      <w:pStyle w:val="FSHNormalS5"/>
    </w:pPr>
    <w:r w:rsidRPr="000F37A0">
      <w:fldChar w:fldCharType="begin" w:fldLock="1"/>
    </w:r>
    <w:r w:rsidRPr="000F37A0">
      <w:instrText xml:space="preserve"> DOCPROPERTY "MotionarText" *\charformat </w:instrText>
    </w:r>
    <w:r w:rsidRPr="000F37A0">
      <w:fldChar w:fldCharType="separate"/>
    </w:r>
    <w:r w:rsidRPr="000F37A0">
      <w:t>av Peter Pedersen m.fl. (v)</w:t>
    </w:r>
    <w:r w:rsidRPr="000F37A0">
      <w:fldChar w:fldCharType="end"/>
    </w:r>
    <w:r w:rsidRPr="000F37A0">
      <w:br/>
    </w:r>
    <w:r w:rsidRPr="000F37A0">
      <w:fldChar w:fldCharType="begin" w:fldLock="1"/>
    </w:r>
    <w:r w:rsidRPr="000F37A0">
      <w:instrText xml:space="preserve"> DOCPROPERTY "SvarFrasKort" *\charformat </w:instrText>
    </w:r>
    <w:r w:rsidRPr="000F37A0">
      <w:fldChar w:fldCharType="end"/>
    </w:r>
  </w:p>
  <w:p w:rsidR="000F37A0" w:rsidRPr="000F37A0" w:rsidRDefault="000F37A0">
    <w:pPr>
      <w:pStyle w:val="FSHTitel"/>
    </w:pPr>
    <w:r w:rsidRPr="000F37A0">
      <w:fldChar w:fldCharType="begin" w:fldLock="1"/>
    </w:r>
    <w:r w:rsidRPr="000F37A0">
      <w:instrText xml:space="preserve"> DOCPROPERTY</w:instrText>
    </w:r>
    <w:r w:rsidRPr="000F37A0">
      <w:rPr>
        <w:sz w:val="18"/>
      </w:rPr>
      <w:instrText xml:space="preserve"> "RubrikSvar" *\charformat </w:instrText>
    </w:r>
    <w:r w:rsidRPr="000F37A0">
      <w:fldChar w:fldCharType="separate"/>
    </w:r>
    <w:r w:rsidRPr="000F37A0">
      <w:t>Cykel i framtiden</w:t>
    </w:r>
    <w:r w:rsidRPr="000F37A0">
      <w:fldChar w:fldCharType="end"/>
    </w:r>
  </w:p>
  <w:p w:rsidR="000F37A0" w:rsidRPr="000F37A0" w:rsidRDefault="000F37A0">
    <w:pPr>
      <w:pStyle w:val="Normal00"/>
    </w:pPr>
  </w:p>
  <w:p w:rsidR="000F37A0" w:rsidRPr="000F37A0" w:rsidRDefault="000F37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C04AD"/>
    <w:multiLevelType w:val="multilevel"/>
    <w:tmpl w:val="5BAE93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C0D760C"/>
    <w:multiLevelType w:val="hybridMultilevel"/>
    <w:tmpl w:val="4E1E5E4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D5F0DB3"/>
    <w:multiLevelType w:val="hybridMultilevel"/>
    <w:tmpl w:val="757215B0"/>
    <w:lvl w:ilvl="0" w:tplc="299A83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BF821D2"/>
    <w:multiLevelType w:val="multilevel"/>
    <w:tmpl w:val="4AAAC80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66302388">
    <w:abstractNumId w:val="8"/>
  </w:num>
  <w:num w:numId="2" w16cid:durableId="325019366">
    <w:abstractNumId w:val="9"/>
  </w:num>
  <w:num w:numId="3" w16cid:durableId="1582792133">
    <w:abstractNumId w:val="8"/>
  </w:num>
  <w:num w:numId="4" w16cid:durableId="1405377256">
    <w:abstractNumId w:val="9"/>
  </w:num>
  <w:num w:numId="5" w16cid:durableId="1047683419">
    <w:abstractNumId w:val="16"/>
  </w:num>
  <w:num w:numId="6" w16cid:durableId="746927059">
    <w:abstractNumId w:val="10"/>
  </w:num>
  <w:num w:numId="7" w16cid:durableId="1911111243">
    <w:abstractNumId w:val="12"/>
  </w:num>
  <w:num w:numId="8" w16cid:durableId="22295330">
    <w:abstractNumId w:val="14"/>
  </w:num>
  <w:num w:numId="9" w16cid:durableId="1296184652">
    <w:abstractNumId w:val="8"/>
  </w:num>
  <w:num w:numId="10" w16cid:durableId="1403797182">
    <w:abstractNumId w:val="3"/>
  </w:num>
  <w:num w:numId="11" w16cid:durableId="1257907405">
    <w:abstractNumId w:val="2"/>
  </w:num>
  <w:num w:numId="12" w16cid:durableId="104888763">
    <w:abstractNumId w:val="1"/>
  </w:num>
  <w:num w:numId="13" w16cid:durableId="1439988485">
    <w:abstractNumId w:val="0"/>
  </w:num>
  <w:num w:numId="14" w16cid:durableId="785656946">
    <w:abstractNumId w:val="9"/>
  </w:num>
  <w:num w:numId="15" w16cid:durableId="980187481">
    <w:abstractNumId w:val="7"/>
  </w:num>
  <w:num w:numId="16" w16cid:durableId="180971607">
    <w:abstractNumId w:val="6"/>
  </w:num>
  <w:num w:numId="17" w16cid:durableId="245304772">
    <w:abstractNumId w:val="5"/>
  </w:num>
  <w:num w:numId="18" w16cid:durableId="1378360520">
    <w:abstractNumId w:val="4"/>
  </w:num>
  <w:num w:numId="19" w16cid:durableId="1432699082">
    <w:abstractNumId w:val="11"/>
  </w:num>
  <w:num w:numId="20" w16cid:durableId="1174802846">
    <w:abstractNumId w:val="13"/>
  </w:num>
  <w:num w:numId="21" w16cid:durableId="2091273829">
    <w:abstractNumId w:val="17"/>
  </w:num>
  <w:num w:numId="22" w16cid:durableId="13173006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7"/>
    <w:docVar w:name="PersonGUIDs" w:val="{B0181D35-2F7D-4D23-BD15-5E0324552287},{23C4D0E2-C6F4-49DA-B9C4-BE7D1928143F},{494960E9-BA36-4AC1-BBDB-126FB51B6387},{70ED92E7-062B-44F5-98C0-1732E6D079B7},{CBCE2632-605E-484A-97AC-47C334EA7100},{93F71F64-B3B2-464F-BCC5-C49DA1B8F0E4}"/>
  </w:docVars>
  <w:rsids>
    <w:rsidRoot w:val="00326983"/>
    <w:rsid w:val="000F37A0"/>
    <w:rsid w:val="003269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5F019599-CFF6-48E8-8CCC-B9BD5090F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5357</Words>
  <Characters>29573</Characters>
  <Application>Microsoft Office Word</Application>
  <DocSecurity>4</DocSecurity>
  <Lines>557</Lines>
  <Paragraphs>169</Paragraphs>
  <ScaleCrop>false</ScaleCrop>
  <HeadingPairs>
    <vt:vector size="2" baseType="variant">
      <vt:variant>
        <vt:lpstr>Rubrik</vt:lpstr>
      </vt:variant>
      <vt:variant>
        <vt:i4>1</vt:i4>
      </vt:variant>
    </vt:vector>
  </HeadingPairs>
  <TitlesOfParts>
    <vt:vector size="1" baseType="lpstr">
      <vt:lpstr>v651</vt:lpstr>
    </vt:vector>
  </TitlesOfParts>
  <Company>Riksdagen</Company>
  <LinksUpToDate>false</LinksUpToDate>
  <CharactersWithSpaces>34761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v651</dc:title>
  <dc:subject>v651</dc:subject>
  <dc:creator>Riksdagen</dc:creator>
  <cp:keywords>Riksdagen</cp:keywords>
  <dc:description>TKG-ktrl, MSMQ4mb, PersReg-Distribution mm</dc:description>
  <cp:lastModifiedBy>Lars Brink</cp:lastModifiedBy>
  <cp:revision>2</cp:revision>
  <cp:lastPrinted>2009-02-23T09:47:00Z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mot2000_495_2008-08-27</vt:lpwstr>
  </property>
  <property fmtid="{D5CDD505-2E9C-101B-9397-08002B2CF9AE}" pid="3" name="version">
    <vt:lpwstr>mot2000_495_2008-08-27</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Cykel i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 i framtiden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(v)\Johnson, Jacob (v)\Persson, Kent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Jacob Johnson (v), Kent Persson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20082009000000000118000006510075</vt:lpwstr>
  </property>
  <property fmtid="{D5CDD505-2E9C-101B-9397-08002B2CF9AE}" pid="47" name="datum">
    <vt:lpwstr>080918</vt:lpwstr>
  </property>
  <property fmtid="{D5CDD505-2E9C-101B-9397-08002B2CF9AE}" pid="48" name="avsändar-e-post">
    <vt:lpwstr>maya.ek@riksdagen.se</vt:lpwstr>
  </property>
  <property fmtid="{D5CDD505-2E9C-101B-9397-08002B2CF9AE}" pid="49" name="id">
    <vt:lpwstr>20082009000000000118000006510075</vt:lpwstr>
  </property>
  <property fmtid="{D5CDD505-2E9C-101B-9397-08002B2CF9AE}" pid="50" name="nummer">
    <vt:lpwstr>402</vt:lpwstr>
  </property>
  <property fmtid="{D5CDD505-2E9C-101B-9397-08002B2CF9AE}" pid="51" name="utskottsbeteckning">
    <vt:lpwstr>T</vt:lpwstr>
  </property>
  <property fmtid="{D5CDD505-2E9C-101B-9397-08002B2CF9AE}" pid="52" name="GlobalUID">
    <vt:lpwstr>{1A26DC4F-1942-49F8-9D20-2E68128A399D}</vt:lpwstr>
  </property>
  <property fmtid="{D5CDD505-2E9C-101B-9397-08002B2CF9AE}" pid="53" name="Överföringar">
    <vt:i4>0</vt:i4>
  </property>
  <property fmtid="{D5CDD505-2E9C-101B-9397-08002B2CF9AE}" pid="54" name="Checksum">
    <vt:lpwstr>*0015399745685*</vt:lpwstr>
  </property>
  <property fmtid="{D5CDD505-2E9C-101B-9397-08002B2CF9AE}" pid="55" name="skuggnummer">
    <vt:lpwstr>2016</vt:lpwstr>
  </property>
  <property fmtid="{D5CDD505-2E9C-101B-9397-08002B2CF9AE}" pid="56" name="urixVersion">
    <vt:lpwstr>3.2.0.8</vt:lpwstr>
  </property>
  <property fmtid="{D5CDD505-2E9C-101B-9397-08002B2CF9AE}" pid="57" name="urixOrigin">
    <vt:lpwstr>090402 14:30:28.715</vt:lpwstr>
  </property>
  <property fmtid="{D5CDD505-2E9C-101B-9397-08002B2CF9AE}" pid="58" name="urixGuid">
    <vt:lpwstr>{5FE3BC9C-32EA-4AB9-A6B8-CCF568711028}</vt:lpwstr>
  </property>
</Properties>
</file>