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7919E9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373320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BFC8CF9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B45258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D36168">
              <w:rPr>
                <w:lang w:eastAsia="en-US"/>
              </w:rPr>
              <w:t>10</w:t>
            </w:r>
            <w:r w:rsidR="00626DFC">
              <w:rPr>
                <w:lang w:eastAsia="en-US"/>
              </w:rPr>
              <w:t>-</w:t>
            </w:r>
            <w:r w:rsidR="00426859">
              <w:rPr>
                <w:lang w:eastAsia="en-US"/>
              </w:rPr>
              <w:t>14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8969BFB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D4130B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426859">
              <w:rPr>
                <w:color w:val="000000" w:themeColor="text1"/>
                <w:lang w:eastAsia="en-US"/>
              </w:rPr>
              <w:t>15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93325B">
              <w:rPr>
                <w:color w:val="000000" w:themeColor="text1"/>
                <w:lang w:eastAsia="en-US"/>
              </w:rPr>
              <w:t>11.20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64EABBC1" w:rsidR="00C32EDA" w:rsidRDefault="00C32EDA"/>
    <w:p w14:paraId="1C31D792" w14:textId="77777777" w:rsidR="0093325B" w:rsidRPr="00DF4413" w:rsidRDefault="0093325B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043E10" w:rsidRPr="00DF4413" w14:paraId="2A86E264" w14:textId="77777777" w:rsidTr="00D509AA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  <w:shd w:val="clear" w:color="auto" w:fill="FFFFFF" w:themeFill="background1"/>
          </w:tcPr>
          <w:p w14:paraId="4686EA47" w14:textId="7F9A9B54" w:rsidR="002B6B2C" w:rsidRDefault="00C778E9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Allmänna frågor</w:t>
            </w:r>
            <w:r w:rsidR="00E80754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Hans Dahlgren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E80754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80754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D3616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45258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E735B9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 w:rsidR="00E80754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>18</w:t>
            </w:r>
            <w:r w:rsidR="00B4525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36168">
              <w:rPr>
                <w:rFonts w:eastAsiaTheme="minorHAnsi"/>
                <w:color w:val="000000"/>
                <w:lang w:eastAsia="en-US"/>
              </w:rPr>
              <w:t>oktober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80754" w:rsidRPr="00B60504">
              <w:rPr>
                <w:rFonts w:eastAsiaTheme="minorHAnsi"/>
                <w:color w:val="000000"/>
                <w:lang w:eastAsia="en-US"/>
              </w:rPr>
              <w:t>202</w:t>
            </w:r>
            <w:r w:rsidR="00B45258">
              <w:rPr>
                <w:rFonts w:eastAsiaTheme="minorHAnsi"/>
                <w:color w:val="000000"/>
                <w:lang w:eastAsia="en-US"/>
              </w:rPr>
              <w:t>2</w:t>
            </w:r>
            <w:r w:rsidR="00E80754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8FA6268" w14:textId="498D12B2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AB500EA" w14:textId="49F5FE99" w:rsidR="00D36168" w:rsidRPr="00D36168" w:rsidRDefault="00D36168" w:rsidP="00D3616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D36168">
              <w:rPr>
                <w:rFonts w:eastAsiaTheme="minorHAnsi"/>
                <w:b/>
                <w:color w:val="000000"/>
                <w:lang w:eastAsia="en-US"/>
              </w:rPr>
              <w:t xml:space="preserve">Återrapport från möte i rådet den </w:t>
            </w:r>
            <w:r w:rsidR="00C778E9">
              <w:rPr>
                <w:rFonts w:eastAsiaTheme="minorHAnsi"/>
                <w:b/>
                <w:color w:val="000000"/>
                <w:lang w:eastAsia="en-US"/>
              </w:rPr>
              <w:t>20 september</w:t>
            </w:r>
            <w:r w:rsidRPr="00D36168">
              <w:rPr>
                <w:rFonts w:eastAsiaTheme="minorHAnsi"/>
                <w:b/>
                <w:color w:val="000000"/>
                <w:lang w:eastAsia="en-US"/>
              </w:rPr>
              <w:t xml:space="preserve"> 202</w:t>
            </w:r>
            <w:r w:rsidR="00B45258">
              <w:rPr>
                <w:rFonts w:eastAsiaTheme="minorHAnsi"/>
                <w:b/>
                <w:color w:val="000000"/>
                <w:lang w:eastAsia="en-US"/>
              </w:rPr>
              <w:t>2</w:t>
            </w:r>
          </w:p>
          <w:p w14:paraId="5CF0D5A4" w14:textId="42B15F80" w:rsidR="00C778E9" w:rsidRDefault="00D36168" w:rsidP="00C778E9">
            <w:pPr>
              <w:rPr>
                <w:b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C778E9">
              <w:rPr>
                <w:b/>
              </w:rPr>
              <w:t>- Vallagstiftning</w:t>
            </w:r>
          </w:p>
          <w:p w14:paraId="29A97FCD" w14:textId="5B2AFE5E" w:rsidR="00C778E9" w:rsidRPr="00C778E9" w:rsidRDefault="00C778E9" w:rsidP="00C778E9">
            <w:r>
              <w:t>Ordföranden konstaterade att det fanns</w:t>
            </w:r>
            <w:r w:rsidR="0093325B">
              <w:t xml:space="preserve"> stöd för regeringens inriktning.</w:t>
            </w:r>
            <w:r w:rsidR="0093325B">
              <w:br/>
              <w:t>L-ledamoten anmälde avvikande ståndpunkt.</w:t>
            </w:r>
          </w:p>
          <w:p w14:paraId="275918D8" w14:textId="201AE598" w:rsidR="0093325B" w:rsidRDefault="0093325B" w:rsidP="00C778E9">
            <w:pPr>
              <w:rPr>
                <w:b/>
              </w:rPr>
            </w:pPr>
          </w:p>
          <w:p w14:paraId="6FE72EB9" w14:textId="0E815BA1" w:rsidR="0093325B" w:rsidRPr="0093325B" w:rsidRDefault="0093325B" w:rsidP="0093325B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93325B">
              <w:rPr>
                <w:b/>
              </w:rPr>
              <w:t>Förberedelser inför Europeiska rådet den 20–21 oktober 2022</w:t>
            </w:r>
            <w:r>
              <w:rPr>
                <w:b/>
              </w:rPr>
              <w:t>:</w:t>
            </w:r>
          </w:p>
          <w:p w14:paraId="39C336F6" w14:textId="77777777" w:rsidR="0093325B" w:rsidRDefault="0093325B" w:rsidP="0093325B">
            <w:pPr>
              <w:rPr>
                <w:b/>
              </w:rPr>
            </w:pPr>
            <w:r w:rsidRPr="0093325B">
              <w:rPr>
                <w:b/>
              </w:rPr>
              <w:t>Slutsatser</w:t>
            </w:r>
          </w:p>
          <w:p w14:paraId="12F85C3B" w14:textId="1210DCFE" w:rsidR="0093325B" w:rsidRDefault="0093325B" w:rsidP="0093325B">
            <w:r>
              <w:t>Ordföranden konstaterade att det fanns stöd för regeringens inriktning.</w:t>
            </w:r>
            <w:r>
              <w:br/>
            </w:r>
          </w:p>
          <w:p w14:paraId="5CF701FF" w14:textId="4D93AF22" w:rsidR="0093325B" w:rsidRPr="0093325B" w:rsidRDefault="0093325B" w:rsidP="0093325B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93325B">
              <w:rPr>
                <w:b/>
              </w:rPr>
              <w:t xml:space="preserve">Uppföljning av konferensen om Europas framtid: </w:t>
            </w:r>
          </w:p>
          <w:p w14:paraId="37BEDE9F" w14:textId="77D98CC3" w:rsidR="0093325B" w:rsidRDefault="0093325B" w:rsidP="0093325B">
            <w:r w:rsidRPr="0093325B">
              <w:rPr>
                <w:b/>
              </w:rPr>
              <w:t>Tidpunkt för föreläggande av Europaparlamentets förslag enligt artikel 48.2 i EU-fördraget</w:t>
            </w:r>
            <w:r>
              <w:br/>
              <w:t>Ordföranden konstaterade att det fanns stöd för regeringens inriktning.</w:t>
            </w:r>
          </w:p>
          <w:p w14:paraId="595252B1" w14:textId="77777777" w:rsidR="0093325B" w:rsidRPr="00C778E9" w:rsidRDefault="0093325B" w:rsidP="0093325B">
            <w:r>
              <w:t>L-ledamoten anmälde avvikande ståndpunkt.</w:t>
            </w:r>
          </w:p>
          <w:p w14:paraId="1E86C523" w14:textId="33458D4F" w:rsidR="0093325B" w:rsidRDefault="0093325B" w:rsidP="0093325B"/>
          <w:p w14:paraId="6E0F7428" w14:textId="74EC9D5F" w:rsidR="0093325B" w:rsidRDefault="0093325B" w:rsidP="0093325B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93325B">
              <w:rPr>
                <w:b/>
              </w:rPr>
              <w:t>Rättsstatsprincipen i Polen – motiverat förslag enligt artikel 7.1 i EU-fördraget</w:t>
            </w:r>
          </w:p>
          <w:p w14:paraId="345E4664" w14:textId="1FBF2DFE" w:rsidR="00D509AA" w:rsidRDefault="00D509AA" w:rsidP="0093325B">
            <w:pPr>
              <w:rPr>
                <w:b/>
              </w:rPr>
            </w:pPr>
          </w:p>
          <w:p w14:paraId="04541D94" w14:textId="2CC95EDE" w:rsidR="00D509AA" w:rsidRPr="0093325B" w:rsidRDefault="00D509AA" w:rsidP="0093325B">
            <w:pPr>
              <w:rPr>
                <w:b/>
              </w:rPr>
            </w:pPr>
            <w:r>
              <w:rPr>
                <w:b/>
              </w:rPr>
              <w:t>- Övriga frågor</w:t>
            </w:r>
          </w:p>
          <w:p w14:paraId="6FEDD825" w14:textId="62602DC3" w:rsidR="0093325B" w:rsidRPr="00D509AA" w:rsidRDefault="00D509AA" w:rsidP="00C778E9">
            <w:r>
              <w:t>Kommissionens meddelande om kontroll av efterlevnaden av EU-lagstiftningen.</w:t>
            </w:r>
          </w:p>
          <w:p w14:paraId="52591285" w14:textId="3E2859E0" w:rsidR="0093325B" w:rsidRDefault="0093325B" w:rsidP="00C778E9">
            <w:pPr>
              <w:rPr>
                <w:b/>
              </w:rPr>
            </w:pPr>
          </w:p>
          <w:p w14:paraId="2D0CACE2" w14:textId="2CF94F8D" w:rsidR="0093325B" w:rsidRDefault="0093325B" w:rsidP="00C778E9">
            <w:pPr>
              <w:rPr>
                <w:b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En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 xml:space="preserve"> tjänstem</w:t>
            </w:r>
            <w:r>
              <w:rPr>
                <w:rFonts w:eastAsiaTheme="minorHAnsi"/>
                <w:bCs/>
                <w:color w:val="000000"/>
                <w:lang w:eastAsia="en-US"/>
              </w:rPr>
              <w:t>an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 xml:space="preserve"> från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EU-samordningen 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>deltog under punk</w:t>
            </w:r>
            <w:r>
              <w:rPr>
                <w:rFonts w:eastAsiaTheme="minorHAnsi"/>
                <w:bCs/>
                <w:color w:val="000000"/>
                <w:lang w:eastAsia="en-US"/>
              </w:rPr>
              <w:t>t</w:t>
            </w:r>
            <w:r w:rsidRPr="00A505F7">
              <w:rPr>
                <w:rFonts w:eastAsiaTheme="minorHAnsi"/>
                <w:bCs/>
                <w:color w:val="000000"/>
                <w:lang w:eastAsia="en-US"/>
              </w:rPr>
              <w:t xml:space="preserve">en </w:t>
            </w:r>
            <w:r>
              <w:rPr>
                <w:rFonts w:eastAsiaTheme="minorHAnsi"/>
                <w:bCs/>
                <w:color w:val="000000"/>
                <w:lang w:eastAsia="en-US"/>
              </w:rPr>
              <w:t>1.</w:t>
            </w:r>
          </w:p>
          <w:p w14:paraId="255A4F8D" w14:textId="14AA9DCE" w:rsidR="0093325B" w:rsidRDefault="0093325B" w:rsidP="00C778E9">
            <w:pPr>
              <w:rPr>
                <w:b/>
              </w:rPr>
            </w:pPr>
          </w:p>
          <w:p w14:paraId="05FF3452" w14:textId="5AEF2887" w:rsidR="005F6757" w:rsidRPr="004C570C" w:rsidRDefault="005F6757" w:rsidP="00D36168"/>
        </w:tc>
      </w:tr>
      <w:tr w:rsidR="0093325B" w:rsidRPr="00DF4413" w14:paraId="71DDB18B" w14:textId="77777777" w:rsidTr="00BC3BA1">
        <w:trPr>
          <w:trHeight w:val="568"/>
        </w:trPr>
        <w:tc>
          <w:tcPr>
            <w:tcW w:w="567" w:type="dxa"/>
          </w:tcPr>
          <w:p w14:paraId="5CB6109A" w14:textId="3CD71F0B" w:rsidR="0093325B" w:rsidRDefault="0093325B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2</w:t>
            </w:r>
          </w:p>
        </w:tc>
        <w:tc>
          <w:tcPr>
            <w:tcW w:w="7088" w:type="dxa"/>
          </w:tcPr>
          <w:p w14:paraId="7FB903D2" w14:textId="77777777" w:rsidR="0093325B" w:rsidRDefault="0093325B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Utrikes frågor</w:t>
            </w:r>
          </w:p>
          <w:p w14:paraId="5080283B" w14:textId="5CF18321" w:rsidR="0093325B" w:rsidRDefault="0093325B" w:rsidP="003640B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Kabinettsekreterare Robert Rydberg m.fl. från Utrikesdepartementet informerade och samrådde inför möte i rådet den 17 oktober 2022.</w:t>
            </w:r>
          </w:p>
          <w:p w14:paraId="5429A6D1" w14:textId="77777777" w:rsidR="0093325B" w:rsidRDefault="0093325B" w:rsidP="003640B6">
            <w:pPr>
              <w:rPr>
                <w:rFonts w:eastAsiaTheme="minorHAnsi"/>
                <w:color w:val="000000"/>
                <w:lang w:eastAsia="en-US"/>
              </w:rPr>
            </w:pPr>
          </w:p>
          <w:p w14:paraId="1BF0901A" w14:textId="6BDA073E" w:rsidR="0093325B" w:rsidRDefault="0093325B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>- Återrapport från möte i rådet den 18 juli 2022</w:t>
            </w:r>
          </w:p>
          <w:p w14:paraId="2654BA9B" w14:textId="1B878123" w:rsidR="0093325B" w:rsidRDefault="0093325B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871D15D" w14:textId="33D28AC8" w:rsidR="0093325B" w:rsidRDefault="0093325B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Återrapport från informellt möte i rådet den 29</w:t>
            </w:r>
            <w:r w:rsidRPr="0093325B">
              <w:rPr>
                <w:rFonts w:eastAsiaTheme="minorHAnsi"/>
                <w:b/>
                <w:color w:val="000000"/>
                <w:lang w:eastAsia="en-US"/>
              </w:rPr>
              <w:t>–</w:t>
            </w:r>
            <w:r>
              <w:rPr>
                <w:rFonts w:eastAsiaTheme="minorHAnsi"/>
                <w:b/>
                <w:color w:val="000000"/>
                <w:lang w:eastAsia="en-US"/>
              </w:rPr>
              <w:t>30 augusti 2022</w:t>
            </w:r>
          </w:p>
          <w:p w14:paraId="7F3AB77F" w14:textId="0A9E7E2C" w:rsidR="0093325B" w:rsidRDefault="0093325B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D5B1B59" w14:textId="12DB5182" w:rsidR="0093325B" w:rsidRDefault="0093325B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Aktuella frågor</w:t>
            </w:r>
          </w:p>
          <w:p w14:paraId="02D29710" w14:textId="63F9E214" w:rsidR="0093325B" w:rsidRDefault="0093325B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C11F7B5" w14:textId="5A3823A8" w:rsidR="0093325B" w:rsidRDefault="0093325B" w:rsidP="0093325B">
            <w:r>
              <w:rPr>
                <w:rFonts w:eastAsiaTheme="minorHAnsi"/>
                <w:b/>
                <w:color w:val="000000"/>
                <w:lang w:eastAsia="en-US"/>
              </w:rPr>
              <w:t>- Rysslands aggression mot Ukraina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t>Ordföranden konstaterade att det fanns stöd för regeringens inriktning.</w:t>
            </w:r>
          </w:p>
          <w:p w14:paraId="36BCB7F4" w14:textId="00E9CFE8" w:rsidR="0093325B" w:rsidRDefault="0093325B" w:rsidP="0093325B"/>
          <w:p w14:paraId="24D9969A" w14:textId="75D3E9E8" w:rsidR="0093325B" w:rsidRPr="0093325B" w:rsidRDefault="0093325B" w:rsidP="0093325B">
            <w:pPr>
              <w:rPr>
                <w:b/>
              </w:rPr>
            </w:pPr>
            <w:r>
              <w:rPr>
                <w:b/>
              </w:rPr>
              <w:t>- Kina</w:t>
            </w:r>
          </w:p>
          <w:p w14:paraId="04630BFD" w14:textId="5DC1510E" w:rsidR="0093325B" w:rsidRPr="0093325B" w:rsidRDefault="0093325B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t>Ordföranden konstaterade att det fanns stöd för regeringens inriktning.</w:t>
            </w:r>
          </w:p>
          <w:p w14:paraId="4FA7C281" w14:textId="6AFA15DF" w:rsidR="0093325B" w:rsidRPr="0093325B" w:rsidRDefault="0093325B" w:rsidP="003640B6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640B6" w:rsidRPr="00DF4413" w14:paraId="0931C0A0" w14:textId="77777777" w:rsidTr="00BC3BA1">
        <w:trPr>
          <w:trHeight w:val="568"/>
        </w:trPr>
        <w:tc>
          <w:tcPr>
            <w:tcW w:w="567" w:type="dxa"/>
          </w:tcPr>
          <w:p w14:paraId="610B0FE5" w14:textId="0FD18BE7" w:rsidR="003640B6" w:rsidRDefault="003640B6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B21B3D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088" w:type="dxa"/>
          </w:tcPr>
          <w:p w14:paraId="6D3D095D" w14:textId="7544D55A" w:rsidR="003640B6" w:rsidRDefault="0093325B" w:rsidP="003640B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Jordbruk och fiskefrågor</w:t>
            </w:r>
            <w:r w:rsidR="003640B6">
              <w:rPr>
                <w:rFonts w:eastAsiaTheme="minorHAnsi"/>
                <w:color w:val="000000"/>
                <w:lang w:eastAsia="en-US"/>
              </w:rPr>
              <w:br/>
            </w:r>
            <w:r w:rsidR="005835E0" w:rsidRPr="005835E0">
              <w:rPr>
                <w:rFonts w:eastAsiaTheme="minorHAnsi"/>
                <w:color w:val="000000"/>
                <w:lang w:eastAsia="en-US"/>
              </w:rPr>
              <w:t>Stats</w:t>
            </w:r>
            <w:r>
              <w:rPr>
                <w:rFonts w:eastAsiaTheme="minorHAnsi"/>
                <w:color w:val="000000"/>
                <w:lang w:eastAsia="en-US"/>
              </w:rPr>
              <w:t xml:space="preserve">sekreterare Oskar Magnusson </w:t>
            </w:r>
            <w:proofErr w:type="gramStart"/>
            <w:r w:rsidR="003640B6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3640B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3640B6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3640B6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Närings</w:t>
            </w:r>
            <w:r w:rsidR="003640B6">
              <w:rPr>
                <w:rFonts w:eastAsiaTheme="minorHAnsi"/>
                <w:color w:val="000000"/>
                <w:lang w:eastAsia="en-US"/>
              </w:rPr>
              <w:t>departementet</w:t>
            </w:r>
            <w:r w:rsidR="00B21B3D">
              <w:rPr>
                <w:rFonts w:eastAsiaTheme="minorHAnsi"/>
                <w:color w:val="000000"/>
                <w:lang w:eastAsia="en-US"/>
              </w:rPr>
              <w:t xml:space="preserve"> samt medarbetare från Statsrådsberedningen </w:t>
            </w:r>
            <w:r w:rsidR="003640B6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5835E0">
              <w:rPr>
                <w:rFonts w:eastAsiaTheme="minorHAnsi"/>
                <w:color w:val="000000"/>
                <w:lang w:eastAsia="en-US"/>
              </w:rPr>
              <w:t xml:space="preserve">möte i rådet </w:t>
            </w:r>
            <w:r w:rsidR="005835E0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B21B3D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>7</w:t>
            </w:r>
            <w:r w:rsidR="00B21B3D">
              <w:rPr>
                <w:rFonts w:eastAsiaTheme="minorHAnsi"/>
                <w:color w:val="000000"/>
                <w:lang w:eastAsia="en-US"/>
              </w:rPr>
              <w:t>–1</w:t>
            </w:r>
            <w:r>
              <w:rPr>
                <w:rFonts w:eastAsiaTheme="minorHAnsi"/>
                <w:color w:val="000000"/>
                <w:lang w:eastAsia="en-US"/>
              </w:rPr>
              <w:t>8</w:t>
            </w:r>
            <w:r w:rsidR="005835E0">
              <w:rPr>
                <w:rFonts w:eastAsiaTheme="minorHAnsi"/>
                <w:color w:val="000000"/>
                <w:lang w:eastAsia="en-US"/>
              </w:rPr>
              <w:t xml:space="preserve"> oktober </w:t>
            </w:r>
            <w:r w:rsidR="005835E0" w:rsidRPr="00B60504">
              <w:rPr>
                <w:rFonts w:eastAsiaTheme="minorHAnsi"/>
                <w:color w:val="000000"/>
                <w:lang w:eastAsia="en-US"/>
              </w:rPr>
              <w:t>202</w:t>
            </w:r>
            <w:r w:rsidR="00B21B3D">
              <w:rPr>
                <w:rFonts w:eastAsiaTheme="minorHAnsi"/>
                <w:color w:val="000000"/>
                <w:lang w:eastAsia="en-US"/>
              </w:rPr>
              <w:t>2</w:t>
            </w:r>
            <w:r w:rsidR="005835E0" w:rsidRPr="003B4995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99D185D" w14:textId="6B168559" w:rsidR="003640B6" w:rsidRDefault="003640B6" w:rsidP="003640B6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ABC910E" w14:textId="2E5D3805" w:rsidR="003640B6" w:rsidRDefault="003640B6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2ABCFC1" w14:textId="6E6BA3E5" w:rsidR="005835E0" w:rsidRPr="005835E0" w:rsidRDefault="005835E0" w:rsidP="005835E0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5835E0">
              <w:rPr>
                <w:rFonts w:eastAsiaTheme="minorHAnsi"/>
                <w:b/>
                <w:color w:val="000000"/>
                <w:lang w:eastAsia="en-US"/>
              </w:rPr>
              <w:t>Återrapport från möte i rådet den</w:t>
            </w:r>
            <w:r w:rsidR="0093325B">
              <w:rPr>
                <w:rFonts w:eastAsiaTheme="minorHAnsi"/>
                <w:b/>
                <w:color w:val="000000"/>
                <w:lang w:eastAsia="en-US"/>
              </w:rPr>
              <w:t xml:space="preserve"> 26 september</w:t>
            </w:r>
            <w:r w:rsidRPr="005835E0">
              <w:rPr>
                <w:rFonts w:eastAsiaTheme="minorHAnsi"/>
                <w:b/>
                <w:color w:val="000000"/>
                <w:lang w:eastAsia="en-US"/>
              </w:rPr>
              <w:t xml:space="preserve"> 202</w:t>
            </w:r>
            <w:r w:rsidR="00B21B3D">
              <w:rPr>
                <w:rFonts w:eastAsiaTheme="minorHAnsi"/>
                <w:b/>
                <w:color w:val="000000"/>
                <w:lang w:eastAsia="en-US"/>
              </w:rPr>
              <w:t>2</w:t>
            </w:r>
          </w:p>
          <w:p w14:paraId="4C5E5760" w14:textId="327B78CF" w:rsidR="00B21B3D" w:rsidRDefault="00B21B3D" w:rsidP="005835E0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81E5B5D" w14:textId="773F484B" w:rsidR="0093325B" w:rsidRDefault="0093325B" w:rsidP="0093325B"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93325B">
              <w:rPr>
                <w:b/>
              </w:rPr>
              <w:t>Rådets förordning om fastställande för 2023 av fiskemöjligheter i Östersjön och vissa bestånd utanför Östersjön</w:t>
            </w:r>
            <w:r w:rsidRPr="0093325B">
              <w:rPr>
                <w:b/>
              </w:rPr>
              <w:br/>
              <w:t>(Kommissionens förslag till rättslig grund: artikel 43.3 i EUF-fördraget)</w:t>
            </w:r>
            <w:r>
              <w:br/>
              <w:t>Ordföranden konstaterade att det fanns stöd för regeringens ståndpunkt.</w:t>
            </w:r>
          </w:p>
          <w:p w14:paraId="5FF6565C" w14:textId="091E9FC9" w:rsidR="0093325B" w:rsidRDefault="0093325B" w:rsidP="0093325B">
            <w:r>
              <w:t>V-, MP- och L-ledamöterna anmälde avvikande ståndpunkt</w:t>
            </w:r>
            <w:r w:rsidR="005B0A8F">
              <w:t>er</w:t>
            </w:r>
            <w:r>
              <w:t>.</w:t>
            </w:r>
          </w:p>
          <w:p w14:paraId="1B3F50A2" w14:textId="77777777" w:rsidR="0093325B" w:rsidRDefault="0093325B" w:rsidP="0093325B"/>
          <w:p w14:paraId="4FA3DB19" w14:textId="48CF0E26" w:rsidR="0093325B" w:rsidRPr="0093325B" w:rsidRDefault="0093325B" w:rsidP="0093325B">
            <w:pPr>
              <w:rPr>
                <w:b/>
              </w:rPr>
            </w:pPr>
            <w:r w:rsidRPr="0093325B">
              <w:rPr>
                <w:b/>
              </w:rPr>
              <w:t xml:space="preserve">- </w:t>
            </w:r>
            <w:proofErr w:type="spellStart"/>
            <w:r w:rsidRPr="0093325B">
              <w:rPr>
                <w:b/>
              </w:rPr>
              <w:t>Iccats</w:t>
            </w:r>
            <w:proofErr w:type="spellEnd"/>
            <w:r w:rsidRPr="0093325B">
              <w:rPr>
                <w:b/>
              </w:rPr>
              <w:t xml:space="preserve"> årsmöte 2022</w:t>
            </w:r>
          </w:p>
          <w:p w14:paraId="727084C3" w14:textId="3A194157" w:rsidR="0093325B" w:rsidRDefault="0093325B" w:rsidP="0093325B">
            <w:pPr>
              <w:rPr>
                <w:b/>
              </w:rPr>
            </w:pPr>
            <w:r>
              <w:t>Ordföranden konstaterade att det fanns stöd för regeringens inriktning.</w:t>
            </w:r>
          </w:p>
          <w:p w14:paraId="559E6F1B" w14:textId="77777777" w:rsidR="0093325B" w:rsidRPr="0093325B" w:rsidRDefault="0093325B" w:rsidP="0093325B">
            <w:pPr>
              <w:rPr>
                <w:b/>
              </w:rPr>
            </w:pPr>
          </w:p>
          <w:p w14:paraId="5E53CD6A" w14:textId="75EC7AF9" w:rsidR="0093325B" w:rsidRPr="0093325B" w:rsidRDefault="0093325B" w:rsidP="0093325B">
            <w:pPr>
              <w:rPr>
                <w:b/>
              </w:rPr>
            </w:pPr>
            <w:r w:rsidRPr="0093325B">
              <w:rPr>
                <w:b/>
              </w:rPr>
              <w:t>- Handelsrelaterade jordbruksfrågor</w:t>
            </w:r>
            <w:r w:rsidRPr="0093325B">
              <w:rPr>
                <w:b/>
              </w:rPr>
              <w:br/>
            </w:r>
            <w:r>
              <w:t>Ordföranden konstaterade att det fanns stöd för regeringens inriktning.</w:t>
            </w:r>
            <w:r w:rsidRPr="0093325B">
              <w:rPr>
                <w:b/>
              </w:rPr>
              <w:br/>
            </w:r>
          </w:p>
          <w:p w14:paraId="4FFC4C80" w14:textId="24535E71" w:rsidR="0093325B" w:rsidRPr="0093325B" w:rsidRDefault="0093325B" w:rsidP="0093325B">
            <w:pPr>
              <w:rPr>
                <w:b/>
              </w:rPr>
            </w:pPr>
            <w:r w:rsidRPr="0093325B">
              <w:rPr>
                <w:b/>
              </w:rPr>
              <w:t xml:space="preserve">- Marknadssituationen, särskilt efter invasionen av Ukraina </w:t>
            </w:r>
            <w:r w:rsidRPr="0093325B">
              <w:rPr>
                <w:b/>
              </w:rPr>
              <w:br/>
              <w:t>Information från kommissionen och medlemsstaterna</w:t>
            </w:r>
            <w:r w:rsidRPr="0093325B">
              <w:rPr>
                <w:b/>
              </w:rPr>
              <w:br/>
            </w:r>
            <w:r>
              <w:t>Ordföranden konstaterade att det fanns stöd för regeringens inriktning.</w:t>
            </w:r>
          </w:p>
          <w:p w14:paraId="006DA3CE" w14:textId="0DE80C1E" w:rsidR="002F2799" w:rsidRPr="00E735B9" w:rsidRDefault="002F2799" w:rsidP="006C2121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1A5C07" w:rsidRPr="00DF4413" w14:paraId="74E8308A" w14:textId="77777777" w:rsidTr="00D509AA">
        <w:trPr>
          <w:trHeight w:val="1897"/>
        </w:trPr>
        <w:tc>
          <w:tcPr>
            <w:tcW w:w="567" w:type="dxa"/>
          </w:tcPr>
          <w:p w14:paraId="73C1F3FF" w14:textId="58268574" w:rsidR="001A5C07" w:rsidRDefault="001A5C07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B21B3D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088" w:type="dxa"/>
          </w:tcPr>
          <w:p w14:paraId="27499805" w14:textId="08B5A6A2" w:rsidR="001A5C07" w:rsidRDefault="001A5C07" w:rsidP="001A5C07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930DBC">
              <w:rPr>
                <w:rFonts w:eastAsiaTheme="minorHAnsi"/>
                <w:color w:val="000000"/>
                <w:lang w:eastAsia="en-US"/>
              </w:rPr>
              <w:t>Protokoll från sammanträde</w:t>
            </w:r>
            <w:r w:rsidR="0093325B">
              <w:rPr>
                <w:rFonts w:eastAsiaTheme="minorHAnsi"/>
                <w:color w:val="000000"/>
                <w:lang w:eastAsia="en-US"/>
              </w:rPr>
              <w:t>t</w:t>
            </w:r>
            <w:r w:rsidRPr="00930DBC"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93325B">
              <w:rPr>
                <w:rFonts w:eastAsiaTheme="minorHAnsi"/>
                <w:color w:val="000000"/>
                <w:lang w:eastAsia="en-US"/>
              </w:rPr>
              <w:t xml:space="preserve">7 oktober </w:t>
            </w:r>
            <w:r w:rsidRPr="00930DBC">
              <w:rPr>
                <w:rFonts w:eastAsiaTheme="minorHAnsi"/>
                <w:color w:val="000000"/>
                <w:lang w:eastAsia="en-US"/>
              </w:rPr>
              <w:t>202</w:t>
            </w:r>
            <w:r w:rsidR="00B21B3D">
              <w:rPr>
                <w:rFonts w:eastAsiaTheme="minorHAnsi"/>
                <w:color w:val="000000"/>
                <w:lang w:eastAsia="en-US"/>
              </w:rPr>
              <w:t xml:space="preserve">2 </w:t>
            </w:r>
            <w:r w:rsidRPr="00930DBC">
              <w:rPr>
                <w:rFonts w:eastAsiaTheme="minorHAnsi"/>
                <w:color w:val="000000"/>
                <w:lang w:eastAsia="en-US"/>
              </w:rPr>
              <w:t>samt uppteckningar från sammanträde</w:t>
            </w:r>
            <w:r w:rsidR="0093325B">
              <w:rPr>
                <w:rFonts w:eastAsiaTheme="minorHAnsi"/>
                <w:color w:val="000000"/>
                <w:lang w:eastAsia="en-US"/>
              </w:rPr>
              <w:t>t den 30</w:t>
            </w:r>
            <w:r w:rsidRPr="00930DBC">
              <w:rPr>
                <w:rFonts w:eastAsiaTheme="minorHAnsi"/>
                <w:color w:val="000000"/>
                <w:lang w:eastAsia="en-US"/>
              </w:rPr>
              <w:t xml:space="preserve"> september 202</w:t>
            </w:r>
            <w:r w:rsidR="00B21B3D">
              <w:rPr>
                <w:rFonts w:eastAsiaTheme="minorHAnsi"/>
                <w:color w:val="000000"/>
                <w:lang w:eastAsia="en-US"/>
              </w:rPr>
              <w:t>2</w:t>
            </w:r>
            <w:r w:rsidRPr="00930DBC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D59BE40" w14:textId="77777777" w:rsidR="001A5C07" w:rsidRDefault="001A5C07" w:rsidP="001A5C07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2BA6CAD" w14:textId="3FE8BAAA" w:rsidR="001A5C07" w:rsidRDefault="001A5C07" w:rsidP="001A5C07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93325B">
              <w:rPr>
                <w:rFonts w:eastAsiaTheme="minorHAnsi"/>
                <w:color w:val="000000"/>
                <w:lang w:eastAsia="en-US"/>
              </w:rPr>
              <w:t>7</w:t>
            </w:r>
            <w:r w:rsidRPr="0078546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21B3D">
              <w:rPr>
                <w:rFonts w:eastAsiaTheme="minorHAnsi"/>
                <w:color w:val="000000"/>
                <w:lang w:eastAsia="en-US"/>
              </w:rPr>
              <w:t xml:space="preserve">oktober </w:t>
            </w:r>
            <w:r>
              <w:rPr>
                <w:rFonts w:eastAsiaTheme="minorHAnsi"/>
                <w:color w:val="000000"/>
                <w:lang w:eastAsia="en-US"/>
              </w:rPr>
              <w:t>202</w:t>
            </w:r>
            <w:r w:rsidR="00B21B3D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12E4F266" w14:textId="6684BE7E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0A489A75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5A3181" w14:textId="2A1C5F26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7B0E7F" w14:textId="14E7E1E0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D109A5" w14:textId="546BCC6B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8DF7AB" w14:textId="4F6329F2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4D060D" w14:textId="67EDF218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6D6699" w14:textId="3605DA4B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943981" w14:textId="666EBD90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6B23E4" w14:textId="464CAEDB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DCD6E9" w14:textId="612D69D5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41EB45" w14:textId="49EB7634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22954F" w14:textId="77777777" w:rsidR="00B42346" w:rsidRDefault="00B4234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C766CF" w14:textId="26BFF309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DB5FF6" w14:textId="76FD22FA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3BD04" w14:textId="23E72762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DEA7C6" w14:textId="79D75A93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5BABF26" w14:textId="7843F77B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7A325A" w14:textId="04EA8C87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51DC4C0" w14:textId="77777777" w:rsidR="00F32802" w:rsidRDefault="00F328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56EF2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03FCB70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21B3D">
        <w:rPr>
          <w:b/>
          <w:snapToGrid w:val="0"/>
          <w:lang w:eastAsia="en-US"/>
        </w:rPr>
        <w:t>Tina Hökebro Bergh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D157121" w:rsidR="00651E95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D253AF">
        <w:rPr>
          <w:b/>
          <w:snapToGrid w:val="0"/>
          <w:lang w:eastAsia="en-US"/>
        </w:rPr>
        <w:t>Hans Wallmark</w:t>
      </w: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3C2427D6" w14:textId="77777777" w:rsidR="00C778E9" w:rsidRDefault="00C778E9" w:rsidP="00B17B15">
      <w:r>
        <w:lastRenderedPageBreak/>
        <w:br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82"/>
        <w:gridCol w:w="727"/>
        <w:gridCol w:w="732"/>
        <w:gridCol w:w="732"/>
        <w:gridCol w:w="9"/>
      </w:tblGrid>
      <w:tr w:rsidR="00C778E9" w:rsidRPr="00DE5153" w14:paraId="3AFC9488" w14:textId="77777777" w:rsidTr="00B315F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190D37" w14:textId="77777777" w:rsidR="00C778E9" w:rsidRPr="00DE5153" w:rsidRDefault="00C778E9" w:rsidP="00B315FE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261CD3F8" w14:textId="306911CF" w:rsidR="00C778E9" w:rsidRPr="00DE5153" w:rsidRDefault="00C778E9" w:rsidP="00B315F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F33ADA">
              <w:rPr>
                <w:b/>
                <w:color w:val="000000"/>
                <w:lang w:val="en-GB" w:eastAsia="en-US"/>
              </w:rPr>
              <w:t>5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C778E9" w:rsidRPr="00DE5153" w14:paraId="6515316E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6DAEB2B" w14:textId="77777777" w:rsidR="00C778E9" w:rsidRPr="00DE5153" w:rsidRDefault="00C778E9" w:rsidP="00B315F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77C8838" w14:textId="77777777" w:rsidR="00C778E9" w:rsidRPr="00DE5153" w:rsidRDefault="00C778E9" w:rsidP="00B315F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829DA5" w14:textId="42126E62" w:rsidR="00C778E9" w:rsidRPr="00DE5153" w:rsidRDefault="00C778E9" w:rsidP="00B315F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93325B">
              <w:rPr>
                <w:b/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0E6797D" w14:textId="5821783F" w:rsidR="00C778E9" w:rsidRPr="00DE5153" w:rsidRDefault="00C778E9" w:rsidP="00B315F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 § </w:t>
            </w:r>
            <w:r w:rsidR="0093325B">
              <w:rPr>
                <w:b/>
                <w:color w:val="000000"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CF933D" w14:textId="77777777" w:rsidR="00C778E9" w:rsidRPr="00DE5153" w:rsidRDefault="00C778E9" w:rsidP="00B315F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507B7A" w14:textId="77777777" w:rsidR="00C778E9" w:rsidRPr="00DE5153" w:rsidRDefault="00C778E9" w:rsidP="00B315F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C9DDBE0" w14:textId="77777777" w:rsidR="00C778E9" w:rsidRPr="00DE5153" w:rsidRDefault="00C778E9" w:rsidP="00B315F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F08F113" w14:textId="77777777" w:rsidR="00C778E9" w:rsidRPr="00DE5153" w:rsidRDefault="00C778E9" w:rsidP="00B315F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362D35F5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9162665" w14:textId="77777777" w:rsidR="00C778E9" w:rsidRPr="00DE5153" w:rsidRDefault="00C778E9" w:rsidP="00B315F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1CBDDEF" w14:textId="77777777" w:rsidR="00C778E9" w:rsidRPr="00DE5153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0E13BB" w14:textId="77777777" w:rsidR="00C778E9" w:rsidRPr="00DE5153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17DB13" w14:textId="29ABF6EE" w:rsidR="00C778E9" w:rsidRPr="00DE5153" w:rsidRDefault="0093325B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63C688D" w14:textId="77777777" w:rsidR="00C778E9" w:rsidRPr="00DE5153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683E4B5" w14:textId="77777777" w:rsidR="00C778E9" w:rsidRPr="00DE5153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9B46C" w14:textId="77777777" w:rsidR="00C778E9" w:rsidRPr="00DE5153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B3D5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53EC9484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7BBB8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Jessika Roswall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583AE" w14:textId="6D1FAB3B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9840D" w14:textId="72F8FA9B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BB865" w14:textId="54B2F608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DD415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DF7D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A585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AC10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1D2A5066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0A7DC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Björn Wiechel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7C509" w14:textId="64443F5E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EB546" w14:textId="30E1DF67" w:rsidR="00C778E9" w:rsidRPr="0053205B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D1174" w14:textId="70957622" w:rsidR="00C778E9" w:rsidRPr="0053205B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34C81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AE800" w14:textId="77777777" w:rsidR="00C778E9" w:rsidRPr="0053205B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A7E" w14:textId="77777777" w:rsidR="00C778E9" w:rsidRPr="0053205B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C5374" w14:textId="77777777" w:rsidR="00C778E9" w:rsidRPr="0053205B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78E9" w:rsidRPr="00DE5153" w14:paraId="7D2B9E64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B28E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DFE10" w14:textId="293FE7E5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8904B" w14:textId="13B00181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4570C" w14:textId="62366603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C6457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2368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363A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248B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139D9A31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68585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1DEBD" w14:textId="78CD001F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AF066" w14:textId="4ABE1233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536B8" w14:textId="5BF46B1D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11D7D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52CC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3F5D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ACBE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18942C47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30F68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EAA1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09A7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273B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EEF74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50E2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CE64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B122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4F36ECBB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735C9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2BFB3" w14:textId="19BBC486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1297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19D2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73EA8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B8A2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09D5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0E6E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01788D9F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24A05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2824B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544A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812D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776DB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7849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6E80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F42F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499B46E6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DAD5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0566D" w14:textId="23D00816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054D3" w14:textId="7ED3018A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2EDE1" w14:textId="78CC4752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CB8AB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292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828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7169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1D1AC980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BB28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BED9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73EF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7FDB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C7FAF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B5D9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2AEB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49CA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097C4B24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B0FFA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B8BF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48F32" w14:textId="77777777" w:rsidR="00C778E9" w:rsidRPr="00070C4A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6213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43F34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95EA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1A97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F819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1CD2F91C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5B552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EB86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4E4D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E94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DE6FD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3597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C171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F177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5D11278B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AB5D5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8DF5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C2B4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E4F82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06381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6315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EC80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C284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3E6439C5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26E8EB" w14:textId="77777777" w:rsidR="00C778E9" w:rsidRPr="00166DC1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26F04" w14:textId="4FD907BA" w:rsidR="00C778E9" w:rsidRPr="0093325B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93325B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9B8CE" w14:textId="540A5CFC" w:rsidR="00C778E9" w:rsidRPr="0093325B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93325B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9432" w14:textId="2C9E1766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2871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14E9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FF08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A914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38832EB4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09006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12DFC" w14:textId="75F05873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DE9BA" w14:textId="207E1F87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C3B7E" w14:textId="218C3950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014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8714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E1D3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4775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429AE24D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A3910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F60A7" w14:textId="1B7F7F8A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BDFD4" w14:textId="054CA3EF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96EA" w14:textId="6839B049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8731C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4ECC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BF5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59B7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4C53DAEF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E8804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E41F7" w14:textId="082CBDA9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58B93" w14:textId="3774A767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8875A" w14:textId="1146FE4D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78C3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EAE5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3808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74A2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002AEB65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802E1D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Romina Pourmokhtari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9E8E82" w14:textId="70A9679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CDDACF" w14:textId="1215FD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4FF8EA" w14:textId="18FBE1E6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0CE7F3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2B1EE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4E7F8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7E590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4B8FE8D0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995207E" w14:textId="77777777" w:rsidR="00C778E9" w:rsidRPr="00DE5153" w:rsidRDefault="00C778E9" w:rsidP="00B315F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90C27F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6EF3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F2F0A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065BC8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FBD4D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20CCA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B58751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9864DD" w14:paraId="70686D31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E3530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4D06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B639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995B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0735A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62B8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16A4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63BF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4048393F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31DC8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6C87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6575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0E4E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AD613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3746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5D45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09CB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3E32E258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C904E6" w14:textId="77777777" w:rsidR="00C778E9" w:rsidRPr="009864DD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864D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DAB52" w14:textId="2DF7EFE3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2325E" w14:textId="1BBA9DD3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3283A" w14:textId="614570A1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AF802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954B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EC2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4093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5471D78A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220F8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990EB" w14:textId="3FFECD8B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96508" w14:textId="2D202D68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5BFB3" w14:textId="467AB570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7D6B2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44BF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4591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9BC8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37EB9F79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669CD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B46B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56C5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A41D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C8EB9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433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AB5E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0FF3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3948B3B1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51AB2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Caroline Helmersson Olsson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04BAB" w14:textId="6C8F6E8A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397B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F407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8BC91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6EE6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3C1B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ACE4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5DDC96D9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2259B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918E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D11B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D4B0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37F0A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D57D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CEC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A8D5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72AB44FD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93D9A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2895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B407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4229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FD825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3BC6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EFD9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3DC6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2AFA41BD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829B7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3F4B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0A07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9031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B79D76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07C2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6C3A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D747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43D8AE98" w14:textId="77777777" w:rsidTr="0093325B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B8CC3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E8085" w14:textId="559090B4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52670" w14:textId="260C2AE0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07267" w14:textId="3BD592EA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  <w:r w:rsidRPr="0093325B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1997B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9E92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1BB4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B863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26114AAD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AEC30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DAEA7" w14:textId="0B71F60D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209D8" w14:textId="2DF8F870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080C2" w14:textId="435F9E81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384B6B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249D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8CF8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EF81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658A38A5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6A960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79D1" w14:textId="46508F15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EFF049" w14:textId="1B8DF8C4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2100D" w14:textId="308D2C67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E97C4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11A4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950E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2BD7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40E49B57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ABEC4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5486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83A2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B5EE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A0DC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8EDF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D099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509C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36410623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282B1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A5DC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BC91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E93F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EE99B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4C3C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7E61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B62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385D5994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95371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061E6" w14:textId="32ED43E9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892E4" w14:textId="535308FA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8029A" w14:textId="338C35AA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8BC9D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8B7D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08C2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E0CC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36731EE2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42657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AA8B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780AB" w14:textId="77777777" w:rsidR="00C778E9" w:rsidRPr="002C630D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1A8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78BEE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01B4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3495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13A3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1BBAE32A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7481D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608B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95F2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4FD2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025F8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D777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D821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4DFD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40639EB1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A9895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79D15" w14:textId="24F3823E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228D6" w14:textId="2CD842F1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57D66" w14:textId="7F8CD6C9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87BDC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47D8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0F01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6D3A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6DDFC287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CBB60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Clara Aranda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3208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4C4A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8DEB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4ADC1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AA37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D408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24FE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22FE0F44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36BA0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C06E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1634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B27D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5072E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1248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377C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70F9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6EA9C0F1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C5D6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7E6A7" w14:textId="5918E8E9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84AEA" w14:textId="2BAC1148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EE054" w14:textId="031FBA72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0D0F5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D03B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3A27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BE70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0F4437BF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5BC48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8E528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080F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1A34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1E988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8E14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7E0B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5EBC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527ABDC3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1B622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1E5E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DF0C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A4FD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6D3BD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5B63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B9B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1613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504F30C9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CED2A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54C2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85AE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5044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D009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9B95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92BA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CA41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60344788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0F7EB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DEBD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D15A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5A31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F160D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DE95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E32F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6A8B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6D295DBE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A9035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1559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D59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85B1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AB17B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7A3C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22EC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9784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642C0A7C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FE235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F321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1D35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52D1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F6A4D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DE67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00D1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2463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097D1731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9B2FD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D0B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23AF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C4BC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3E06C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5528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B3A8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1217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0FE7F4D4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EF612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00C42" w14:textId="73405F3C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3250E" w14:textId="07926701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1653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42A93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2031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DAAA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98B7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48AB7680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A81D0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DFE8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AD70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86B7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02726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C90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DE9E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41CA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3CD35089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EDEBC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C3FD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9D44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171F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E308E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97BE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3D96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77DD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407FCB22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C57C4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3DDCE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F6DD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5C39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D8D0A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884E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FB50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104B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5966B782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A0B69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896D2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DA17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893A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57D74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ABAC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C7D3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CC32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479F00C6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49ACCF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7132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681B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ABB9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C8587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97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7CD7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21C2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6B599289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D886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Johan Hultberg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643B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07FB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0B78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E3971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E9E4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A2DB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8498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4DBAF43C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7918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68FF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E62E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62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4EDF8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A3A7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15B8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1B07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4565A2A6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386E1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3A54B" w14:textId="168652A1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918A6" w14:textId="3A1CA5FB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4916" w14:textId="78187090" w:rsidR="00C778E9" w:rsidRPr="00DE5153" w:rsidRDefault="0093325B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78DFC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EE7D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278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5583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2A4E4073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1D996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2580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9234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AF69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2E79C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BFC9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66AD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EDF6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15579DDD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0B4C5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BF01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7217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C7E8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F74F0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5D7E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7B18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232E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450DB143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4FE7F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225C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F13B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4FD1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E6DD6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8AF1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0F09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BEE9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10180924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5621F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1FDA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283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E885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12F58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2369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4D66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148F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6AD4CF4E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23576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D2CD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EC5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D4EB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2D55F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06B2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AFE7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0485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68EE3B09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21D40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CFF19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376D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AED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6AF20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9585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F17F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80D9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21AFF313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5BB8A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C816E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401F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B932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A259F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243C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E8B8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C4F6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21F28290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0CD7A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9DA8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1B4E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4DFE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F45D0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617A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71CE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C36E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24A1BB84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87933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8B5E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7F71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E73A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7F97B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AAA6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8905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5CEF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16F5606C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A36C0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732CE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F030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3B3F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B6904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7BF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8B7C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0241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6D91B2CB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80CF7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33BC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A1D3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E7B9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98403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A4DA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26625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58F2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3D2BD1DE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84F79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BB17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469B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7730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3E70B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909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F245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C5A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6DF51C87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1EF39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3955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4E7E6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12C5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9C0A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2049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6462E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373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03EE339F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F545D0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2BF3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EBF2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8260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7420A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D6AA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052A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03C18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15FACEC0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3F188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BDA1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B6EC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6169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CBB21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39D8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F3B40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1118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66CA4DCC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A59A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DC3C4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123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3A3EB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4357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839B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A3A6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E777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10C09E2B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177A1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32B7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7DBD7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659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B9C03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D06F2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01BF3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D0F4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1F62AD0B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809D01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410D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7145F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55B8D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5FE4D" w14:textId="77777777" w:rsidR="00C778E9" w:rsidRPr="00605C66" w:rsidRDefault="00C778E9" w:rsidP="00B315F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98DC9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1529A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AC98C" w14:textId="77777777" w:rsidR="00C778E9" w:rsidRPr="00DE5153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C778E9" w:rsidRPr="00DE5153" w14:paraId="39767E24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79546C7" w14:textId="77777777" w:rsidR="00C778E9" w:rsidRPr="003F3CC1" w:rsidRDefault="00C778E9" w:rsidP="00B315FE">
            <w:pPr>
              <w:widowControl/>
              <w:spacing w:line="256" w:lineRule="auto"/>
              <w:rPr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sz w:val="18"/>
                <w:szCs w:val="18"/>
                <w:lang w:eastAsia="en-US"/>
              </w:rPr>
              <w:t>EXTRA SUPPLEANTER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4C91A95" w14:textId="77777777" w:rsidR="00C778E9" w:rsidRPr="00F61746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20D9B3F" w14:textId="77777777" w:rsidR="00C778E9" w:rsidRPr="00F61746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F09A6E9" w14:textId="77777777" w:rsidR="00C778E9" w:rsidRPr="00F61746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52F7B" w14:textId="77777777" w:rsidR="00C778E9" w:rsidRPr="00605C66" w:rsidRDefault="00C778E9" w:rsidP="00B315F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F0B5ED2" w14:textId="77777777" w:rsidR="00C778E9" w:rsidRPr="00F61746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2416FAA" w14:textId="77777777" w:rsidR="00C778E9" w:rsidRPr="00F61746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3658A47" w14:textId="77777777" w:rsidR="00C778E9" w:rsidRPr="00F61746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78E9" w:rsidRPr="00DE5153" w14:paraId="367E6E45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1D1F556" w14:textId="77777777" w:rsidR="00C778E9" w:rsidRPr="00277956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EBD97F1" w14:textId="77777777" w:rsidR="00C778E9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A7ADF22" w14:textId="77777777" w:rsidR="00C778E9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6CEC204" w14:textId="77777777" w:rsidR="00C778E9" w:rsidRPr="00F61746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4F5E2CD" w14:textId="77777777" w:rsidR="00C778E9" w:rsidRPr="00605C66" w:rsidRDefault="00C778E9" w:rsidP="00B315F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80ABA06" w14:textId="77777777" w:rsidR="00C778E9" w:rsidRPr="00F61746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E8F5311" w14:textId="77777777" w:rsidR="00C778E9" w:rsidRPr="00F61746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B7299AE" w14:textId="77777777" w:rsidR="00C778E9" w:rsidRPr="00F61746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C778E9" w:rsidRPr="00DE5153" w14:paraId="71BFAF83" w14:textId="77777777" w:rsidTr="00B315FE">
        <w:trPr>
          <w:gridAfter w:val="1"/>
          <w:wAfter w:w="9" w:type="dxa"/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B59208A" w14:textId="77777777" w:rsidR="00C778E9" w:rsidRDefault="00C778E9" w:rsidP="00B315F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5420EF3" w14:textId="77777777" w:rsidR="00C778E9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2443853" w14:textId="77777777" w:rsidR="00C778E9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E319CE6" w14:textId="77777777" w:rsidR="00C778E9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5CE7BD" w14:textId="77777777" w:rsidR="00C778E9" w:rsidRPr="00605C66" w:rsidRDefault="00C778E9" w:rsidP="00B315FE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73322BD" w14:textId="77777777" w:rsidR="00C778E9" w:rsidRPr="00F61746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FC887C7" w14:textId="77777777" w:rsidR="00C778E9" w:rsidRPr="00F61746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B0D8BFA" w14:textId="77777777" w:rsidR="00C778E9" w:rsidRPr="00F61746" w:rsidRDefault="00C778E9" w:rsidP="00B315F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092D0F46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2BA118ED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93325B">
              <w:rPr>
                <w:color w:val="000000" w:themeColor="text1"/>
                <w:sz w:val="20"/>
                <w:lang w:eastAsia="en-US"/>
              </w:rPr>
              <w:t xml:space="preserve"> 10.30</w:t>
            </w:r>
          </w:p>
          <w:p w14:paraId="0E94F526" w14:textId="11DF642B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  <w:r w:rsidR="0093325B">
              <w:rPr>
                <w:color w:val="000000" w:themeColor="text1"/>
                <w:sz w:val="20"/>
                <w:lang w:eastAsia="en-US"/>
              </w:rPr>
              <w:t xml:space="preserve"> 10.30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32E04346" w:rsidR="00B52F21" w:rsidRDefault="00B52F21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3BE99C0" w14:textId="62193B9E" w:rsidR="00B52F21" w:rsidRDefault="00B52F21" w:rsidP="00B52F21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970ED7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br/>
      </w:r>
    </w:p>
    <w:p w14:paraId="710B4160" w14:textId="2BDBC9CA" w:rsidR="009864DD" w:rsidRDefault="009864DD" w:rsidP="009864DD">
      <w:pPr>
        <w:rPr>
          <w:b/>
        </w:rPr>
      </w:pPr>
      <w:r w:rsidRPr="009337E1">
        <w:rPr>
          <w:b/>
        </w:rPr>
        <w:t>Skriftligt samråd med EU-nämnden avseende</w:t>
      </w:r>
      <w:r w:rsidRPr="00725662">
        <w:rPr>
          <w:b/>
        </w:rPr>
        <w:t xml:space="preserve"> </w:t>
      </w:r>
      <w:r>
        <w:rPr>
          <w:b/>
        </w:rPr>
        <w:t>troliga A-punkter v. 4</w:t>
      </w:r>
      <w:r>
        <w:rPr>
          <w:b/>
        </w:rPr>
        <w:t>1</w:t>
      </w:r>
    </w:p>
    <w:p w14:paraId="57D7F6EF" w14:textId="06DA1837" w:rsidR="009864DD" w:rsidRDefault="009864DD" w:rsidP="009864DD">
      <w:r w:rsidRPr="009337E1">
        <w:t xml:space="preserve">Samrådet avslutades den </w:t>
      </w:r>
      <w:r>
        <w:t xml:space="preserve">7 oktober 2022. Det fanns stöd för regeringens ståndpunkter. </w:t>
      </w:r>
    </w:p>
    <w:p w14:paraId="47C38579" w14:textId="588FC5D4" w:rsidR="009864DD" w:rsidRDefault="009864DD" w:rsidP="009864DD">
      <w:pPr>
        <w:rPr>
          <w:sz w:val="22"/>
          <w:szCs w:val="22"/>
          <w:u w:val="single"/>
        </w:rPr>
      </w:pPr>
      <w:r>
        <w:rPr>
          <w:u w:val="single"/>
        </w:rPr>
        <w:t xml:space="preserve">Följande avvikande ståndpunkter </w:t>
      </w:r>
      <w:r>
        <w:rPr>
          <w:u w:val="single"/>
        </w:rPr>
        <w:t xml:space="preserve">anmäldes </w:t>
      </w:r>
      <w:r>
        <w:rPr>
          <w:u w:val="single"/>
        </w:rPr>
        <w:t xml:space="preserve">av Vänsterpartiet: </w:t>
      </w:r>
    </w:p>
    <w:p w14:paraId="32E43D49" w14:textId="77777777" w:rsidR="009864DD" w:rsidRDefault="009864DD" w:rsidP="009864DD">
      <w:pPr>
        <w:rPr>
          <w:lang w:val="en-GB"/>
        </w:rPr>
      </w:pPr>
      <w:r>
        <w:rPr>
          <w:lang w:val="en-GB"/>
        </w:rPr>
        <w:t>“</w:t>
      </w:r>
      <w:proofErr w:type="spellStart"/>
      <w:r>
        <w:rPr>
          <w:lang w:val="en-GB"/>
        </w:rPr>
        <w:t>Avvikande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ståndpunkter</w:t>
      </w:r>
      <w:proofErr w:type="spellEnd"/>
    </w:p>
    <w:p w14:paraId="790FFA8C" w14:textId="77777777" w:rsidR="009864DD" w:rsidRDefault="009864DD" w:rsidP="009864DD">
      <w:pPr>
        <w:rPr>
          <w:lang w:val="en-GB"/>
        </w:rPr>
      </w:pPr>
      <w:proofErr w:type="spellStart"/>
      <w:r>
        <w:rPr>
          <w:lang w:val="en-GB"/>
        </w:rPr>
        <w:t>Coreper</w:t>
      </w:r>
      <w:proofErr w:type="spellEnd"/>
      <w:r>
        <w:rPr>
          <w:lang w:val="en-GB"/>
        </w:rPr>
        <w:t xml:space="preserve"> I</w:t>
      </w:r>
    </w:p>
    <w:p w14:paraId="750BD5AD" w14:textId="77777777" w:rsidR="009864DD" w:rsidRDefault="009864DD" w:rsidP="009864DD">
      <w:pPr>
        <w:rPr>
          <w:lang w:val="en-GB"/>
        </w:rPr>
      </w:pPr>
      <w:r>
        <w:rPr>
          <w:lang w:val="en-GB"/>
        </w:rPr>
        <w:t>9.Directive on improving the gender balance among non-executive directors of companies listed on stock exchanges and related measures</w:t>
      </w:r>
    </w:p>
    <w:p w14:paraId="621141C3" w14:textId="77777777" w:rsidR="009864DD" w:rsidRDefault="009864DD" w:rsidP="009864DD">
      <w:r>
        <w:t xml:space="preserve">Kvotering till bolagsstyrelser är inte EU-kompetens men när förslaget nu kommit så här långt vore det bättre att Sverige röstar jag till förslaget, inte minst för att jämställda bolagsstyrelser är viktigt att åstadkomma. </w:t>
      </w:r>
    </w:p>
    <w:p w14:paraId="4B14AFAE" w14:textId="77777777" w:rsidR="009864DD" w:rsidRDefault="009864DD" w:rsidP="009864DD"/>
    <w:p w14:paraId="73A477E1" w14:textId="77777777" w:rsidR="009864DD" w:rsidRDefault="009864DD" w:rsidP="009864DD">
      <w:pPr>
        <w:rPr>
          <w:lang w:val="en-GB"/>
        </w:rPr>
      </w:pPr>
      <w:proofErr w:type="spellStart"/>
      <w:r>
        <w:rPr>
          <w:lang w:val="en-GB"/>
        </w:rPr>
        <w:t>Coreper</w:t>
      </w:r>
      <w:proofErr w:type="spellEnd"/>
      <w:r>
        <w:rPr>
          <w:lang w:val="en-GB"/>
        </w:rPr>
        <w:t xml:space="preserve"> II</w:t>
      </w:r>
    </w:p>
    <w:p w14:paraId="0797F27F" w14:textId="77777777" w:rsidR="009864DD" w:rsidRDefault="009864DD" w:rsidP="009864DD">
      <w:pPr>
        <w:rPr>
          <w:lang w:val="en-GB"/>
        </w:rPr>
      </w:pPr>
      <w:r>
        <w:rPr>
          <w:lang w:val="en-GB"/>
        </w:rPr>
        <w:t>14.Agreement with North Macedonia on the operational activities carried out by the European Border and Coast Guard in North Macedonia</w:t>
      </w:r>
    </w:p>
    <w:p w14:paraId="6B3E9A12" w14:textId="77777777" w:rsidR="009864DD" w:rsidRDefault="009864DD" w:rsidP="009864DD">
      <w:pPr>
        <w:rPr>
          <w:lang w:val="en-GB"/>
        </w:rPr>
      </w:pPr>
      <w:r>
        <w:rPr>
          <w:lang w:val="en-GB"/>
        </w:rPr>
        <w:t>15. Agreement with North Macedonia on the operational activities carried out by the European Border and Coast Guard in North Macedonia</w:t>
      </w:r>
    </w:p>
    <w:p w14:paraId="5BA99D9F" w14:textId="77777777" w:rsidR="009864DD" w:rsidRDefault="009864DD" w:rsidP="009864DD">
      <w:pPr>
        <w:rPr>
          <w:lang w:val="en-GB"/>
        </w:rPr>
      </w:pPr>
      <w:r>
        <w:rPr>
          <w:lang w:val="en-GB"/>
        </w:rPr>
        <w:t>b) Council Decision on the conclusion</w:t>
      </w:r>
    </w:p>
    <w:p w14:paraId="1510CAFC" w14:textId="77777777" w:rsidR="009864DD" w:rsidRDefault="009864DD" w:rsidP="009864DD">
      <w:r>
        <w:t xml:space="preserve">Regeringen borde rösta nej till avtal om att </w:t>
      </w:r>
      <w:proofErr w:type="spellStart"/>
      <w:r>
        <w:t>Frontex</w:t>
      </w:r>
      <w:proofErr w:type="spellEnd"/>
      <w:r>
        <w:t xml:space="preserve"> ska operera i </w:t>
      </w:r>
      <w:proofErr w:type="spellStart"/>
      <w:r>
        <w:t>Nordmakedonien</w:t>
      </w:r>
      <w:proofErr w:type="spellEnd"/>
      <w:r>
        <w:t>.”</w:t>
      </w:r>
    </w:p>
    <w:p w14:paraId="77DFAC4D" w14:textId="77777777" w:rsidR="009864DD" w:rsidRDefault="009864DD" w:rsidP="009864DD">
      <w:pPr>
        <w:rPr>
          <w:sz w:val="22"/>
          <w:szCs w:val="22"/>
        </w:rPr>
      </w:pPr>
    </w:p>
    <w:p w14:paraId="6103FCEF" w14:textId="77777777" w:rsidR="009864DD" w:rsidRDefault="009864DD" w:rsidP="009864DD">
      <w:pPr>
        <w:rPr>
          <w:b/>
        </w:rPr>
      </w:pPr>
    </w:p>
    <w:p w14:paraId="5CC2871E" w14:textId="0C317937" w:rsidR="009864DD" w:rsidRDefault="009864DD" w:rsidP="009864DD">
      <w:pPr>
        <w:rPr>
          <w:b/>
        </w:rPr>
      </w:pPr>
      <w:r w:rsidRPr="009337E1">
        <w:rPr>
          <w:b/>
        </w:rPr>
        <w:t xml:space="preserve">Skriftligt samråd med EU-nämnden </w:t>
      </w:r>
      <w:r>
        <w:rPr>
          <w:b/>
        </w:rPr>
        <w:t>avseende utrikesfrågor inför rådsbeslut</w:t>
      </w:r>
    </w:p>
    <w:p w14:paraId="573AA310" w14:textId="431B757F" w:rsidR="009864DD" w:rsidRDefault="009864DD" w:rsidP="009864DD">
      <w:r w:rsidRPr="009337E1">
        <w:t xml:space="preserve">Samrådet avslutades den </w:t>
      </w:r>
      <w:r>
        <w:t>12</w:t>
      </w:r>
      <w:r>
        <w:t xml:space="preserve"> oktober 2022. Det fanns stöd för regeringens ståndpunkter. Ingen avvikande ståndpunkt anmäldes.</w:t>
      </w:r>
    </w:p>
    <w:p w14:paraId="7F8E83AF" w14:textId="77777777" w:rsidR="009864DD" w:rsidRDefault="009864DD" w:rsidP="009864DD">
      <w:pPr>
        <w:rPr>
          <w:sz w:val="22"/>
          <w:szCs w:val="22"/>
        </w:rPr>
      </w:pPr>
    </w:p>
    <w:p w14:paraId="195EDFD7" w14:textId="65B49BA4" w:rsidR="009864DD" w:rsidRDefault="009864DD" w:rsidP="009864DD">
      <w:pPr>
        <w:rPr>
          <w:b/>
        </w:rPr>
      </w:pPr>
      <w:r w:rsidRPr="009337E1">
        <w:rPr>
          <w:b/>
        </w:rPr>
        <w:t xml:space="preserve">Skriftligt samråd med EU-nämnden </w:t>
      </w:r>
      <w:r>
        <w:rPr>
          <w:b/>
        </w:rPr>
        <w:t>avseende utrikesfrågor inför rådsbeslut</w:t>
      </w:r>
    </w:p>
    <w:p w14:paraId="28D75FEC" w14:textId="77777777" w:rsidR="009864DD" w:rsidRDefault="009864DD" w:rsidP="009864DD">
      <w:r w:rsidRPr="009337E1">
        <w:t>Samrådet avslutades den</w:t>
      </w:r>
      <w:r>
        <w:t xml:space="preserve"> 12 </w:t>
      </w:r>
      <w:r>
        <w:t xml:space="preserve">oktober 2022. Det fanns stöd för regeringens ståndpunkter. </w:t>
      </w:r>
    </w:p>
    <w:p w14:paraId="06ABB83B" w14:textId="1D074F99" w:rsidR="009864DD" w:rsidRDefault="009864DD" w:rsidP="009864DD">
      <w:pPr>
        <w:rPr>
          <w:sz w:val="22"/>
          <w:szCs w:val="22"/>
          <w:u w:val="single"/>
        </w:rPr>
      </w:pPr>
      <w:r>
        <w:rPr>
          <w:u w:val="single"/>
        </w:rPr>
        <w:t xml:space="preserve">Följande avvikande ståndpunkt </w:t>
      </w:r>
      <w:r>
        <w:rPr>
          <w:u w:val="single"/>
        </w:rPr>
        <w:t>anmäldes</w:t>
      </w:r>
      <w:r>
        <w:rPr>
          <w:u w:val="single"/>
        </w:rPr>
        <w:t xml:space="preserve"> av Vänsterpartiet: </w:t>
      </w:r>
    </w:p>
    <w:p w14:paraId="04C7599F" w14:textId="77777777" w:rsidR="009864DD" w:rsidRDefault="009864DD" w:rsidP="009864DD">
      <w:pPr>
        <w:rPr>
          <w:lang w:eastAsia="en-US"/>
        </w:rPr>
      </w:pPr>
      <w:r>
        <w:rPr>
          <w:lang w:eastAsia="en-US"/>
        </w:rPr>
        <w:t>”Avvikande ståndpunkt</w:t>
      </w:r>
    </w:p>
    <w:p w14:paraId="6EC5E65A" w14:textId="77777777" w:rsidR="009864DD" w:rsidRDefault="009864DD" w:rsidP="009864DD">
      <w:pPr>
        <w:rPr>
          <w:lang w:eastAsia="en-US"/>
        </w:rPr>
      </w:pPr>
      <w:r>
        <w:rPr>
          <w:lang w:eastAsia="en-US"/>
        </w:rPr>
        <w:t>Partnerskaps- och samarbetsavtal EU-Thailand slutsatser och signering</w:t>
      </w:r>
    </w:p>
    <w:p w14:paraId="3922F060" w14:textId="77777777" w:rsidR="009864DD" w:rsidRDefault="009864DD" w:rsidP="009864DD">
      <w:pPr>
        <w:rPr>
          <w:lang w:eastAsia="en-US"/>
        </w:rPr>
      </w:pPr>
      <w:r>
        <w:rPr>
          <w:lang w:eastAsia="en-US"/>
        </w:rPr>
        <w:t>Eftersom det demokratiska utrymmet i Thailand minskat borde regeringen säga nej till avtalet.”</w:t>
      </w:r>
    </w:p>
    <w:p w14:paraId="67BDF9F8" w14:textId="7F2017CC" w:rsidR="009864DD" w:rsidRDefault="009864DD" w:rsidP="009864DD">
      <w:pPr>
        <w:rPr>
          <w:sz w:val="22"/>
          <w:szCs w:val="22"/>
        </w:rPr>
      </w:pPr>
    </w:p>
    <w:p w14:paraId="7E2B8824" w14:textId="77777777" w:rsidR="009864DD" w:rsidRDefault="009864DD" w:rsidP="009864DD">
      <w:pPr>
        <w:rPr>
          <w:b/>
        </w:rPr>
      </w:pPr>
    </w:p>
    <w:p w14:paraId="6712C03E" w14:textId="722F6399" w:rsidR="009864DD" w:rsidRDefault="009864DD" w:rsidP="009864DD">
      <w:pPr>
        <w:rPr>
          <w:b/>
        </w:rPr>
      </w:pPr>
      <w:r w:rsidRPr="009337E1">
        <w:rPr>
          <w:b/>
        </w:rPr>
        <w:t>Skriftligt samråd med EU-nämnden avseende</w:t>
      </w:r>
      <w:r w:rsidRPr="00725662">
        <w:rPr>
          <w:b/>
        </w:rPr>
        <w:t xml:space="preserve"> </w:t>
      </w:r>
      <w:r>
        <w:rPr>
          <w:b/>
        </w:rPr>
        <w:t>troliga A-punkter v. 40</w:t>
      </w:r>
    </w:p>
    <w:p w14:paraId="5565EB68" w14:textId="4A8CBD64" w:rsidR="009864DD" w:rsidRDefault="009864DD" w:rsidP="009864DD">
      <w:pPr>
        <w:rPr>
          <w:sz w:val="22"/>
          <w:szCs w:val="22"/>
        </w:rPr>
      </w:pPr>
      <w:r w:rsidRPr="009337E1">
        <w:t xml:space="preserve">Samrådet avslutades den </w:t>
      </w:r>
      <w:r>
        <w:t>7</w:t>
      </w:r>
      <w:r>
        <w:t xml:space="preserve"> oktober 2022. Det fanns stöd för regeringens ståndpunkter. Ingen avvikande ståndpunkt anmäldes.</w:t>
      </w:r>
    </w:p>
    <w:p w14:paraId="0E62806C" w14:textId="77777777" w:rsidR="00296183" w:rsidRDefault="00296183" w:rsidP="00296183">
      <w:pPr>
        <w:rPr>
          <w:b/>
        </w:rPr>
      </w:pPr>
    </w:p>
    <w:sectPr w:rsidR="00296183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74E4" w14:textId="77777777" w:rsidR="000E691A" w:rsidRDefault="000E691A" w:rsidP="00011EB2">
      <w:r>
        <w:separator/>
      </w:r>
    </w:p>
  </w:endnote>
  <w:endnote w:type="continuationSeparator" w:id="0">
    <w:p w14:paraId="2203FCD8" w14:textId="77777777" w:rsidR="000E691A" w:rsidRDefault="000E691A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20DB" w14:textId="77777777" w:rsidR="000E691A" w:rsidRDefault="000E691A" w:rsidP="00011EB2">
      <w:r>
        <w:separator/>
      </w:r>
    </w:p>
  </w:footnote>
  <w:footnote w:type="continuationSeparator" w:id="0">
    <w:p w14:paraId="7A734F61" w14:textId="77777777" w:rsidR="000E691A" w:rsidRDefault="000E691A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1746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7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4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9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1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8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1"/>
  </w:num>
  <w:num w:numId="7">
    <w:abstractNumId w:val="0"/>
  </w:num>
  <w:num w:numId="8">
    <w:abstractNumId w:val="30"/>
  </w:num>
  <w:num w:numId="9">
    <w:abstractNumId w:val="15"/>
  </w:num>
  <w:num w:numId="10">
    <w:abstractNumId w:val="37"/>
  </w:num>
  <w:num w:numId="11">
    <w:abstractNumId w:val="10"/>
  </w:num>
  <w:num w:numId="12">
    <w:abstractNumId w:val="23"/>
  </w:num>
  <w:num w:numId="13">
    <w:abstractNumId w:val="34"/>
  </w:num>
  <w:num w:numId="14">
    <w:abstractNumId w:val="18"/>
  </w:num>
  <w:num w:numId="15">
    <w:abstractNumId w:val="6"/>
  </w:num>
  <w:num w:numId="16">
    <w:abstractNumId w:val="13"/>
  </w:num>
  <w:num w:numId="17">
    <w:abstractNumId w:val="31"/>
  </w:num>
  <w:num w:numId="18">
    <w:abstractNumId w:val="17"/>
  </w:num>
  <w:num w:numId="19">
    <w:abstractNumId w:val="16"/>
  </w:num>
  <w:num w:numId="20">
    <w:abstractNumId w:val="20"/>
  </w:num>
  <w:num w:numId="21">
    <w:abstractNumId w:val="33"/>
  </w:num>
  <w:num w:numId="22">
    <w:abstractNumId w:val="40"/>
  </w:num>
  <w:num w:numId="23">
    <w:abstractNumId w:val="1"/>
  </w:num>
  <w:num w:numId="24">
    <w:abstractNumId w:val="39"/>
  </w:num>
  <w:num w:numId="25">
    <w:abstractNumId w:val="22"/>
  </w:num>
  <w:num w:numId="26">
    <w:abstractNumId w:val="42"/>
  </w:num>
  <w:num w:numId="27">
    <w:abstractNumId w:val="4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5"/>
  </w:num>
  <w:num w:numId="30">
    <w:abstractNumId w:val="2"/>
  </w:num>
  <w:num w:numId="31">
    <w:abstractNumId w:val="24"/>
  </w:num>
  <w:num w:numId="32">
    <w:abstractNumId w:val="14"/>
  </w:num>
  <w:num w:numId="33">
    <w:abstractNumId w:val="12"/>
  </w:num>
  <w:num w:numId="34">
    <w:abstractNumId w:val="4"/>
  </w:num>
  <w:num w:numId="35">
    <w:abstractNumId w:val="25"/>
  </w:num>
  <w:num w:numId="36">
    <w:abstractNumId w:val="38"/>
  </w:num>
  <w:num w:numId="37">
    <w:abstractNumId w:val="21"/>
  </w:num>
  <w:num w:numId="38">
    <w:abstractNumId w:val="36"/>
  </w:num>
  <w:num w:numId="39">
    <w:abstractNumId w:val="27"/>
  </w:num>
  <w:num w:numId="40">
    <w:abstractNumId w:val="9"/>
  </w:num>
  <w:num w:numId="41">
    <w:abstractNumId w:val="32"/>
  </w:num>
  <w:num w:numId="42">
    <w:abstractNumId w:val="11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7089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74E2"/>
    <w:rsid w:val="00177AE0"/>
    <w:rsid w:val="00177D1A"/>
    <w:rsid w:val="001821D9"/>
    <w:rsid w:val="001832E6"/>
    <w:rsid w:val="00183AB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29DE"/>
    <w:rsid w:val="003635D1"/>
    <w:rsid w:val="003640B6"/>
    <w:rsid w:val="00364639"/>
    <w:rsid w:val="00364CC8"/>
    <w:rsid w:val="00364D87"/>
    <w:rsid w:val="003655CB"/>
    <w:rsid w:val="00366EA9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0A8F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3829"/>
    <w:rsid w:val="00723F1B"/>
    <w:rsid w:val="0072404B"/>
    <w:rsid w:val="00724830"/>
    <w:rsid w:val="00725795"/>
    <w:rsid w:val="00725A77"/>
    <w:rsid w:val="007260AC"/>
    <w:rsid w:val="00734182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BC"/>
    <w:rsid w:val="009310D4"/>
    <w:rsid w:val="00931BC5"/>
    <w:rsid w:val="0093220B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0ED7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4DD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4E9E"/>
    <w:rsid w:val="00AA5543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499"/>
    <w:rsid w:val="00B16320"/>
    <w:rsid w:val="00B17B15"/>
    <w:rsid w:val="00B17B5F"/>
    <w:rsid w:val="00B20105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34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956"/>
    <w:rsid w:val="00B45C6A"/>
    <w:rsid w:val="00B47109"/>
    <w:rsid w:val="00B47854"/>
    <w:rsid w:val="00B479E7"/>
    <w:rsid w:val="00B51877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5C7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3AF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09AA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4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4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0808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8E9BF-523D-4677-8D40-580CE4E9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252</TotalTime>
  <Pages>8</Pages>
  <Words>1105</Words>
  <Characters>6531</Characters>
  <Application>Microsoft Office Word</Application>
  <DocSecurity>0</DocSecurity>
  <Lines>816</Lines>
  <Paragraphs>231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Helena Fridman Konstantinidou</cp:lastModifiedBy>
  <cp:revision>13</cp:revision>
  <cp:lastPrinted>2021-10-08T06:23:00Z</cp:lastPrinted>
  <dcterms:created xsi:type="dcterms:W3CDTF">2022-10-14T06:23:00Z</dcterms:created>
  <dcterms:modified xsi:type="dcterms:W3CDTF">2022-10-21T05:58:00Z</dcterms:modified>
</cp:coreProperties>
</file>