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</w:t>
            </w:r>
            <w:r w:rsidR="00DD5BBF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DD5BBF">
              <w:t>05</w:t>
            </w:r>
            <w:r w:rsidR="004E4521">
              <w:t>-</w:t>
            </w:r>
            <w:r w:rsidR="00DD5BBF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47D96" w:rsidP="00477247">
            <w:r>
              <w:t>11</w:t>
            </w:r>
            <w:r w:rsidR="00B2693D">
              <w:t>.</w:t>
            </w:r>
            <w:r>
              <w:t>00</w:t>
            </w:r>
            <w:r w:rsidR="00FA543D">
              <w:t>–</w:t>
            </w:r>
            <w:r w:rsidR="00376572">
              <w:t>11.20</w:t>
            </w:r>
            <w:r w:rsidR="00376572">
              <w:br/>
              <w:t>11</w:t>
            </w:r>
            <w:r w:rsidR="00082DFD">
              <w:t>.</w:t>
            </w:r>
            <w:r w:rsidR="00376572">
              <w:t>35–12.35</w:t>
            </w:r>
          </w:p>
        </w:tc>
      </w:tr>
      <w:tr w:rsidR="00447E69">
        <w:tc>
          <w:tcPr>
            <w:tcW w:w="1985" w:type="dxa"/>
          </w:tcPr>
          <w:p w:rsidR="00A31AB9" w:rsidRDefault="00A31AB9" w:rsidP="00A31AB9">
            <w:r>
              <w:t>NÄRVARANDE/</w:t>
            </w:r>
          </w:p>
          <w:p w:rsidR="00447E69" w:rsidRDefault="00A31AB9" w:rsidP="00A31AB9">
            <w:r>
              <w:t>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D0402" w:rsidTr="008B7243">
        <w:tc>
          <w:tcPr>
            <w:tcW w:w="567" w:type="dxa"/>
          </w:tcPr>
          <w:p w:rsidR="007D0402" w:rsidRDefault="005D38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D3857" w:rsidRPr="000846A3" w:rsidRDefault="005D3857" w:rsidP="005D38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46A3">
              <w:rPr>
                <w:b/>
                <w:snapToGrid w:val="0"/>
              </w:rPr>
              <w:t>Medgivande att vara uppkopplade per telefon</w:t>
            </w:r>
          </w:p>
          <w:p w:rsidR="005D3857" w:rsidRPr="0058582A" w:rsidRDefault="005D3857" w:rsidP="005D3857">
            <w:pPr>
              <w:tabs>
                <w:tab w:val="left" w:pos="1701"/>
              </w:tabs>
              <w:rPr>
                <w:snapToGrid w:val="0"/>
              </w:rPr>
            </w:pPr>
          </w:p>
          <w:p w:rsidR="00B15B95" w:rsidRPr="00127617" w:rsidRDefault="005D3857" w:rsidP="00B44BBB">
            <w:pPr>
              <w:tabs>
                <w:tab w:val="left" w:pos="1701"/>
              </w:tabs>
              <w:rPr>
                <w:snapToGrid w:val="0"/>
              </w:rPr>
            </w:pPr>
            <w:r w:rsidRPr="0058582A">
              <w:rPr>
                <w:snapToGrid w:val="0"/>
              </w:rPr>
              <w:t xml:space="preserve">Utskottet beslutade att tillåta </w:t>
            </w:r>
            <w:r w:rsidR="001D6A82">
              <w:rPr>
                <w:snapToGrid w:val="0"/>
              </w:rPr>
              <w:t xml:space="preserve">uppkoppling per telefon för </w:t>
            </w:r>
            <w:r w:rsidRPr="0058582A">
              <w:rPr>
                <w:snapToGrid w:val="0"/>
              </w:rPr>
              <w:t>följande ordinarie ledamöter och suppleanter:</w:t>
            </w:r>
            <w:r>
              <w:rPr>
                <w:snapToGrid w:val="0"/>
              </w:rPr>
              <w:t xml:space="preserve"> </w:t>
            </w:r>
            <w:r w:rsidR="00127617" w:rsidRPr="00127617">
              <w:rPr>
                <w:snapToGrid w:val="0"/>
              </w:rPr>
              <w:t xml:space="preserve">Niklas Karlsson (S), Paula Holmqvist (S), Jörgen Berglund (M), Kalle Olsson (S), Allan Widman (L), Caroline Nordengrip (SD), Elisabeth Falkhaven (MP), Alexandra </w:t>
            </w:r>
            <w:proofErr w:type="spellStart"/>
            <w:r w:rsidR="00127617" w:rsidRPr="00127617">
              <w:rPr>
                <w:snapToGrid w:val="0"/>
              </w:rPr>
              <w:t>Anstrell</w:t>
            </w:r>
            <w:proofErr w:type="spellEnd"/>
            <w:r w:rsidR="00127617" w:rsidRPr="00127617">
              <w:rPr>
                <w:snapToGrid w:val="0"/>
              </w:rPr>
              <w:t xml:space="preserve"> (M), </w:t>
            </w:r>
            <w:proofErr w:type="spellStart"/>
            <w:r w:rsidR="00127617" w:rsidRPr="00127617">
              <w:rPr>
                <w:snapToGrid w:val="0"/>
              </w:rPr>
              <w:t>ClaesGöran</w:t>
            </w:r>
            <w:proofErr w:type="spellEnd"/>
            <w:r w:rsidR="00127617" w:rsidRPr="00127617">
              <w:rPr>
                <w:snapToGrid w:val="0"/>
              </w:rPr>
              <w:t xml:space="preserve"> Carlsson (S), Jessika Roswall (M), Heléne Björklund (S) och Lars Thomsson (C). </w:t>
            </w:r>
            <w:r w:rsidR="00B15B95" w:rsidRPr="00127617">
              <w:rPr>
                <w:snapToGrid w:val="0"/>
              </w:rPr>
              <w:t xml:space="preserve">Utskottet beslutade också att tillåta uppkoppling per telefon </w:t>
            </w:r>
            <w:r w:rsidR="00B44BBB" w:rsidRPr="00127617">
              <w:rPr>
                <w:snapToGrid w:val="0"/>
              </w:rPr>
              <w:t xml:space="preserve">för </w:t>
            </w:r>
            <w:r w:rsidR="00B15B95" w:rsidRPr="00127617">
              <w:rPr>
                <w:snapToGrid w:val="0"/>
              </w:rPr>
              <w:t xml:space="preserve">en tjänsteman </w:t>
            </w:r>
            <w:r w:rsidR="00C4362F">
              <w:rPr>
                <w:snapToGrid w:val="0"/>
              </w:rPr>
              <w:t xml:space="preserve">från </w:t>
            </w:r>
            <w:r w:rsidR="00127617" w:rsidRPr="00127617">
              <w:rPr>
                <w:snapToGrid w:val="0"/>
              </w:rPr>
              <w:t xml:space="preserve">försvarsutskottets kansli och en tjänsteman </w:t>
            </w:r>
            <w:r w:rsidR="00B15B95" w:rsidRPr="00127617">
              <w:rPr>
                <w:snapToGrid w:val="0"/>
              </w:rPr>
              <w:t>från EU-nämndens kansli.</w:t>
            </w:r>
          </w:p>
          <w:p w:rsidR="005D3857" w:rsidRPr="0058582A" w:rsidRDefault="005D3857" w:rsidP="005D3857">
            <w:pPr>
              <w:tabs>
                <w:tab w:val="left" w:pos="1701"/>
              </w:tabs>
              <w:rPr>
                <w:snapToGrid w:val="0"/>
              </w:rPr>
            </w:pPr>
          </w:p>
          <w:p w:rsidR="005D3857" w:rsidRDefault="005D3857" w:rsidP="005D3857">
            <w:pPr>
              <w:tabs>
                <w:tab w:val="left" w:pos="1701"/>
              </w:tabs>
              <w:rPr>
                <w:snapToGrid w:val="0"/>
              </w:rPr>
            </w:pPr>
            <w:r w:rsidRPr="0058582A">
              <w:rPr>
                <w:snapToGrid w:val="0"/>
              </w:rPr>
              <w:t>Denna paragraf förklarades omedelbart justerad.</w:t>
            </w:r>
          </w:p>
          <w:p w:rsidR="007D0402" w:rsidRPr="00B15B95" w:rsidRDefault="007D0402" w:rsidP="00B15B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0402" w:rsidTr="008B7243">
        <w:tc>
          <w:tcPr>
            <w:tcW w:w="567" w:type="dxa"/>
          </w:tcPr>
          <w:p w:rsidR="007D0402" w:rsidRDefault="00D176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176B2" w:rsidRPr="00D176B2" w:rsidRDefault="00D176B2" w:rsidP="00D176B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76B2">
              <w:rPr>
                <w:b/>
                <w:snapToGrid w:val="0"/>
              </w:rPr>
              <w:t>Information av Försvarsdepartementet inför FAC (försvar) den 12 maj 2020</w:t>
            </w:r>
          </w:p>
          <w:p w:rsidR="00D176B2" w:rsidRPr="00D176B2" w:rsidRDefault="00D176B2" w:rsidP="00D176B2">
            <w:pPr>
              <w:tabs>
                <w:tab w:val="left" w:pos="1701"/>
              </w:tabs>
              <w:rPr>
                <w:snapToGrid w:val="0"/>
              </w:rPr>
            </w:pPr>
          </w:p>
          <w:p w:rsidR="00D176B2" w:rsidRPr="00D176B2" w:rsidRDefault="00D176B2" w:rsidP="00D176B2">
            <w:pPr>
              <w:tabs>
                <w:tab w:val="left" w:pos="1701"/>
              </w:tabs>
              <w:rPr>
                <w:snapToGrid w:val="0"/>
              </w:rPr>
            </w:pPr>
            <w:r w:rsidRPr="00D176B2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 med medarbetare från Försvarsdepartementet informerade inför</w:t>
            </w:r>
            <w:r w:rsidR="00FC5454">
              <w:rPr>
                <w:snapToGrid w:val="0"/>
              </w:rPr>
              <w:t xml:space="preserve"> FAC (försvar) den 12 maj 2020.</w:t>
            </w:r>
            <w:r>
              <w:rPr>
                <w:snapToGrid w:val="0"/>
              </w:rPr>
              <w:t xml:space="preserve"> </w:t>
            </w:r>
          </w:p>
          <w:p w:rsidR="00D176B2" w:rsidRDefault="00D176B2" w:rsidP="00D176B2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D176B2" w:rsidRDefault="00D176B2" w:rsidP="00D176B2">
            <w:pPr>
              <w:tabs>
                <w:tab w:val="left" w:pos="1701"/>
              </w:tabs>
              <w:rPr>
                <w:snapToGrid w:val="0"/>
              </w:rPr>
            </w:pPr>
            <w:r w:rsidRPr="00EF3F45">
              <w:rPr>
                <w:snapToGrid w:val="0"/>
              </w:rPr>
              <w:t>Ledamöternas frågor besvarades.</w:t>
            </w:r>
          </w:p>
          <w:p w:rsidR="007D0402" w:rsidRDefault="007D0402" w:rsidP="00D176B2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8C4EF3" w:rsidTr="008B7243">
        <w:tc>
          <w:tcPr>
            <w:tcW w:w="567" w:type="dxa"/>
          </w:tcPr>
          <w:p w:rsidR="008C4EF3" w:rsidRDefault="00D176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95163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634CB" w:rsidRDefault="00D176B2" w:rsidP="00D176B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76B2">
              <w:rPr>
                <w:b/>
                <w:snapToGrid w:val="0"/>
              </w:rPr>
              <w:t xml:space="preserve">Information av Justitiedepartementet med </w:t>
            </w:r>
            <w:r w:rsidR="007634CB" w:rsidRPr="007634CB">
              <w:rPr>
                <w:b/>
                <w:snapToGrid w:val="0"/>
              </w:rPr>
              <w:t>en samlad redovisning av bevakningsansvariga myndigheters remissvar på rapporten Motståndskraft (Ds 2017:66)</w:t>
            </w:r>
          </w:p>
          <w:p w:rsidR="007634CB" w:rsidRDefault="007634CB" w:rsidP="00D176B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44D5B" w:rsidRDefault="00D176B2" w:rsidP="00944D5B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D176B2">
              <w:rPr>
                <w:snapToGrid w:val="0"/>
              </w:rPr>
              <w:t xml:space="preserve">Inrikesminister Mikael Damberg med medarbetare från Justitiedepartementet </w:t>
            </w:r>
            <w:r w:rsidR="00944D5B">
              <w:rPr>
                <w:snapToGrid w:val="0"/>
              </w:rPr>
              <w:t xml:space="preserve">gav en </w:t>
            </w:r>
            <w:r w:rsidR="00944D5B" w:rsidRPr="00944D5B">
              <w:rPr>
                <w:snapToGrid w:val="0"/>
              </w:rPr>
              <w:t xml:space="preserve">samlad redovisning av bevakningsansvariga myndigheters remissvar på </w:t>
            </w:r>
            <w:r w:rsidR="007634CB">
              <w:rPr>
                <w:snapToGrid w:val="0"/>
              </w:rPr>
              <w:t xml:space="preserve">rapporten </w:t>
            </w:r>
            <w:r w:rsidR="00944D5B" w:rsidRPr="00944D5B">
              <w:rPr>
                <w:snapToGrid w:val="0"/>
              </w:rPr>
              <w:t>Motståndskraft</w:t>
            </w:r>
            <w:r w:rsidR="007634CB">
              <w:rPr>
                <w:snapToGrid w:val="0"/>
              </w:rPr>
              <w:t xml:space="preserve"> </w:t>
            </w:r>
            <w:r w:rsidR="00944D5B">
              <w:rPr>
                <w:snapToGrid w:val="0"/>
              </w:rPr>
              <w:t>(Ds 2017:66</w:t>
            </w:r>
            <w:r w:rsidR="00C4362F">
              <w:rPr>
                <w:snapToGrid w:val="0"/>
              </w:rPr>
              <w:t>)</w:t>
            </w:r>
            <w:r w:rsidR="00944D5B">
              <w:rPr>
                <w:snapToGrid w:val="0"/>
              </w:rPr>
              <w:t>.</w:t>
            </w:r>
          </w:p>
          <w:p w:rsidR="00944D5B" w:rsidRDefault="00944D5B" w:rsidP="00D176B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D0402" w:rsidRDefault="007D0402" w:rsidP="004A3A4D">
            <w:pPr>
              <w:tabs>
                <w:tab w:val="left" w:pos="1701"/>
              </w:tabs>
              <w:rPr>
                <w:snapToGrid w:val="0"/>
              </w:rPr>
            </w:pPr>
            <w:r w:rsidRPr="00EF3F45">
              <w:rPr>
                <w:snapToGrid w:val="0"/>
              </w:rPr>
              <w:t>Ledamöternas frågor besvarades.</w:t>
            </w:r>
          </w:p>
          <w:p w:rsidR="00D176B2" w:rsidRDefault="00D176B2" w:rsidP="004A3A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50B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9/20:2</w:t>
            </w:r>
            <w:r w:rsidR="00D176B2">
              <w:rPr>
                <w:snapToGrid w:val="0"/>
              </w:rPr>
              <w:t>6 och 2019/20:27</w:t>
            </w:r>
            <w:r>
              <w:rPr>
                <w:snapToGrid w:val="0"/>
              </w:rPr>
              <w:t>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176B2" w:rsidTr="0001177E">
        <w:tc>
          <w:tcPr>
            <w:tcW w:w="567" w:type="dxa"/>
          </w:tcPr>
          <w:p w:rsidR="00D176B2" w:rsidRDefault="00BF29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204A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F29D5" w:rsidRPr="007E304D" w:rsidRDefault="00BF29D5" w:rsidP="00BF29D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7E304D">
              <w:rPr>
                <w:b/>
                <w:bCs/>
                <w:szCs w:val="24"/>
              </w:rPr>
              <w:t>Kanslimeddelanden</w:t>
            </w:r>
          </w:p>
          <w:p w:rsidR="00BF29D5" w:rsidRPr="007E304D" w:rsidRDefault="00BF29D5" w:rsidP="00BF29D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BF29D5" w:rsidRPr="00BF29D5" w:rsidRDefault="00BF29D5" w:rsidP="00BF29D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F29D5">
              <w:rPr>
                <w:bCs/>
                <w:szCs w:val="24"/>
              </w:rPr>
              <w:t>Kanslichefen informerade om</w:t>
            </w:r>
            <w:r w:rsidR="004204AD">
              <w:rPr>
                <w:bCs/>
                <w:szCs w:val="24"/>
              </w:rPr>
              <w:t xml:space="preserve"> att</w:t>
            </w:r>
            <w:r w:rsidRPr="00BF29D5">
              <w:rPr>
                <w:bCs/>
                <w:szCs w:val="24"/>
              </w:rPr>
              <w:t>:</w:t>
            </w:r>
            <w:r w:rsidR="004204AD">
              <w:rPr>
                <w:bCs/>
                <w:szCs w:val="24"/>
              </w:rPr>
              <w:br/>
              <w:t>– Utredningen En ny myndighet för psykologiskt försvars ska presentera sin rapport för utskottet den 26 maj 2020 kl. 17.30.</w:t>
            </w:r>
          </w:p>
          <w:p w:rsidR="00BF29D5" w:rsidRDefault="00BF29D5" w:rsidP="0070195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F29D5">
              <w:rPr>
                <w:bCs/>
                <w:szCs w:val="24"/>
              </w:rPr>
              <w:t>–</w:t>
            </w:r>
            <w:r w:rsidR="004204AD">
              <w:rPr>
                <w:bCs/>
                <w:szCs w:val="24"/>
              </w:rPr>
              <w:t xml:space="preserve"> Folk och Försvars rikskonferens 2021 äger rum i Sälen </w:t>
            </w:r>
            <w:r w:rsidR="004204AD">
              <w:rPr>
                <w:bCs/>
                <w:szCs w:val="24"/>
              </w:rPr>
              <w:br/>
              <w:t>den 10–12 januari 2021.</w:t>
            </w:r>
          </w:p>
          <w:p w:rsidR="00701953" w:rsidRDefault="00701953" w:rsidP="0070195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50581" w:rsidTr="0001177E">
        <w:tc>
          <w:tcPr>
            <w:tcW w:w="567" w:type="dxa"/>
          </w:tcPr>
          <w:p w:rsidR="00550581" w:rsidRDefault="005505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572E25" w:rsidRPr="00EC6A7F" w:rsidRDefault="00572E25" w:rsidP="00572E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C6A7F">
              <w:rPr>
                <w:b/>
                <w:snapToGrid w:val="0"/>
              </w:rPr>
              <w:t>Beslut om utskottssammanträde under arbetsplenum i kammaren</w:t>
            </w:r>
          </w:p>
          <w:p w:rsidR="00572E25" w:rsidRDefault="00572E25" w:rsidP="00572E25">
            <w:pPr>
              <w:tabs>
                <w:tab w:val="left" w:pos="1701"/>
              </w:tabs>
              <w:rPr>
                <w:snapToGrid w:val="0"/>
              </w:rPr>
            </w:pPr>
          </w:p>
          <w:p w:rsidR="00572E25" w:rsidRDefault="00572E25" w:rsidP="00572E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enhälligt att sammanträdet torsdagen den 7 maj 2020 får pågå efter kl. 1</w:t>
            </w:r>
            <w:r w:rsidR="007C35CB">
              <w:rPr>
                <w:snapToGrid w:val="0"/>
              </w:rPr>
              <w:t>2</w:t>
            </w:r>
            <w:r>
              <w:rPr>
                <w:snapToGrid w:val="0"/>
              </w:rPr>
              <w:t>.00 då kammaren inleder arbetsplenum.</w:t>
            </w:r>
          </w:p>
          <w:p w:rsidR="00550581" w:rsidRDefault="00550581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58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D4E">
              <w:rPr>
                <w:szCs w:val="24"/>
              </w:rPr>
              <w:t>tors</w:t>
            </w:r>
            <w:r w:rsidR="009C1491" w:rsidRPr="004936FB">
              <w:rPr>
                <w:snapToGrid w:val="0"/>
              </w:rPr>
              <w:t xml:space="preserve">dagen den </w:t>
            </w:r>
            <w:r w:rsidR="003A3912">
              <w:rPr>
                <w:snapToGrid w:val="0"/>
              </w:rPr>
              <w:t>7 maj</w:t>
            </w:r>
            <w:r w:rsidR="009C1491" w:rsidRPr="004936FB">
              <w:rPr>
                <w:snapToGrid w:val="0"/>
              </w:rPr>
              <w:t xml:space="preserve"> 2020</w:t>
            </w:r>
            <w:r w:rsidR="00F350BC">
              <w:rPr>
                <w:snapToGrid w:val="0"/>
              </w:rPr>
              <w:t xml:space="preserve"> kl. </w:t>
            </w:r>
            <w:r w:rsidR="00017ABD">
              <w:rPr>
                <w:snapToGrid w:val="0"/>
              </w:rPr>
              <w:t>13.30</w:t>
            </w:r>
            <w:r w:rsidR="00022A7C">
              <w:rPr>
                <w:szCs w:val="24"/>
              </w:rPr>
              <w:t>.</w:t>
            </w:r>
            <w:r w:rsidR="00075238">
              <w:rPr>
                <w:szCs w:val="24"/>
              </w:rPr>
              <w:t xml:space="preserve"> 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D60BBC">
              <w:t>tors</w:t>
            </w:r>
            <w:r w:rsidR="00520D71">
              <w:t>dagen den</w:t>
            </w:r>
            <w:r w:rsidR="008156B0">
              <w:t xml:space="preserve"> </w:t>
            </w:r>
            <w:r w:rsidR="003A3912">
              <w:t xml:space="preserve">7 maj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DD5BBF" w:rsidRDefault="00DD5BBF" w:rsidP="00DD5BBF">
      <w:pPr>
        <w:tabs>
          <w:tab w:val="left" w:pos="1701"/>
        </w:tabs>
      </w:pPr>
    </w:p>
    <w:p w:rsidR="00DD5BBF" w:rsidRDefault="00DD5BBF" w:rsidP="00DD5BBF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72"/>
        <w:gridCol w:w="425"/>
        <w:gridCol w:w="260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DD5BBF" w:rsidTr="00082DFD"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5BBF" w:rsidRDefault="00DD5BBF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DD5BBF" w:rsidRDefault="00DD5BB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5BBF" w:rsidRDefault="00DD5BB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DD5BBF" w:rsidRDefault="00DD5BBF">
            <w:pPr>
              <w:tabs>
                <w:tab w:val="left" w:pos="1701"/>
              </w:tabs>
            </w:pPr>
            <w:r>
              <w:t>till protokoll</w:t>
            </w:r>
          </w:p>
          <w:p w:rsidR="00DD5BBF" w:rsidRDefault="00DD5BBF">
            <w:pPr>
              <w:tabs>
                <w:tab w:val="left" w:pos="1701"/>
              </w:tabs>
            </w:pPr>
            <w:r>
              <w:t>2019/20:28</w:t>
            </w:r>
          </w:p>
        </w:tc>
      </w:tr>
      <w:tr w:rsidR="00DD5BBF" w:rsidTr="00082DFD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96A92">
              <w:rPr>
                <w:sz w:val="22"/>
              </w:rPr>
              <w:t xml:space="preserve"> </w:t>
            </w:r>
            <w:proofErr w:type="gramStart"/>
            <w:r w:rsidR="00296A92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</w:t>
            </w:r>
            <w:r w:rsidR="00550581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4F6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FA6A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017A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C439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8E7C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5979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296A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4756A0">
            <w:pPr>
              <w:rPr>
                <w:sz w:val="22"/>
                <w:szCs w:val="22"/>
              </w:rPr>
            </w:pPr>
            <w:r w:rsidRPr="004756A0">
              <w:rPr>
                <w:sz w:val="22"/>
                <w:szCs w:val="22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c>
          <w:tcPr>
            <w:tcW w:w="3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BBF" w:rsidRDefault="00DD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5BBF" w:rsidTr="00082DFD">
        <w:trPr>
          <w:trHeight w:val="263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DD5BBF" w:rsidTr="00082DFD">
        <w:trPr>
          <w:trHeight w:val="262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  <w:p w:rsidR="00DD5BBF" w:rsidRDefault="00DD5B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DD5BBF" w:rsidRDefault="00DD5BBF" w:rsidP="00DD5BBF">
      <w:pPr>
        <w:widowControl/>
      </w:pPr>
      <w:bookmarkStart w:id="0" w:name="_GoBack"/>
      <w:bookmarkEnd w:id="0"/>
    </w:p>
    <w:sectPr w:rsidR="00DD5BBF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6B66DB"/>
    <w:multiLevelType w:val="hybridMultilevel"/>
    <w:tmpl w:val="051E87CC"/>
    <w:lvl w:ilvl="0" w:tplc="FFAAC6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7ABD"/>
    <w:rsid w:val="00022A7C"/>
    <w:rsid w:val="00026856"/>
    <w:rsid w:val="00026EF5"/>
    <w:rsid w:val="0003292B"/>
    <w:rsid w:val="000608A9"/>
    <w:rsid w:val="00067079"/>
    <w:rsid w:val="00071C7D"/>
    <w:rsid w:val="0007252D"/>
    <w:rsid w:val="00073768"/>
    <w:rsid w:val="00075238"/>
    <w:rsid w:val="00076989"/>
    <w:rsid w:val="00082DFD"/>
    <w:rsid w:val="00091E24"/>
    <w:rsid w:val="0009467D"/>
    <w:rsid w:val="00097DF0"/>
    <w:rsid w:val="000A2204"/>
    <w:rsid w:val="000A7F76"/>
    <w:rsid w:val="000B5D40"/>
    <w:rsid w:val="000C0C72"/>
    <w:rsid w:val="000C5953"/>
    <w:rsid w:val="000C72CC"/>
    <w:rsid w:val="000D534A"/>
    <w:rsid w:val="000E5FA0"/>
    <w:rsid w:val="000F3EEE"/>
    <w:rsid w:val="00104219"/>
    <w:rsid w:val="00126727"/>
    <w:rsid w:val="00127617"/>
    <w:rsid w:val="00127778"/>
    <w:rsid w:val="00135412"/>
    <w:rsid w:val="00143656"/>
    <w:rsid w:val="00143989"/>
    <w:rsid w:val="00144B38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1D6A82"/>
    <w:rsid w:val="001F4E96"/>
    <w:rsid w:val="002059AD"/>
    <w:rsid w:val="00207D45"/>
    <w:rsid w:val="0022442A"/>
    <w:rsid w:val="00225ABD"/>
    <w:rsid w:val="00230CED"/>
    <w:rsid w:val="002319DD"/>
    <w:rsid w:val="0023529D"/>
    <w:rsid w:val="002462FF"/>
    <w:rsid w:val="00252785"/>
    <w:rsid w:val="002541D6"/>
    <w:rsid w:val="00256A0A"/>
    <w:rsid w:val="00260145"/>
    <w:rsid w:val="002608E3"/>
    <w:rsid w:val="002627FD"/>
    <w:rsid w:val="00267FC1"/>
    <w:rsid w:val="00283DA6"/>
    <w:rsid w:val="002871AD"/>
    <w:rsid w:val="00290898"/>
    <w:rsid w:val="00292BD1"/>
    <w:rsid w:val="00296A92"/>
    <w:rsid w:val="002B184C"/>
    <w:rsid w:val="002B344B"/>
    <w:rsid w:val="002C17EC"/>
    <w:rsid w:val="002C2210"/>
    <w:rsid w:val="002D5CD8"/>
    <w:rsid w:val="002E0DCD"/>
    <w:rsid w:val="002E6890"/>
    <w:rsid w:val="002E7751"/>
    <w:rsid w:val="002F31F6"/>
    <w:rsid w:val="00302DF9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76572"/>
    <w:rsid w:val="0038157D"/>
    <w:rsid w:val="00387EC2"/>
    <w:rsid w:val="0039711B"/>
    <w:rsid w:val="003A0CB8"/>
    <w:rsid w:val="003A3912"/>
    <w:rsid w:val="003A5FC9"/>
    <w:rsid w:val="003B08CC"/>
    <w:rsid w:val="003B43AC"/>
    <w:rsid w:val="003B5B21"/>
    <w:rsid w:val="003C5791"/>
    <w:rsid w:val="003C6AAF"/>
    <w:rsid w:val="003D3B4D"/>
    <w:rsid w:val="003D41A2"/>
    <w:rsid w:val="003D5E50"/>
    <w:rsid w:val="003E5590"/>
    <w:rsid w:val="00402D5D"/>
    <w:rsid w:val="00406B99"/>
    <w:rsid w:val="004135A4"/>
    <w:rsid w:val="004170BB"/>
    <w:rsid w:val="004204AD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56A0"/>
    <w:rsid w:val="00476413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E024A"/>
    <w:rsid w:val="004E4521"/>
    <w:rsid w:val="004F6639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0581"/>
    <w:rsid w:val="00555AE2"/>
    <w:rsid w:val="005714EF"/>
    <w:rsid w:val="00572E25"/>
    <w:rsid w:val="00576AFA"/>
    <w:rsid w:val="005922A2"/>
    <w:rsid w:val="00597928"/>
    <w:rsid w:val="00597AEF"/>
    <w:rsid w:val="005A0AE5"/>
    <w:rsid w:val="005A42A8"/>
    <w:rsid w:val="005A4EAC"/>
    <w:rsid w:val="005A63E8"/>
    <w:rsid w:val="005B5989"/>
    <w:rsid w:val="005C5BD1"/>
    <w:rsid w:val="005D0198"/>
    <w:rsid w:val="005D3857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1953"/>
    <w:rsid w:val="007043FB"/>
    <w:rsid w:val="00707F79"/>
    <w:rsid w:val="00711344"/>
    <w:rsid w:val="00712C23"/>
    <w:rsid w:val="007137FE"/>
    <w:rsid w:val="007164AD"/>
    <w:rsid w:val="007321A1"/>
    <w:rsid w:val="00740F7D"/>
    <w:rsid w:val="007634CB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A2471"/>
    <w:rsid w:val="007B32E2"/>
    <w:rsid w:val="007B6F35"/>
    <w:rsid w:val="007C28E6"/>
    <w:rsid w:val="007C35CB"/>
    <w:rsid w:val="007D0402"/>
    <w:rsid w:val="007D0777"/>
    <w:rsid w:val="007D185E"/>
    <w:rsid w:val="007D23C1"/>
    <w:rsid w:val="007D3639"/>
    <w:rsid w:val="007D47AC"/>
    <w:rsid w:val="007E1F19"/>
    <w:rsid w:val="007E2B3B"/>
    <w:rsid w:val="007E304D"/>
    <w:rsid w:val="007E5066"/>
    <w:rsid w:val="007E738E"/>
    <w:rsid w:val="007F73E1"/>
    <w:rsid w:val="00800695"/>
    <w:rsid w:val="00801BC1"/>
    <w:rsid w:val="0081267B"/>
    <w:rsid w:val="008156B0"/>
    <w:rsid w:val="0082145D"/>
    <w:rsid w:val="00823C8C"/>
    <w:rsid w:val="00830DD3"/>
    <w:rsid w:val="00832BA8"/>
    <w:rsid w:val="00841B9D"/>
    <w:rsid w:val="00870B72"/>
    <w:rsid w:val="00872753"/>
    <w:rsid w:val="00875313"/>
    <w:rsid w:val="00886BA6"/>
    <w:rsid w:val="00895163"/>
    <w:rsid w:val="008A3BDF"/>
    <w:rsid w:val="008B2FF3"/>
    <w:rsid w:val="008B4A0D"/>
    <w:rsid w:val="008B6851"/>
    <w:rsid w:val="008B7243"/>
    <w:rsid w:val="008C35C4"/>
    <w:rsid w:val="008C4EF3"/>
    <w:rsid w:val="008E3B0B"/>
    <w:rsid w:val="008E7CDA"/>
    <w:rsid w:val="008F1325"/>
    <w:rsid w:val="008F230D"/>
    <w:rsid w:val="008F6C98"/>
    <w:rsid w:val="008F76BA"/>
    <w:rsid w:val="008F7983"/>
    <w:rsid w:val="009128A1"/>
    <w:rsid w:val="00914B68"/>
    <w:rsid w:val="009171C9"/>
    <w:rsid w:val="00923EFE"/>
    <w:rsid w:val="0093146E"/>
    <w:rsid w:val="0094358D"/>
    <w:rsid w:val="00944D5B"/>
    <w:rsid w:val="0094546D"/>
    <w:rsid w:val="00947CA6"/>
    <w:rsid w:val="00956401"/>
    <w:rsid w:val="00960E59"/>
    <w:rsid w:val="00961000"/>
    <w:rsid w:val="00967F02"/>
    <w:rsid w:val="00971573"/>
    <w:rsid w:val="009726C3"/>
    <w:rsid w:val="00973E1C"/>
    <w:rsid w:val="00985715"/>
    <w:rsid w:val="009A1313"/>
    <w:rsid w:val="009A5109"/>
    <w:rsid w:val="009C1491"/>
    <w:rsid w:val="009D5E29"/>
    <w:rsid w:val="009E1FCA"/>
    <w:rsid w:val="009F24C9"/>
    <w:rsid w:val="009F4392"/>
    <w:rsid w:val="00A03D80"/>
    <w:rsid w:val="00A2367D"/>
    <w:rsid w:val="00A30006"/>
    <w:rsid w:val="00A31AB9"/>
    <w:rsid w:val="00A360D0"/>
    <w:rsid w:val="00A370F4"/>
    <w:rsid w:val="00A379B3"/>
    <w:rsid w:val="00A47654"/>
    <w:rsid w:val="00A51827"/>
    <w:rsid w:val="00A62BD8"/>
    <w:rsid w:val="00A65178"/>
    <w:rsid w:val="00A6679C"/>
    <w:rsid w:val="00A66B33"/>
    <w:rsid w:val="00A82D4E"/>
    <w:rsid w:val="00A84772"/>
    <w:rsid w:val="00A956F9"/>
    <w:rsid w:val="00AB2E46"/>
    <w:rsid w:val="00AB3B80"/>
    <w:rsid w:val="00AB5776"/>
    <w:rsid w:val="00AC40A3"/>
    <w:rsid w:val="00AD44A0"/>
    <w:rsid w:val="00AF4D2B"/>
    <w:rsid w:val="00AF62C3"/>
    <w:rsid w:val="00B1180C"/>
    <w:rsid w:val="00B1265F"/>
    <w:rsid w:val="00B15B95"/>
    <w:rsid w:val="00B2693D"/>
    <w:rsid w:val="00B363BE"/>
    <w:rsid w:val="00B37F84"/>
    <w:rsid w:val="00B40576"/>
    <w:rsid w:val="00B44BBB"/>
    <w:rsid w:val="00B46080"/>
    <w:rsid w:val="00B47D96"/>
    <w:rsid w:val="00B529AF"/>
    <w:rsid w:val="00B53C4B"/>
    <w:rsid w:val="00B545EF"/>
    <w:rsid w:val="00B6136A"/>
    <w:rsid w:val="00B734EF"/>
    <w:rsid w:val="00B925A7"/>
    <w:rsid w:val="00BA0953"/>
    <w:rsid w:val="00BA1DB7"/>
    <w:rsid w:val="00BA404C"/>
    <w:rsid w:val="00BB3664"/>
    <w:rsid w:val="00BB4FC6"/>
    <w:rsid w:val="00BD00C8"/>
    <w:rsid w:val="00BD7944"/>
    <w:rsid w:val="00BF1E92"/>
    <w:rsid w:val="00BF29D5"/>
    <w:rsid w:val="00C04265"/>
    <w:rsid w:val="00C1169B"/>
    <w:rsid w:val="00C21DC4"/>
    <w:rsid w:val="00C318F6"/>
    <w:rsid w:val="00C4362F"/>
    <w:rsid w:val="00C43909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6815"/>
    <w:rsid w:val="00D06BCC"/>
    <w:rsid w:val="00D16550"/>
    <w:rsid w:val="00D176B2"/>
    <w:rsid w:val="00D1770A"/>
    <w:rsid w:val="00D21331"/>
    <w:rsid w:val="00D324A7"/>
    <w:rsid w:val="00D4759F"/>
    <w:rsid w:val="00D5227B"/>
    <w:rsid w:val="00D536C1"/>
    <w:rsid w:val="00D60BBC"/>
    <w:rsid w:val="00D63878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B451F"/>
    <w:rsid w:val="00DC1F3F"/>
    <w:rsid w:val="00DC2D4B"/>
    <w:rsid w:val="00DD5BBF"/>
    <w:rsid w:val="00DE08F2"/>
    <w:rsid w:val="00DE27F7"/>
    <w:rsid w:val="00DE6B07"/>
    <w:rsid w:val="00DF37F2"/>
    <w:rsid w:val="00DF6B05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E1E1F"/>
    <w:rsid w:val="00EF44D9"/>
    <w:rsid w:val="00EF6E47"/>
    <w:rsid w:val="00F04C79"/>
    <w:rsid w:val="00F12574"/>
    <w:rsid w:val="00F21904"/>
    <w:rsid w:val="00F23954"/>
    <w:rsid w:val="00F26556"/>
    <w:rsid w:val="00F33EF9"/>
    <w:rsid w:val="00F350BC"/>
    <w:rsid w:val="00F408B8"/>
    <w:rsid w:val="00F44F18"/>
    <w:rsid w:val="00F454CA"/>
    <w:rsid w:val="00F46184"/>
    <w:rsid w:val="00F467D7"/>
    <w:rsid w:val="00F52551"/>
    <w:rsid w:val="00F54066"/>
    <w:rsid w:val="00F72877"/>
    <w:rsid w:val="00F8533C"/>
    <w:rsid w:val="00FA12EF"/>
    <w:rsid w:val="00FA543D"/>
    <w:rsid w:val="00FA6AE5"/>
    <w:rsid w:val="00FA7AD5"/>
    <w:rsid w:val="00FB01C0"/>
    <w:rsid w:val="00FC04E6"/>
    <w:rsid w:val="00FC5454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8F01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2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537</Words>
  <Characters>3681</Characters>
  <Application>Microsoft Office Word</Application>
  <DocSecurity>0</DocSecurity>
  <Lines>1227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46</cp:revision>
  <cp:lastPrinted>2020-05-05T11:59:00Z</cp:lastPrinted>
  <dcterms:created xsi:type="dcterms:W3CDTF">2020-04-01T06:38:00Z</dcterms:created>
  <dcterms:modified xsi:type="dcterms:W3CDTF">2020-05-05T11:59:00Z</dcterms:modified>
</cp:coreProperties>
</file>