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526" w:rsidRPr="000E6E80" w:rsidRDefault="00561526">
      <w:pPr>
        <w:pStyle w:val="Hemstlrubrik"/>
      </w:pPr>
      <w:r w:rsidRPr="000E6E80">
        <w:t>Förslag till riksdagsbeslut</w:t>
      </w:r>
    </w:p>
    <w:p w:rsidR="00561526" w:rsidRPr="000E6E80" w:rsidRDefault="00561526">
      <w:pPr>
        <w:pStyle w:val="Hemstlatt"/>
        <w:ind w:left="0"/>
      </w:pPr>
      <w:r w:rsidRPr="000E6E80">
        <w:t>Riksdagen tillkännager för regeringen som sin mening vad som anförs i motionen om betydelsen av att Södermanland tillförsäkras möjligheter att fortsätta arbetet med att bilda kulturrese</w:t>
      </w:r>
      <w:r w:rsidRPr="000E6E80">
        <w:t>r</w:t>
      </w:r>
      <w:r w:rsidRPr="000E6E80">
        <w:t>vat.</w:t>
      </w:r>
    </w:p>
    <w:p w:rsidR="00561526" w:rsidRPr="000E6E80" w:rsidRDefault="00561526">
      <w:pPr>
        <w:pStyle w:val="Rubrik1"/>
      </w:pPr>
      <w:r w:rsidRPr="000E6E80">
        <w:t>Motivering</w:t>
      </w:r>
    </w:p>
    <w:p w:rsidR="00561526" w:rsidRPr="000E6E80" w:rsidRDefault="00561526">
      <w:r w:rsidRPr="000E6E80">
        <w:t>Möjligheten för länsstyrelser och kommuner att avsätta områden som kultu</w:t>
      </w:r>
      <w:r w:rsidRPr="000E6E80">
        <w:t>r</w:t>
      </w:r>
      <w:r w:rsidRPr="000E6E80">
        <w:t>reservat – där syftet är att bevara värdefulla kulturpräglade landskap – infö</w:t>
      </w:r>
      <w:r w:rsidRPr="000E6E80">
        <w:t>r</w:t>
      </w:r>
      <w:r w:rsidRPr="000E6E80">
        <w:t>des i miljöbalken den 1 januari 1999. I dagsläget finns det kulturreservat i totalt 20 län. Så sent som i juni i år fattades beslut om inrättandet av Söde</w:t>
      </w:r>
      <w:r w:rsidRPr="000E6E80">
        <w:t>r</w:t>
      </w:r>
      <w:r w:rsidRPr="000E6E80">
        <w:t>manlands första kulturreservat. Ytterligare ett kulturreservat är under utre</w:t>
      </w:r>
      <w:r w:rsidRPr="000E6E80">
        <w:t>d</w:t>
      </w:r>
      <w:r w:rsidRPr="000E6E80">
        <w:t>ning i länet, nämligen Koppartorp i Nyköpings kommun. Området, som är ett gammalt gruvområde, fyller väl de krav som kan ställas på ett framtida ku</w:t>
      </w:r>
      <w:r w:rsidRPr="000E6E80">
        <w:t>l</w:t>
      </w:r>
      <w:r w:rsidRPr="000E6E80">
        <w:t>turreservat. Det är därför av stor vikt att området s</w:t>
      </w:r>
      <w:r w:rsidRPr="000E6E80">
        <w:t>kyddas så att kommande generationer ges möjlighet att ta del av den kulturhistoria detta område spe</w:t>
      </w:r>
      <w:r w:rsidRPr="000E6E80">
        <w:t>g</w:t>
      </w:r>
      <w:r w:rsidRPr="000E6E80">
        <w:t>lar.</w:t>
      </w:r>
    </w:p>
    <w:p w:rsidR="00561526" w:rsidRPr="000E6E80" w:rsidRDefault="00561526">
      <w:pPr>
        <w:pStyle w:val="Normaltindrag"/>
      </w:pPr>
      <w:r w:rsidRPr="000E6E80">
        <w:t>Hela tanken med möjligheten att införa kulturreservat var att skapa en skyddsform i syfte att möjliggöra vård och bevarande av värdefulla historiska landskap och för att vårda och skydda natur- och kulturmiljövärden. Inom ett reservat ska en aktiv markanvändning samt vårdande och pedagogiska insa</w:t>
      </w:r>
      <w:r w:rsidRPr="000E6E80">
        <w:t>t</w:t>
      </w:r>
      <w:r w:rsidRPr="000E6E80">
        <w:t>ser vara möjliga. Ett kulturreservat ska däremot inte fungera som ett passivt skyddsinstrument.</w:t>
      </w:r>
    </w:p>
    <w:p w:rsidR="00561526" w:rsidRPr="000E6E80" w:rsidRDefault="00561526">
      <w:pPr>
        <w:pStyle w:val="Normaltindrag"/>
      </w:pPr>
      <w:r w:rsidRPr="000E6E80">
        <w:t>De indelningar som Riksantikvarieämbetet föreslagit är agrara landskap, industrilandskap och samiska kulturlandskap. Syftet med indelningen har varit dels att förklara den bild av Sveriges kulturhistoria som det s.k. riksi</w:t>
      </w:r>
      <w:r w:rsidRPr="000E6E80">
        <w:t>n</w:t>
      </w:r>
      <w:r w:rsidRPr="000E6E80">
        <w:t>tresseurvalet syftar till att förmedla, dels att genom regionindelningen finna ett referenssystem för kulturhistoriskt tolknings- och urvalsarbete.</w:t>
      </w:r>
    </w:p>
    <w:p w:rsidR="00561526" w:rsidRPr="000E6E80" w:rsidRDefault="00561526">
      <w:pPr>
        <w:pStyle w:val="Normaltindrag"/>
      </w:pPr>
      <w:r w:rsidRPr="000E6E80">
        <w:lastRenderedPageBreak/>
        <w:t>Kulturreservaten har en flexibel skyddsform, vilken medför att skyddet och bevarandearbetet kan anpassas till kulturmiljöernas olika förutsättningar och värden. Genom pedagogisk verksamhet är det också möjligt att ta till vara och förmedla såväl vetenskapliga som upplevelsemässiga värden. I ett kultu</w:t>
      </w:r>
      <w:r w:rsidRPr="000E6E80">
        <w:t>r</w:t>
      </w:r>
      <w:r w:rsidRPr="000E6E80">
        <w:t>reservat ska det vara möjligt för besökare att uppleva bevarade kulturlandskap med pågående verksamhet, delta i aktiviteter och samtidigt få en uppfattning om de historiska skeenden som format landskapet.</w:t>
      </w:r>
    </w:p>
    <w:p w:rsidR="00561526" w:rsidRPr="000E6E80" w:rsidRDefault="00561526">
      <w:pPr>
        <w:pStyle w:val="Normaltindrag"/>
        <w:rPr>
          <w:szCs w:val="24"/>
        </w:rPr>
      </w:pPr>
      <w:r w:rsidRPr="000E6E80">
        <w:t xml:space="preserve">Kulturreservaten fyller därmed en viktig funktion när det gäller bevarandet av kulturella miljöer åt eftervärlden men även när det gäller möjligheten att ta till vara och förmedla såväl vetenskapliga som upplevelsemässiga värden. Det är därför av stor vikt att arbetet med inrättande av kulturreservat kan </w:t>
      </w:r>
      <w:r w:rsidRPr="000E6E80">
        <w:t>fortsä</w:t>
      </w:r>
      <w:r w:rsidRPr="000E6E80">
        <w:t>t</w:t>
      </w:r>
      <w:r w:rsidRPr="000E6E80">
        <w:t>ta, särskilt i ett län som Södermanland med dess rika variation av skyddsvärda mi</w:t>
      </w:r>
      <w:r w:rsidRPr="000E6E80">
        <w:t>l</w:t>
      </w:r>
      <w:r w:rsidRPr="000E6E80">
        <w:t>jöer. Detta bör regeringen ges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6E80">
        <w:trPr>
          <w:cantSplit/>
        </w:trPr>
        <w:tc>
          <w:tcPr>
            <w:tcW w:w="3046" w:type="dxa"/>
          </w:tcPr>
          <w:p w:rsidR="00561526" w:rsidRPr="000E6E80" w:rsidRDefault="00561526">
            <w:pPr>
              <w:pStyle w:val="UnderskriftDatum"/>
              <w:spacing w:before="240"/>
            </w:pPr>
            <w:r w:rsidRPr="000E6E80">
              <w:t>Stockholm den 29 september 2008</w:t>
            </w:r>
          </w:p>
        </w:tc>
        <w:tc>
          <w:tcPr>
            <w:tcW w:w="3047" w:type="dxa"/>
          </w:tcPr>
          <w:p w:rsidR="00561526" w:rsidRPr="000E6E80" w:rsidRDefault="00561526">
            <w:pPr>
              <w:pStyle w:val="Underskrifter"/>
              <w:spacing w:before="240"/>
            </w:pPr>
          </w:p>
        </w:tc>
      </w:tr>
      <w:tr w:rsidR="00000000" w:rsidRPr="000E6E80">
        <w:trPr>
          <w:cantSplit/>
        </w:trPr>
        <w:tc>
          <w:tcPr>
            <w:tcW w:w="3046" w:type="dxa"/>
          </w:tcPr>
          <w:p w:rsidR="00561526" w:rsidRPr="000E6E80" w:rsidRDefault="00561526">
            <w:pPr>
              <w:pStyle w:val="Underskrifter"/>
            </w:pPr>
            <w:r w:rsidRPr="000E6E80">
              <w:t>Liselott Hagberg (fp)</w:t>
            </w:r>
          </w:p>
        </w:tc>
        <w:tc>
          <w:tcPr>
            <w:tcW w:w="3046" w:type="dxa"/>
          </w:tcPr>
          <w:p w:rsidR="00561526" w:rsidRPr="000E6E80" w:rsidRDefault="00561526">
            <w:pPr>
              <w:pStyle w:val="Underskrifter"/>
            </w:pPr>
          </w:p>
        </w:tc>
      </w:tr>
    </w:tbl>
    <w:p w:rsidR="00561526" w:rsidRPr="000E6E80" w:rsidRDefault="00561526">
      <w:pPr>
        <w:pStyle w:val="Normaltindrag"/>
      </w:pPr>
    </w:p>
    <w:sectPr w:rsidR="00561526" w:rsidRPr="000E6E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526" w:rsidRPr="000E6E80" w:rsidRDefault="00561526">
      <w:r w:rsidRPr="000E6E80">
        <w:separator/>
      </w:r>
    </w:p>
  </w:endnote>
  <w:endnote w:type="continuationSeparator" w:id="0">
    <w:p w:rsidR="00561526" w:rsidRPr="000E6E80" w:rsidRDefault="00561526">
      <w:r w:rsidRPr="000E6E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526" w:rsidRPr="000E6E80" w:rsidRDefault="000E6E80">
    <w:pPr>
      <w:pStyle w:val="Sidfot"/>
    </w:pPr>
    <w:r w:rsidRPr="000E6E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1376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526" w:rsidRDefault="005615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526" w:rsidRDefault="005615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526" w:rsidRPr="000E6E80" w:rsidRDefault="000E6E80">
    <w:pPr>
      <w:pStyle w:val="Sidfot"/>
    </w:pPr>
    <w:r w:rsidRPr="000E6E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1405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526" w:rsidRDefault="005615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526" w:rsidRDefault="005615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526" w:rsidRPr="000E6E80" w:rsidRDefault="000E6E80">
    <w:pPr>
      <w:pStyle w:val="Sidfot"/>
    </w:pPr>
    <w:r w:rsidRPr="000E6E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278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526" w:rsidRDefault="005615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526" w:rsidRDefault="005615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526" w:rsidRPr="000E6E80" w:rsidRDefault="00561526">
      <w:r w:rsidRPr="000E6E80">
        <w:separator/>
      </w:r>
    </w:p>
  </w:footnote>
  <w:footnote w:type="continuationSeparator" w:id="0">
    <w:p w:rsidR="00561526" w:rsidRPr="000E6E80" w:rsidRDefault="00561526">
      <w:r w:rsidRPr="000E6E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526" w:rsidRPr="000E6E80" w:rsidRDefault="000E6E80">
    <w:pPr>
      <w:pStyle w:val="Sidhuvud"/>
    </w:pPr>
    <w:r w:rsidRPr="000E6E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2316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526" w:rsidRDefault="005615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526" w:rsidRDefault="005615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526" w:rsidRPr="000E6E80" w:rsidRDefault="000E6E80">
    <w:pPr>
      <w:pStyle w:val="Sidhuvud"/>
    </w:pPr>
    <w:r w:rsidRPr="000E6E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208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526" w:rsidRDefault="005615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526" w:rsidRDefault="005615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526" w:rsidRPr="000E6E80" w:rsidRDefault="00561526">
    <w:pPr>
      <w:pStyle w:val="FSHNormal"/>
      <w:tabs>
        <w:tab w:val="right" w:pos="5840"/>
      </w:tabs>
    </w:pPr>
    <w:r w:rsidRPr="000E6E80">
      <w:br/>
    </w:r>
    <w:r w:rsidRPr="000E6E80">
      <w:fldChar w:fldCharType="begin" w:fldLock="1"/>
    </w:r>
    <w:r w:rsidRPr="000E6E80">
      <w:instrText xml:space="preserve"> DOCPROPERTY</w:instrText>
    </w:r>
    <w:r w:rsidRPr="000E6E80">
      <w:rPr>
        <w:sz w:val="18"/>
      </w:rPr>
      <w:instrText xml:space="preserve"> "YearUser" *\charformat </w:instrText>
    </w:r>
    <w:r w:rsidRPr="000E6E80">
      <w:fldChar w:fldCharType="separate"/>
    </w:r>
    <w:r w:rsidRPr="000E6E80">
      <w:t>2008/09</w:t>
    </w:r>
    <w:r w:rsidRPr="000E6E80">
      <w:fldChar w:fldCharType="end"/>
    </w:r>
    <w:r w:rsidRPr="000E6E80">
      <w:t xml:space="preserve"> </w:t>
    </w:r>
    <w:r w:rsidRPr="000E6E80">
      <w:tab/>
      <w:t xml:space="preserve">mnr: </w:t>
    </w:r>
    <w:r w:rsidRPr="000E6E80">
      <w:fldChar w:fldCharType="begin" w:fldLock="1"/>
    </w:r>
    <w:r w:rsidRPr="000E6E80">
      <w:instrText xml:space="preserve"> DOCPROPERTY</w:instrText>
    </w:r>
    <w:r w:rsidRPr="000E6E80">
      <w:rPr>
        <w:sz w:val="18"/>
      </w:rPr>
      <w:instrText xml:space="preserve"> "Motionsnummer" *\charformat </w:instrText>
    </w:r>
    <w:r w:rsidRPr="000E6E80">
      <w:fldChar w:fldCharType="separate"/>
    </w:r>
    <w:r w:rsidRPr="000E6E80">
      <w:t>Kr212</w:t>
    </w:r>
    <w:r w:rsidRPr="000E6E80">
      <w:fldChar w:fldCharType="end"/>
    </w:r>
    <w:r w:rsidRPr="000E6E80">
      <w:br/>
    </w:r>
    <w:r w:rsidRPr="000E6E80">
      <w:fldChar w:fldCharType="begin" w:fldLock="1"/>
    </w:r>
    <w:r w:rsidRPr="000E6E80">
      <w:instrText xml:space="preserve"> DOCPROPERTY</w:instrText>
    </w:r>
    <w:r w:rsidRPr="000E6E80">
      <w:rPr>
        <w:sz w:val="18"/>
      </w:rPr>
      <w:instrText xml:space="preserve"> "Samling" *\charformat </w:instrText>
    </w:r>
    <w:r w:rsidRPr="000E6E80">
      <w:fldChar w:fldCharType="end"/>
    </w:r>
    <w:r w:rsidRPr="000E6E80">
      <w:tab/>
      <w:t xml:space="preserve">pnr: </w:t>
    </w:r>
    <w:r w:rsidRPr="000E6E80">
      <w:fldChar w:fldCharType="begin" w:fldLock="1"/>
    </w:r>
    <w:r w:rsidRPr="000E6E80">
      <w:instrText xml:space="preserve"> DOCPROPERTY</w:instrText>
    </w:r>
    <w:r w:rsidRPr="000E6E80">
      <w:rPr>
        <w:sz w:val="18"/>
      </w:rPr>
      <w:instrText xml:space="preserve"> "Partinummer" *\charformat </w:instrText>
    </w:r>
    <w:r w:rsidRPr="000E6E80">
      <w:fldChar w:fldCharType="separate"/>
    </w:r>
    <w:r w:rsidRPr="000E6E80">
      <w:t>fp1239</w:t>
    </w:r>
    <w:r w:rsidRPr="000E6E80">
      <w:fldChar w:fldCharType="end"/>
    </w:r>
  </w:p>
  <w:p w:rsidR="00561526" w:rsidRPr="000E6E80" w:rsidRDefault="00561526">
    <w:pPr>
      <w:pStyle w:val="FSHRub1"/>
    </w:pPr>
    <w:r w:rsidRPr="000E6E80">
      <w:t>Motion till riksdagen</w:t>
    </w:r>
    <w:r w:rsidRPr="000E6E80">
      <w:br/>
    </w:r>
    <w:r w:rsidRPr="000E6E80">
      <w:fldChar w:fldCharType="begin" w:fldLock="1"/>
    </w:r>
    <w:r w:rsidRPr="000E6E80">
      <w:instrText xml:space="preserve"> DOCPROPERTY "YearUser" *\charformat </w:instrText>
    </w:r>
    <w:r w:rsidRPr="000E6E80">
      <w:fldChar w:fldCharType="separate"/>
    </w:r>
    <w:r w:rsidRPr="000E6E80">
      <w:t>2008/09</w:t>
    </w:r>
    <w:r w:rsidRPr="000E6E80">
      <w:fldChar w:fldCharType="end"/>
    </w:r>
    <w:r w:rsidRPr="000E6E80">
      <w:t>:</w:t>
    </w:r>
    <w:r w:rsidRPr="000E6E80">
      <w:fldChar w:fldCharType="begin" w:fldLock="1"/>
    </w:r>
    <w:r w:rsidRPr="000E6E80">
      <w:instrText xml:space="preserve"> DOCPROPERTY "Motionsnummer" *\charformat </w:instrText>
    </w:r>
    <w:r w:rsidRPr="000E6E80">
      <w:fldChar w:fldCharType="separate"/>
    </w:r>
    <w:r w:rsidRPr="000E6E80">
      <w:t>Kr212</w:t>
    </w:r>
    <w:r w:rsidRPr="000E6E80">
      <w:fldChar w:fldCharType="end"/>
    </w:r>
  </w:p>
  <w:p w:rsidR="00561526" w:rsidRPr="000E6E80" w:rsidRDefault="00561526">
    <w:pPr>
      <w:pStyle w:val="FSHNormalS5"/>
    </w:pPr>
    <w:r w:rsidRPr="000E6E80">
      <w:fldChar w:fldCharType="begin" w:fldLock="1"/>
    </w:r>
    <w:r w:rsidRPr="000E6E80">
      <w:instrText xml:space="preserve"> DOCPROPERTY "MotionarText" *\charformat </w:instrText>
    </w:r>
    <w:r w:rsidRPr="000E6E80">
      <w:fldChar w:fldCharType="separate"/>
    </w:r>
    <w:r w:rsidRPr="000E6E80">
      <w:t>av Liselott Hagberg (fp)</w:t>
    </w:r>
    <w:r w:rsidRPr="000E6E80">
      <w:fldChar w:fldCharType="end"/>
    </w:r>
    <w:r w:rsidRPr="000E6E80">
      <w:br/>
    </w:r>
    <w:r w:rsidRPr="000E6E80">
      <w:fldChar w:fldCharType="begin" w:fldLock="1"/>
    </w:r>
    <w:r w:rsidRPr="000E6E80">
      <w:instrText xml:space="preserve"> DOCPROPERTY "SvarFrasKort" *\charformat </w:instrText>
    </w:r>
    <w:r w:rsidRPr="000E6E80">
      <w:fldChar w:fldCharType="end"/>
    </w:r>
  </w:p>
  <w:p w:rsidR="00561526" w:rsidRPr="000E6E80" w:rsidRDefault="00561526">
    <w:pPr>
      <w:pStyle w:val="FSHTitel"/>
    </w:pPr>
    <w:r w:rsidRPr="000E6E80">
      <w:fldChar w:fldCharType="begin" w:fldLock="1"/>
    </w:r>
    <w:r w:rsidRPr="000E6E80">
      <w:instrText xml:space="preserve"> DOCPROPERTY</w:instrText>
    </w:r>
    <w:r w:rsidRPr="000E6E80">
      <w:rPr>
        <w:sz w:val="18"/>
      </w:rPr>
      <w:instrText xml:space="preserve"> "RubrikSvar" *\charformat </w:instrText>
    </w:r>
    <w:r w:rsidRPr="000E6E80">
      <w:fldChar w:fldCharType="separate"/>
    </w:r>
    <w:r w:rsidRPr="000E6E80">
      <w:t>Kulturreservat</w:t>
    </w:r>
    <w:r w:rsidRPr="000E6E80">
      <w:fldChar w:fldCharType="end"/>
    </w:r>
  </w:p>
  <w:p w:rsidR="00561526" w:rsidRPr="000E6E80" w:rsidRDefault="00561526">
    <w:pPr>
      <w:pStyle w:val="Normal00"/>
    </w:pPr>
  </w:p>
  <w:p w:rsidR="00561526" w:rsidRPr="000E6E80" w:rsidRDefault="005615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1901071">
    <w:abstractNumId w:val="8"/>
  </w:num>
  <w:num w:numId="2" w16cid:durableId="375198700">
    <w:abstractNumId w:val="9"/>
  </w:num>
  <w:num w:numId="3" w16cid:durableId="1744989656">
    <w:abstractNumId w:val="8"/>
  </w:num>
  <w:num w:numId="4" w16cid:durableId="938296312">
    <w:abstractNumId w:val="9"/>
  </w:num>
  <w:num w:numId="5" w16cid:durableId="939217923">
    <w:abstractNumId w:val="13"/>
  </w:num>
  <w:num w:numId="6" w16cid:durableId="1154106538">
    <w:abstractNumId w:val="10"/>
  </w:num>
  <w:num w:numId="7" w16cid:durableId="1583564807">
    <w:abstractNumId w:val="11"/>
  </w:num>
  <w:num w:numId="8" w16cid:durableId="2065449694">
    <w:abstractNumId w:val="12"/>
  </w:num>
  <w:num w:numId="9" w16cid:durableId="1969242564">
    <w:abstractNumId w:val="8"/>
  </w:num>
  <w:num w:numId="10" w16cid:durableId="1309625833">
    <w:abstractNumId w:val="3"/>
  </w:num>
  <w:num w:numId="11" w16cid:durableId="991904386">
    <w:abstractNumId w:val="2"/>
  </w:num>
  <w:num w:numId="12" w16cid:durableId="966618522">
    <w:abstractNumId w:val="1"/>
  </w:num>
  <w:num w:numId="13" w16cid:durableId="101264946">
    <w:abstractNumId w:val="0"/>
  </w:num>
  <w:num w:numId="14" w16cid:durableId="2018342430">
    <w:abstractNumId w:val="9"/>
  </w:num>
  <w:num w:numId="15" w16cid:durableId="766116573">
    <w:abstractNumId w:val="7"/>
  </w:num>
  <w:num w:numId="16" w16cid:durableId="112091433">
    <w:abstractNumId w:val="6"/>
  </w:num>
  <w:num w:numId="17" w16cid:durableId="842359483">
    <w:abstractNumId w:val="5"/>
  </w:num>
  <w:num w:numId="18" w16cid:durableId="1509829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D4CD1784-BF8C-4B72-86A4-39973F9005B6}"/>
  </w:docVars>
  <w:rsids>
    <w:rsidRoot w:val="00EF251D"/>
    <w:rsid w:val="000E6E80"/>
    <w:rsid w:val="00561526"/>
    <w:rsid w:val="00EF25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DC0726-E4C0-43D3-A0CF-AEEDA9AD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2312</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fp1239</vt:lpstr>
    </vt:vector>
  </TitlesOfParts>
  <Company>Riksdagen</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fp1239</dc:title>
  <dc:subject>fp1239</dc:subject>
  <dc:creator>Riksdagen</dc:creator>
  <cp:keywords>Riksdagen</cp:keywords>
  <dc:description>TKG-ktrl, MSMQ4mb, PersReg-Distribution mm b-&gt;ny fplogga</dc:description>
  <cp:lastModifiedBy>Lars Brink</cp:lastModifiedBy>
  <cp:revision>2</cp:revision>
  <cp:lastPrinted>2008-11-12T12:50:00Z</cp:lastPrinted>
  <dcterms:created xsi:type="dcterms:W3CDTF">2025-12-17T17:09:00Z</dcterms:created>
  <dcterms:modified xsi:type="dcterms:W3CDTF">2025-12-17T17:09:00Z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20082009000001020112000012390069</vt:lpwstr>
  </property>
  <property fmtid="{D5CDD505-2E9C-101B-9397-08002B2CF9AE}" pid="47" name="datum">
    <vt:lpwstr>080929</vt:lpwstr>
  </property>
  <property fmtid="{D5CDD505-2E9C-101B-9397-08002B2CF9AE}" pid="48" name="avsändar-e-post">
    <vt:lpwstr>makan.afshinnejad@riksdagen.se</vt:lpwstr>
  </property>
  <property fmtid="{D5CDD505-2E9C-101B-9397-08002B2CF9AE}" pid="49" name="id">
    <vt:lpwstr>20082009000001020112000012390069</vt:lpwstr>
  </property>
  <property fmtid="{D5CDD505-2E9C-101B-9397-08002B2CF9AE}" pid="50" name="nummer">
    <vt:lpwstr>212</vt:lpwstr>
  </property>
  <property fmtid="{D5CDD505-2E9C-101B-9397-08002B2CF9AE}" pid="51" name="utskottsbeteckning">
    <vt:lpwstr>Kr</vt:lpwstr>
  </property>
  <property fmtid="{D5CDD505-2E9C-101B-9397-08002B2CF9AE}" pid="52" name="GlobalUID">
    <vt:lpwstr>{68FE8E3A-D2BF-428A-923A-609974654C08}</vt:lpwstr>
  </property>
  <property fmtid="{D5CDD505-2E9C-101B-9397-08002B2CF9AE}" pid="53" name="Överföringar">
    <vt:i4>0</vt:i4>
  </property>
  <property fmtid="{D5CDD505-2E9C-101B-9397-08002B2CF9AE}" pid="54" name="Checksum">
    <vt:lpwstr>*0011513613380*</vt:lpwstr>
  </property>
  <property fmtid="{D5CDD505-2E9C-101B-9397-08002B2CF9AE}" pid="55" name="skuggnummer">
    <vt:lpwstr>285</vt:lpwstr>
  </property>
  <property fmtid="{D5CDD505-2E9C-101B-9397-08002B2CF9AE}" pid="56" name="urixVersion">
    <vt:lpwstr>3.2.5.9</vt:lpwstr>
  </property>
  <property fmtid="{D5CDD505-2E9C-101B-9397-08002B2CF9AE}" pid="57" name="urixOrigin">
    <vt:lpwstr>090209 15:39:48.948</vt:lpwstr>
  </property>
  <property fmtid="{D5CDD505-2E9C-101B-9397-08002B2CF9AE}" pid="58" name="urixGuid">
    <vt:lpwstr>{C9B9F97D-859E-4CBB-AAAE-95980B735B7B}</vt:lpwstr>
  </property>
</Properties>
</file>