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D7327" w14:textId="77777777" w:rsidR="00FB32B9" w:rsidRDefault="00BB5232" w:rsidP="00FB32B9">
      <w:pPr>
        <w:pStyle w:val="UDrubrik"/>
        <w:tabs>
          <w:tab w:val="left" w:pos="1701"/>
          <w:tab w:val="left" w:pos="1985"/>
        </w:tabs>
        <w:rPr>
          <w:rFonts w:cs="Arial"/>
          <w:sz w:val="28"/>
        </w:rPr>
      </w:pPr>
    </w:p>
    <w:p w14:paraId="77ED7328" w14:textId="77777777" w:rsidR="00FB32B9" w:rsidRDefault="00BB5232" w:rsidP="00FB32B9">
      <w:pPr>
        <w:pStyle w:val="UDrubrik"/>
        <w:tabs>
          <w:tab w:val="left" w:pos="1701"/>
          <w:tab w:val="left" w:pos="1985"/>
        </w:tabs>
        <w:rPr>
          <w:rFonts w:cs="Arial"/>
          <w:sz w:val="28"/>
        </w:rPr>
      </w:pPr>
    </w:p>
    <w:p w14:paraId="77ED7329" w14:textId="77777777" w:rsidR="00FB32B9" w:rsidRDefault="00BB5232" w:rsidP="00FB32B9">
      <w:pPr>
        <w:pStyle w:val="UDrubrik"/>
        <w:tabs>
          <w:tab w:val="left" w:pos="1701"/>
          <w:tab w:val="left" w:pos="1985"/>
        </w:tabs>
        <w:rPr>
          <w:rFonts w:cs="Arial"/>
          <w:sz w:val="28"/>
        </w:rPr>
      </w:pPr>
    </w:p>
    <w:p w14:paraId="77ED732A" w14:textId="77777777" w:rsidR="00FB32B9" w:rsidRDefault="00BB5232" w:rsidP="00FB32B9">
      <w:pPr>
        <w:pStyle w:val="UDrubrik"/>
        <w:tabs>
          <w:tab w:val="left" w:pos="1701"/>
          <w:tab w:val="left" w:pos="1985"/>
        </w:tabs>
        <w:rPr>
          <w:rFonts w:cs="Arial"/>
          <w:sz w:val="28"/>
        </w:rPr>
      </w:pPr>
    </w:p>
    <w:p w14:paraId="77ED732B" w14:textId="66BEA399" w:rsidR="00FB32B9" w:rsidRDefault="00B6073E" w:rsidP="00FB32B9">
      <w:pPr>
        <w:pStyle w:val="UDrubrik"/>
        <w:tabs>
          <w:tab w:val="left" w:pos="1701"/>
          <w:tab w:val="left" w:pos="1985"/>
        </w:tabs>
        <w:rPr>
          <w:rFonts w:cs="Arial"/>
          <w:sz w:val="28"/>
        </w:rPr>
      </w:pPr>
      <w:r>
        <w:rPr>
          <w:rFonts w:cs="Arial"/>
          <w:sz w:val="28"/>
        </w:rPr>
        <w:t xml:space="preserve">Troliga A-punkter inför kommande rådsmöten som </w:t>
      </w:r>
      <w:r w:rsidR="00CF107A">
        <w:rPr>
          <w:rFonts w:cs="Arial"/>
          <w:sz w:val="28"/>
        </w:rPr>
        <w:t>förväntas godkännas</w:t>
      </w:r>
      <w:r>
        <w:rPr>
          <w:rFonts w:cs="Arial"/>
          <w:sz w:val="28"/>
        </w:rPr>
        <w:t xml:space="preserve"> vid Coreper I den</w:t>
      </w:r>
      <w:r w:rsidR="00CF107A">
        <w:rPr>
          <w:rFonts w:cs="Arial"/>
          <w:sz w:val="28"/>
        </w:rPr>
        <w:t xml:space="preserve"> 7 december 2016</w:t>
      </w:r>
      <w:r>
        <w:rPr>
          <w:rFonts w:cs="Arial"/>
          <w:sz w:val="28"/>
        </w:rPr>
        <w:t>.</w:t>
      </w:r>
    </w:p>
    <w:p w14:paraId="77ED732C" w14:textId="77777777" w:rsidR="00FB32B9" w:rsidRDefault="00BB5232" w:rsidP="00FB32B9">
      <w:pPr>
        <w:pStyle w:val="Brdtext"/>
      </w:pPr>
    </w:p>
    <w:p w14:paraId="77ED732E" w14:textId="77777777" w:rsidR="00FB32B9" w:rsidRDefault="00B6073E">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7ED732F" w14:textId="77777777" w:rsidR="00D957FB" w:rsidRPr="00283DF3" w:rsidRDefault="00B6073E">
          <w:pPr>
            <w:pStyle w:val="Innehllsfrteckningsrubrik"/>
            <w:rPr>
              <w:color w:val="auto"/>
              <w:lang w:val="sv-SE"/>
            </w:rPr>
          </w:pPr>
          <w:r w:rsidRPr="00283DF3">
            <w:rPr>
              <w:color w:val="auto"/>
              <w:lang w:val="sv-SE"/>
            </w:rPr>
            <w:t>Innehålls</w:t>
          </w:r>
          <w:bookmarkStart w:id="0" w:name="_GoBack"/>
          <w:bookmarkEnd w:id="0"/>
          <w:r w:rsidRPr="00283DF3">
            <w:rPr>
              <w:color w:val="auto"/>
              <w:lang w:val="sv-SE"/>
            </w:rPr>
            <w:t>förteckning</w:t>
          </w:r>
        </w:p>
        <w:p w14:paraId="77ED7330" w14:textId="77777777" w:rsidR="00DA7250" w:rsidRPr="00283DF3" w:rsidRDefault="00BB5232" w:rsidP="00DA7250">
          <w:pPr>
            <w:rPr>
              <w:lang w:eastAsia="ja-JP"/>
            </w:rPr>
          </w:pPr>
        </w:p>
        <w:p w14:paraId="0F3FF924" w14:textId="77777777" w:rsidR="00BB5232" w:rsidRDefault="00B6073E">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8811937" w:history="1">
            <w:r w:rsidR="00BB5232" w:rsidRPr="009042FF">
              <w:rPr>
                <w:rStyle w:val="Hyperlnk"/>
                <w:noProof/>
              </w:rPr>
              <w:t>1.</w:t>
            </w:r>
            <w:r w:rsidR="00BB5232">
              <w:rPr>
                <w:rFonts w:asciiTheme="minorHAnsi" w:eastAsiaTheme="minorEastAsia" w:hAnsiTheme="minorHAnsi" w:cstheme="minorBidi"/>
                <w:noProof/>
                <w:lang w:eastAsia="sv-SE"/>
              </w:rPr>
              <w:tab/>
            </w:r>
            <w:r w:rsidR="00BB5232" w:rsidRPr="009042FF">
              <w:rPr>
                <w:rStyle w:val="Hyperlnk"/>
                <w:noProof/>
              </w:rPr>
              <w:t>Replies to written questions put to the Council by Members of the European Parliament</w:t>
            </w:r>
            <w:r w:rsidR="00BB5232">
              <w:rPr>
                <w:noProof/>
                <w:webHidden/>
              </w:rPr>
              <w:tab/>
            </w:r>
            <w:r w:rsidR="00BB5232">
              <w:rPr>
                <w:noProof/>
                <w:webHidden/>
              </w:rPr>
              <w:fldChar w:fldCharType="begin"/>
            </w:r>
            <w:r w:rsidR="00BB5232">
              <w:rPr>
                <w:noProof/>
                <w:webHidden/>
              </w:rPr>
              <w:instrText xml:space="preserve"> PAGEREF _Toc468811937 \h </w:instrText>
            </w:r>
            <w:r w:rsidR="00BB5232">
              <w:rPr>
                <w:noProof/>
                <w:webHidden/>
              </w:rPr>
            </w:r>
            <w:r w:rsidR="00BB5232">
              <w:rPr>
                <w:noProof/>
                <w:webHidden/>
              </w:rPr>
              <w:fldChar w:fldCharType="separate"/>
            </w:r>
            <w:r w:rsidR="00BB5232">
              <w:rPr>
                <w:noProof/>
                <w:webHidden/>
              </w:rPr>
              <w:t>4</w:t>
            </w:r>
            <w:r w:rsidR="00BB5232">
              <w:rPr>
                <w:noProof/>
                <w:webHidden/>
              </w:rPr>
              <w:fldChar w:fldCharType="end"/>
            </w:r>
          </w:hyperlink>
        </w:p>
        <w:p w14:paraId="24458E28" w14:textId="77777777" w:rsidR="00BB5232" w:rsidRDefault="00BB5232">
          <w:pPr>
            <w:pStyle w:val="Innehll1"/>
            <w:tabs>
              <w:tab w:val="left" w:pos="440"/>
              <w:tab w:val="right" w:leader="dot" w:pos="9062"/>
            </w:tabs>
            <w:rPr>
              <w:rFonts w:asciiTheme="minorHAnsi" w:eastAsiaTheme="minorEastAsia" w:hAnsiTheme="minorHAnsi" w:cstheme="minorBidi"/>
              <w:noProof/>
              <w:lang w:eastAsia="sv-SE"/>
            </w:rPr>
          </w:pPr>
          <w:hyperlink w:anchor="_Toc468811938" w:history="1">
            <w:r w:rsidRPr="009042FF">
              <w:rPr>
                <w:rStyle w:val="Hyperlnk"/>
                <w:noProof/>
              </w:rPr>
              <w:t>2.</w:t>
            </w:r>
            <w:r>
              <w:rPr>
                <w:rFonts w:asciiTheme="minorHAnsi" w:eastAsiaTheme="minorEastAsia" w:hAnsiTheme="minorHAnsi" w:cstheme="minorBidi"/>
                <w:noProof/>
                <w:lang w:eastAsia="sv-SE"/>
              </w:rPr>
              <w:tab/>
            </w:r>
            <w:r w:rsidRPr="009042FF">
              <w:rPr>
                <w:rStyle w:val="Hyperlnk"/>
                <w:noProof/>
              </w:rPr>
              <w:t>Chairing of certain Working Parties by other delegations, at the request of the Maltese Presidency</w:t>
            </w:r>
            <w:r>
              <w:rPr>
                <w:noProof/>
                <w:webHidden/>
              </w:rPr>
              <w:tab/>
            </w:r>
            <w:r>
              <w:rPr>
                <w:noProof/>
                <w:webHidden/>
              </w:rPr>
              <w:fldChar w:fldCharType="begin"/>
            </w:r>
            <w:r>
              <w:rPr>
                <w:noProof/>
                <w:webHidden/>
              </w:rPr>
              <w:instrText xml:space="preserve"> PAGEREF _Toc468811938 \h </w:instrText>
            </w:r>
            <w:r>
              <w:rPr>
                <w:noProof/>
                <w:webHidden/>
              </w:rPr>
            </w:r>
            <w:r>
              <w:rPr>
                <w:noProof/>
                <w:webHidden/>
              </w:rPr>
              <w:fldChar w:fldCharType="separate"/>
            </w:r>
            <w:r>
              <w:rPr>
                <w:noProof/>
                <w:webHidden/>
              </w:rPr>
              <w:t>4</w:t>
            </w:r>
            <w:r>
              <w:rPr>
                <w:noProof/>
                <w:webHidden/>
              </w:rPr>
              <w:fldChar w:fldCharType="end"/>
            </w:r>
          </w:hyperlink>
        </w:p>
        <w:p w14:paraId="1B6B513A" w14:textId="77777777" w:rsidR="00BB5232" w:rsidRDefault="00BB5232">
          <w:pPr>
            <w:pStyle w:val="Innehll1"/>
            <w:tabs>
              <w:tab w:val="left" w:pos="440"/>
              <w:tab w:val="right" w:leader="dot" w:pos="9062"/>
            </w:tabs>
            <w:rPr>
              <w:rFonts w:asciiTheme="minorHAnsi" w:eastAsiaTheme="minorEastAsia" w:hAnsiTheme="minorHAnsi" w:cstheme="minorBidi"/>
              <w:noProof/>
              <w:lang w:eastAsia="sv-SE"/>
            </w:rPr>
          </w:pPr>
          <w:hyperlink w:anchor="_Toc468811939" w:history="1">
            <w:r w:rsidRPr="009042FF">
              <w:rPr>
                <w:rStyle w:val="Hyperlnk"/>
                <w:noProof/>
              </w:rPr>
              <w:t>3.</w:t>
            </w:r>
            <w:r>
              <w:rPr>
                <w:rFonts w:asciiTheme="minorHAnsi" w:eastAsiaTheme="minorEastAsia" w:hAnsiTheme="minorHAnsi" w:cstheme="minorBidi"/>
                <w:noProof/>
                <w:lang w:eastAsia="sv-SE"/>
              </w:rPr>
              <w:tab/>
            </w:r>
            <w:r w:rsidRPr="009042FF">
              <w:rPr>
                <w:rStyle w:val="Hyperlnk"/>
                <w:noProof/>
              </w:rPr>
              <w:t>Case before the Court of Justice Reference for a preliminary ruling from Sad Apelacyjny in case C-517/16 Interpretation and validity of Regulation No. 883/2004 of the European Parliament and of the Council of 29 April 2004 on the coordination of social security systems</w:t>
            </w:r>
            <w:r>
              <w:rPr>
                <w:noProof/>
                <w:webHidden/>
              </w:rPr>
              <w:tab/>
            </w:r>
            <w:r>
              <w:rPr>
                <w:noProof/>
                <w:webHidden/>
              </w:rPr>
              <w:fldChar w:fldCharType="begin"/>
            </w:r>
            <w:r>
              <w:rPr>
                <w:noProof/>
                <w:webHidden/>
              </w:rPr>
              <w:instrText xml:space="preserve"> PAGEREF _Toc468811939 \h </w:instrText>
            </w:r>
            <w:r>
              <w:rPr>
                <w:noProof/>
                <w:webHidden/>
              </w:rPr>
            </w:r>
            <w:r>
              <w:rPr>
                <w:noProof/>
                <w:webHidden/>
              </w:rPr>
              <w:fldChar w:fldCharType="separate"/>
            </w:r>
            <w:r>
              <w:rPr>
                <w:noProof/>
                <w:webHidden/>
              </w:rPr>
              <w:t>4</w:t>
            </w:r>
            <w:r>
              <w:rPr>
                <w:noProof/>
                <w:webHidden/>
              </w:rPr>
              <w:fldChar w:fldCharType="end"/>
            </w:r>
          </w:hyperlink>
        </w:p>
        <w:p w14:paraId="7F17D67D" w14:textId="77777777" w:rsidR="00BB5232" w:rsidRDefault="00BB5232">
          <w:pPr>
            <w:pStyle w:val="Innehll1"/>
            <w:tabs>
              <w:tab w:val="left" w:pos="440"/>
              <w:tab w:val="right" w:leader="dot" w:pos="9062"/>
            </w:tabs>
            <w:rPr>
              <w:rFonts w:asciiTheme="minorHAnsi" w:eastAsiaTheme="minorEastAsia" w:hAnsiTheme="minorHAnsi" w:cstheme="minorBidi"/>
              <w:noProof/>
              <w:lang w:eastAsia="sv-SE"/>
            </w:rPr>
          </w:pPr>
          <w:hyperlink w:anchor="_Toc468811940" w:history="1">
            <w:r w:rsidRPr="009042FF">
              <w:rPr>
                <w:rStyle w:val="Hyperlnk"/>
                <w:noProof/>
              </w:rPr>
              <w:t>4.</w:t>
            </w:r>
            <w:r>
              <w:rPr>
                <w:rFonts w:asciiTheme="minorHAnsi" w:eastAsiaTheme="minorEastAsia" w:hAnsiTheme="minorHAnsi" w:cstheme="minorBidi"/>
                <w:noProof/>
                <w:lang w:eastAsia="sv-SE"/>
              </w:rPr>
              <w:tab/>
            </w:r>
            <w:r w:rsidRPr="009042FF">
              <w:rPr>
                <w:rStyle w:val="Hyperlnk"/>
                <w:noProof/>
              </w:rPr>
              <w:t>Advisory Committee on Safety and Health at Work Appointment of Mr Terry WOOLMER, alternate member for the United Kingdom, in place of Mr Dominic FROST, who has resigned</w:t>
            </w:r>
            <w:r>
              <w:rPr>
                <w:noProof/>
                <w:webHidden/>
              </w:rPr>
              <w:tab/>
            </w:r>
            <w:r>
              <w:rPr>
                <w:noProof/>
                <w:webHidden/>
              </w:rPr>
              <w:fldChar w:fldCharType="begin"/>
            </w:r>
            <w:r>
              <w:rPr>
                <w:noProof/>
                <w:webHidden/>
              </w:rPr>
              <w:instrText xml:space="preserve"> PAGEREF _Toc468811940 \h </w:instrText>
            </w:r>
            <w:r>
              <w:rPr>
                <w:noProof/>
                <w:webHidden/>
              </w:rPr>
            </w:r>
            <w:r>
              <w:rPr>
                <w:noProof/>
                <w:webHidden/>
              </w:rPr>
              <w:fldChar w:fldCharType="separate"/>
            </w:r>
            <w:r>
              <w:rPr>
                <w:noProof/>
                <w:webHidden/>
              </w:rPr>
              <w:t>5</w:t>
            </w:r>
            <w:r>
              <w:rPr>
                <w:noProof/>
                <w:webHidden/>
              </w:rPr>
              <w:fldChar w:fldCharType="end"/>
            </w:r>
          </w:hyperlink>
        </w:p>
        <w:p w14:paraId="508C70FF" w14:textId="77777777" w:rsidR="00BB5232" w:rsidRDefault="00BB5232">
          <w:pPr>
            <w:pStyle w:val="Innehll1"/>
            <w:tabs>
              <w:tab w:val="left" w:pos="440"/>
              <w:tab w:val="right" w:leader="dot" w:pos="9062"/>
            </w:tabs>
            <w:rPr>
              <w:rFonts w:asciiTheme="minorHAnsi" w:eastAsiaTheme="minorEastAsia" w:hAnsiTheme="minorHAnsi" w:cstheme="minorBidi"/>
              <w:noProof/>
              <w:lang w:eastAsia="sv-SE"/>
            </w:rPr>
          </w:pPr>
          <w:hyperlink w:anchor="_Toc468811941" w:history="1">
            <w:r w:rsidRPr="009042FF">
              <w:rPr>
                <w:rStyle w:val="Hyperlnk"/>
                <w:noProof/>
              </w:rPr>
              <w:t>5.</w:t>
            </w:r>
            <w:r>
              <w:rPr>
                <w:rFonts w:asciiTheme="minorHAnsi" w:eastAsiaTheme="minorEastAsia" w:hAnsiTheme="minorHAnsi" w:cstheme="minorBidi"/>
                <w:noProof/>
                <w:lang w:eastAsia="sv-SE"/>
              </w:rPr>
              <w:tab/>
            </w:r>
            <w:r w:rsidRPr="009042FF">
              <w:rPr>
                <w:rStyle w:val="Hyperlnk"/>
                <w:noProof/>
              </w:rPr>
              <w:t>Advisory Committee on Safety and Health at Work Appointment of Ms Nora ŠEJDOVÁ, member for the Czech Republic, in place of Ms Jana MALÁ, who has resigned</w:t>
            </w:r>
            <w:r>
              <w:rPr>
                <w:noProof/>
                <w:webHidden/>
              </w:rPr>
              <w:tab/>
            </w:r>
            <w:r>
              <w:rPr>
                <w:noProof/>
                <w:webHidden/>
              </w:rPr>
              <w:fldChar w:fldCharType="begin"/>
            </w:r>
            <w:r>
              <w:rPr>
                <w:noProof/>
                <w:webHidden/>
              </w:rPr>
              <w:instrText xml:space="preserve"> PAGEREF _Toc468811941 \h </w:instrText>
            </w:r>
            <w:r>
              <w:rPr>
                <w:noProof/>
                <w:webHidden/>
              </w:rPr>
            </w:r>
            <w:r>
              <w:rPr>
                <w:noProof/>
                <w:webHidden/>
              </w:rPr>
              <w:fldChar w:fldCharType="separate"/>
            </w:r>
            <w:r>
              <w:rPr>
                <w:noProof/>
                <w:webHidden/>
              </w:rPr>
              <w:t>5</w:t>
            </w:r>
            <w:r>
              <w:rPr>
                <w:noProof/>
                <w:webHidden/>
              </w:rPr>
              <w:fldChar w:fldCharType="end"/>
            </w:r>
          </w:hyperlink>
        </w:p>
        <w:p w14:paraId="36D7BC95" w14:textId="77777777" w:rsidR="00BB5232" w:rsidRDefault="00BB5232">
          <w:pPr>
            <w:pStyle w:val="Innehll1"/>
            <w:tabs>
              <w:tab w:val="left" w:pos="440"/>
              <w:tab w:val="right" w:leader="dot" w:pos="9062"/>
            </w:tabs>
            <w:rPr>
              <w:rFonts w:asciiTheme="minorHAnsi" w:eastAsiaTheme="minorEastAsia" w:hAnsiTheme="minorHAnsi" w:cstheme="minorBidi"/>
              <w:noProof/>
              <w:lang w:eastAsia="sv-SE"/>
            </w:rPr>
          </w:pPr>
          <w:hyperlink w:anchor="_Toc468811942" w:history="1">
            <w:r w:rsidRPr="009042FF">
              <w:rPr>
                <w:rStyle w:val="Hyperlnk"/>
                <w:noProof/>
              </w:rPr>
              <w:t>6.</w:t>
            </w:r>
            <w:r>
              <w:rPr>
                <w:rFonts w:asciiTheme="minorHAnsi" w:eastAsiaTheme="minorEastAsia" w:hAnsiTheme="minorHAnsi" w:cstheme="minorBidi"/>
                <w:noProof/>
                <w:lang w:eastAsia="sv-SE"/>
              </w:rPr>
              <w:tab/>
            </w:r>
            <w:r w:rsidRPr="009042FF">
              <w:rPr>
                <w:rStyle w:val="Hyperlnk"/>
                <w:noProof/>
              </w:rPr>
              <w:t>Advisory Committee on Safety and Health at Work Appointment of Ms Jana MALÁ, alternate member for the Czech Republic, in place of Mr František HROBSKÝ, who has resigned</w:t>
            </w:r>
            <w:r>
              <w:rPr>
                <w:noProof/>
                <w:webHidden/>
              </w:rPr>
              <w:tab/>
            </w:r>
            <w:r>
              <w:rPr>
                <w:noProof/>
                <w:webHidden/>
              </w:rPr>
              <w:fldChar w:fldCharType="begin"/>
            </w:r>
            <w:r>
              <w:rPr>
                <w:noProof/>
                <w:webHidden/>
              </w:rPr>
              <w:instrText xml:space="preserve"> PAGEREF _Toc468811942 \h </w:instrText>
            </w:r>
            <w:r>
              <w:rPr>
                <w:noProof/>
                <w:webHidden/>
              </w:rPr>
            </w:r>
            <w:r>
              <w:rPr>
                <w:noProof/>
                <w:webHidden/>
              </w:rPr>
              <w:fldChar w:fldCharType="separate"/>
            </w:r>
            <w:r>
              <w:rPr>
                <w:noProof/>
                <w:webHidden/>
              </w:rPr>
              <w:t>5</w:t>
            </w:r>
            <w:r>
              <w:rPr>
                <w:noProof/>
                <w:webHidden/>
              </w:rPr>
              <w:fldChar w:fldCharType="end"/>
            </w:r>
          </w:hyperlink>
        </w:p>
        <w:p w14:paraId="0D6A60B8" w14:textId="77777777" w:rsidR="00BB5232" w:rsidRDefault="00BB5232">
          <w:pPr>
            <w:pStyle w:val="Innehll1"/>
            <w:tabs>
              <w:tab w:val="left" w:pos="440"/>
              <w:tab w:val="right" w:leader="dot" w:pos="9062"/>
            </w:tabs>
            <w:rPr>
              <w:rFonts w:asciiTheme="minorHAnsi" w:eastAsiaTheme="minorEastAsia" w:hAnsiTheme="minorHAnsi" w:cstheme="minorBidi"/>
              <w:noProof/>
              <w:lang w:eastAsia="sv-SE"/>
            </w:rPr>
          </w:pPr>
          <w:hyperlink w:anchor="_Toc468811943" w:history="1">
            <w:r w:rsidRPr="009042FF">
              <w:rPr>
                <w:rStyle w:val="Hyperlnk"/>
                <w:noProof/>
              </w:rPr>
              <w:t>7.</w:t>
            </w:r>
            <w:r>
              <w:rPr>
                <w:rFonts w:asciiTheme="minorHAnsi" w:eastAsiaTheme="minorEastAsia" w:hAnsiTheme="minorHAnsi" w:cstheme="minorBidi"/>
                <w:noProof/>
                <w:lang w:eastAsia="sv-SE"/>
              </w:rPr>
              <w:tab/>
            </w:r>
            <w:r w:rsidRPr="009042FF">
              <w:rPr>
                <w:rStyle w:val="Hyperlnk"/>
                <w:noProof/>
              </w:rPr>
              <w:t>Advisory Committee on Safety and Health at Work Appointment of Ms Lucia SABOVA DANKOVA, alternate member for Slovakia, in place of Mr Jozef KSINAN, who has resigned</w:t>
            </w:r>
            <w:r>
              <w:rPr>
                <w:noProof/>
                <w:webHidden/>
              </w:rPr>
              <w:tab/>
            </w:r>
            <w:r>
              <w:rPr>
                <w:noProof/>
                <w:webHidden/>
              </w:rPr>
              <w:fldChar w:fldCharType="begin"/>
            </w:r>
            <w:r>
              <w:rPr>
                <w:noProof/>
                <w:webHidden/>
              </w:rPr>
              <w:instrText xml:space="preserve"> PAGEREF _Toc468811943 \h </w:instrText>
            </w:r>
            <w:r>
              <w:rPr>
                <w:noProof/>
                <w:webHidden/>
              </w:rPr>
            </w:r>
            <w:r>
              <w:rPr>
                <w:noProof/>
                <w:webHidden/>
              </w:rPr>
              <w:fldChar w:fldCharType="separate"/>
            </w:r>
            <w:r>
              <w:rPr>
                <w:noProof/>
                <w:webHidden/>
              </w:rPr>
              <w:t>5</w:t>
            </w:r>
            <w:r>
              <w:rPr>
                <w:noProof/>
                <w:webHidden/>
              </w:rPr>
              <w:fldChar w:fldCharType="end"/>
            </w:r>
          </w:hyperlink>
        </w:p>
        <w:p w14:paraId="450D3C59" w14:textId="77777777" w:rsidR="00BB5232" w:rsidRDefault="00BB5232">
          <w:pPr>
            <w:pStyle w:val="Innehll1"/>
            <w:tabs>
              <w:tab w:val="left" w:pos="440"/>
              <w:tab w:val="right" w:leader="dot" w:pos="9062"/>
            </w:tabs>
            <w:rPr>
              <w:rFonts w:asciiTheme="minorHAnsi" w:eastAsiaTheme="minorEastAsia" w:hAnsiTheme="minorHAnsi" w:cstheme="minorBidi"/>
              <w:noProof/>
              <w:lang w:eastAsia="sv-SE"/>
            </w:rPr>
          </w:pPr>
          <w:hyperlink w:anchor="_Toc468811944" w:history="1">
            <w:r w:rsidRPr="009042FF">
              <w:rPr>
                <w:rStyle w:val="Hyperlnk"/>
                <w:noProof/>
              </w:rPr>
              <w:t>8.</w:t>
            </w:r>
            <w:r>
              <w:rPr>
                <w:rFonts w:asciiTheme="minorHAnsi" w:eastAsiaTheme="minorEastAsia" w:hAnsiTheme="minorHAnsi" w:cstheme="minorBidi"/>
                <w:noProof/>
                <w:lang w:eastAsia="sv-SE"/>
              </w:rPr>
              <w:tab/>
            </w:r>
            <w:r w:rsidRPr="009042FF">
              <w:rPr>
                <w:rStyle w:val="Hyperlnk"/>
                <w:noProof/>
              </w:rPr>
              <w:t>Commission delegated Regulation (EU) …/... of 4.11.2016 amending Annex II to Regulation (EU) No 652/2014 of the European Parliament and of the Council laying down provisions for the management of expenditure relating to the food chain, animal health and animal welfare, and relating to plant health and plant reproductive material by supplementing the list of animal diseases and zoonoses in that Annex</w:t>
            </w:r>
            <w:r>
              <w:rPr>
                <w:noProof/>
                <w:webHidden/>
              </w:rPr>
              <w:tab/>
            </w:r>
            <w:r>
              <w:rPr>
                <w:noProof/>
                <w:webHidden/>
              </w:rPr>
              <w:fldChar w:fldCharType="begin"/>
            </w:r>
            <w:r>
              <w:rPr>
                <w:noProof/>
                <w:webHidden/>
              </w:rPr>
              <w:instrText xml:space="preserve"> PAGEREF _Toc468811944 \h </w:instrText>
            </w:r>
            <w:r>
              <w:rPr>
                <w:noProof/>
                <w:webHidden/>
              </w:rPr>
            </w:r>
            <w:r>
              <w:rPr>
                <w:noProof/>
                <w:webHidden/>
              </w:rPr>
              <w:fldChar w:fldCharType="separate"/>
            </w:r>
            <w:r>
              <w:rPr>
                <w:noProof/>
                <w:webHidden/>
              </w:rPr>
              <w:t>6</w:t>
            </w:r>
            <w:r>
              <w:rPr>
                <w:noProof/>
                <w:webHidden/>
              </w:rPr>
              <w:fldChar w:fldCharType="end"/>
            </w:r>
          </w:hyperlink>
        </w:p>
        <w:p w14:paraId="27D10371" w14:textId="77777777" w:rsidR="00BB5232" w:rsidRDefault="00BB5232">
          <w:pPr>
            <w:pStyle w:val="Innehll1"/>
            <w:tabs>
              <w:tab w:val="left" w:pos="440"/>
              <w:tab w:val="right" w:leader="dot" w:pos="9062"/>
            </w:tabs>
            <w:rPr>
              <w:rFonts w:asciiTheme="minorHAnsi" w:eastAsiaTheme="minorEastAsia" w:hAnsiTheme="minorHAnsi" w:cstheme="minorBidi"/>
              <w:noProof/>
              <w:lang w:eastAsia="sv-SE"/>
            </w:rPr>
          </w:pPr>
          <w:hyperlink w:anchor="_Toc468811945" w:history="1">
            <w:r w:rsidRPr="009042FF">
              <w:rPr>
                <w:rStyle w:val="Hyperlnk"/>
                <w:noProof/>
              </w:rPr>
              <w:t>9.</w:t>
            </w:r>
            <w:r>
              <w:rPr>
                <w:rFonts w:asciiTheme="minorHAnsi" w:eastAsiaTheme="minorEastAsia" w:hAnsiTheme="minorHAnsi" w:cstheme="minorBidi"/>
                <w:noProof/>
                <w:lang w:eastAsia="sv-SE"/>
              </w:rPr>
              <w:tab/>
            </w:r>
            <w:r w:rsidRPr="009042FF">
              <w:rPr>
                <w:rStyle w:val="Hyperlnk"/>
                <w:noProof/>
              </w:rPr>
              <w:t>Commission Regulation (EU) …/… of XXX amending Annexes II, III and V to Regulation (EC) No 396/2005 of the European Parliament and of the Council as regards maximum residue levels for bifenthrin, carbetamide, cinidon-ethyl, fenpropimorph and triflusulfuron in or on certain products</w:t>
            </w:r>
            <w:r>
              <w:rPr>
                <w:noProof/>
                <w:webHidden/>
              </w:rPr>
              <w:tab/>
            </w:r>
            <w:r>
              <w:rPr>
                <w:noProof/>
                <w:webHidden/>
              </w:rPr>
              <w:fldChar w:fldCharType="begin"/>
            </w:r>
            <w:r>
              <w:rPr>
                <w:noProof/>
                <w:webHidden/>
              </w:rPr>
              <w:instrText xml:space="preserve"> PAGEREF _Toc468811945 \h </w:instrText>
            </w:r>
            <w:r>
              <w:rPr>
                <w:noProof/>
                <w:webHidden/>
              </w:rPr>
            </w:r>
            <w:r>
              <w:rPr>
                <w:noProof/>
                <w:webHidden/>
              </w:rPr>
              <w:fldChar w:fldCharType="separate"/>
            </w:r>
            <w:r>
              <w:rPr>
                <w:noProof/>
                <w:webHidden/>
              </w:rPr>
              <w:t>6</w:t>
            </w:r>
            <w:r>
              <w:rPr>
                <w:noProof/>
                <w:webHidden/>
              </w:rPr>
              <w:fldChar w:fldCharType="end"/>
            </w:r>
          </w:hyperlink>
        </w:p>
        <w:p w14:paraId="187DC91D" w14:textId="77777777" w:rsidR="00BB5232" w:rsidRDefault="00BB5232">
          <w:pPr>
            <w:pStyle w:val="Innehll1"/>
            <w:tabs>
              <w:tab w:val="left" w:pos="660"/>
              <w:tab w:val="right" w:leader="dot" w:pos="9062"/>
            </w:tabs>
            <w:rPr>
              <w:rFonts w:asciiTheme="minorHAnsi" w:eastAsiaTheme="minorEastAsia" w:hAnsiTheme="minorHAnsi" w:cstheme="minorBidi"/>
              <w:noProof/>
              <w:lang w:eastAsia="sv-SE"/>
            </w:rPr>
          </w:pPr>
          <w:hyperlink w:anchor="_Toc468811946" w:history="1">
            <w:r w:rsidRPr="009042FF">
              <w:rPr>
                <w:rStyle w:val="Hyperlnk"/>
                <w:noProof/>
              </w:rPr>
              <w:t>10.</w:t>
            </w:r>
            <w:r>
              <w:rPr>
                <w:rFonts w:asciiTheme="minorHAnsi" w:eastAsiaTheme="minorEastAsia" w:hAnsiTheme="minorHAnsi" w:cstheme="minorBidi"/>
                <w:noProof/>
                <w:lang w:eastAsia="sv-SE"/>
              </w:rPr>
              <w:tab/>
            </w:r>
            <w:r w:rsidRPr="009042FF">
              <w:rPr>
                <w:rStyle w:val="Hyperlnk"/>
                <w:noProof/>
              </w:rPr>
              <w:t>Commission Regulation (EU) …/… of XXX correcting the Latvian language version of Regulation (EC) No 152/2009 laying down the methods of sampling and analysis for the official control of feed</w:t>
            </w:r>
            <w:r>
              <w:rPr>
                <w:noProof/>
                <w:webHidden/>
              </w:rPr>
              <w:tab/>
            </w:r>
            <w:r>
              <w:rPr>
                <w:noProof/>
                <w:webHidden/>
              </w:rPr>
              <w:fldChar w:fldCharType="begin"/>
            </w:r>
            <w:r>
              <w:rPr>
                <w:noProof/>
                <w:webHidden/>
              </w:rPr>
              <w:instrText xml:space="preserve"> PAGEREF _Toc468811946 \h </w:instrText>
            </w:r>
            <w:r>
              <w:rPr>
                <w:noProof/>
                <w:webHidden/>
              </w:rPr>
            </w:r>
            <w:r>
              <w:rPr>
                <w:noProof/>
                <w:webHidden/>
              </w:rPr>
              <w:fldChar w:fldCharType="separate"/>
            </w:r>
            <w:r>
              <w:rPr>
                <w:noProof/>
                <w:webHidden/>
              </w:rPr>
              <w:t>7</w:t>
            </w:r>
            <w:r>
              <w:rPr>
                <w:noProof/>
                <w:webHidden/>
              </w:rPr>
              <w:fldChar w:fldCharType="end"/>
            </w:r>
          </w:hyperlink>
        </w:p>
        <w:p w14:paraId="2C9926D1" w14:textId="77777777" w:rsidR="00BB5232" w:rsidRDefault="00BB5232">
          <w:pPr>
            <w:pStyle w:val="Innehll1"/>
            <w:tabs>
              <w:tab w:val="left" w:pos="660"/>
              <w:tab w:val="right" w:leader="dot" w:pos="9062"/>
            </w:tabs>
            <w:rPr>
              <w:rFonts w:asciiTheme="minorHAnsi" w:eastAsiaTheme="minorEastAsia" w:hAnsiTheme="minorHAnsi" w:cstheme="minorBidi"/>
              <w:noProof/>
              <w:lang w:eastAsia="sv-SE"/>
            </w:rPr>
          </w:pPr>
          <w:hyperlink w:anchor="_Toc468811947" w:history="1">
            <w:r w:rsidRPr="009042FF">
              <w:rPr>
                <w:rStyle w:val="Hyperlnk"/>
                <w:noProof/>
              </w:rPr>
              <w:t>11.</w:t>
            </w:r>
            <w:r>
              <w:rPr>
                <w:rFonts w:asciiTheme="minorHAnsi" w:eastAsiaTheme="minorEastAsia" w:hAnsiTheme="minorHAnsi" w:cstheme="minorBidi"/>
                <w:noProof/>
                <w:lang w:eastAsia="sv-SE"/>
              </w:rPr>
              <w:tab/>
            </w:r>
            <w:r w:rsidRPr="009042FF">
              <w:rPr>
                <w:rStyle w:val="Hyperlnk"/>
                <w:noProof/>
              </w:rPr>
              <w:t>Commission Regulation (EU) …/… of XXX implementing Regulation (EC) No 1177/2003 of the European Parliament and of the Council concerning Community statistics on income and living conditions (EU-SILC) as regards the list of target secondary variables on material deprivation, well-being and housing difficulties for 2018</w:t>
            </w:r>
            <w:r>
              <w:rPr>
                <w:noProof/>
                <w:webHidden/>
              </w:rPr>
              <w:tab/>
            </w:r>
            <w:r>
              <w:rPr>
                <w:noProof/>
                <w:webHidden/>
              </w:rPr>
              <w:fldChar w:fldCharType="begin"/>
            </w:r>
            <w:r>
              <w:rPr>
                <w:noProof/>
                <w:webHidden/>
              </w:rPr>
              <w:instrText xml:space="preserve"> PAGEREF _Toc468811947 \h </w:instrText>
            </w:r>
            <w:r>
              <w:rPr>
                <w:noProof/>
                <w:webHidden/>
              </w:rPr>
            </w:r>
            <w:r>
              <w:rPr>
                <w:noProof/>
                <w:webHidden/>
              </w:rPr>
              <w:fldChar w:fldCharType="separate"/>
            </w:r>
            <w:r>
              <w:rPr>
                <w:noProof/>
                <w:webHidden/>
              </w:rPr>
              <w:t>7</w:t>
            </w:r>
            <w:r>
              <w:rPr>
                <w:noProof/>
                <w:webHidden/>
              </w:rPr>
              <w:fldChar w:fldCharType="end"/>
            </w:r>
          </w:hyperlink>
        </w:p>
        <w:p w14:paraId="0A72EC22" w14:textId="77777777" w:rsidR="00BB5232" w:rsidRDefault="00BB5232">
          <w:pPr>
            <w:pStyle w:val="Innehll1"/>
            <w:tabs>
              <w:tab w:val="left" w:pos="660"/>
              <w:tab w:val="right" w:leader="dot" w:pos="9062"/>
            </w:tabs>
            <w:rPr>
              <w:rFonts w:asciiTheme="minorHAnsi" w:eastAsiaTheme="minorEastAsia" w:hAnsiTheme="minorHAnsi" w:cstheme="minorBidi"/>
              <w:noProof/>
              <w:lang w:eastAsia="sv-SE"/>
            </w:rPr>
          </w:pPr>
          <w:hyperlink w:anchor="_Toc468811948" w:history="1">
            <w:r w:rsidRPr="009042FF">
              <w:rPr>
                <w:rStyle w:val="Hyperlnk"/>
                <w:noProof/>
              </w:rPr>
              <w:t>12.</w:t>
            </w:r>
            <w:r>
              <w:rPr>
                <w:rFonts w:asciiTheme="minorHAnsi" w:eastAsiaTheme="minorEastAsia" w:hAnsiTheme="minorHAnsi" w:cstheme="minorBidi"/>
                <w:noProof/>
                <w:lang w:eastAsia="sv-SE"/>
              </w:rPr>
              <w:tab/>
            </w:r>
            <w:r w:rsidRPr="009042FF">
              <w:rPr>
                <w:rStyle w:val="Hyperlnk"/>
                <w:noProof/>
              </w:rPr>
              <w:t>Commission Regulation (EU) …/… of XXX establishing the reference year and the programme of the statistical data and metadata for population and housing censuses provided for by Regulation (EC) No 763/2008 of the European Parliament and of the Council</w:t>
            </w:r>
            <w:r>
              <w:rPr>
                <w:noProof/>
                <w:webHidden/>
              </w:rPr>
              <w:tab/>
            </w:r>
            <w:r>
              <w:rPr>
                <w:noProof/>
                <w:webHidden/>
              </w:rPr>
              <w:fldChar w:fldCharType="begin"/>
            </w:r>
            <w:r>
              <w:rPr>
                <w:noProof/>
                <w:webHidden/>
              </w:rPr>
              <w:instrText xml:space="preserve"> PAGEREF _Toc468811948 \h </w:instrText>
            </w:r>
            <w:r>
              <w:rPr>
                <w:noProof/>
                <w:webHidden/>
              </w:rPr>
            </w:r>
            <w:r>
              <w:rPr>
                <w:noProof/>
                <w:webHidden/>
              </w:rPr>
              <w:fldChar w:fldCharType="separate"/>
            </w:r>
            <w:r>
              <w:rPr>
                <w:noProof/>
                <w:webHidden/>
              </w:rPr>
              <w:t>8</w:t>
            </w:r>
            <w:r>
              <w:rPr>
                <w:noProof/>
                <w:webHidden/>
              </w:rPr>
              <w:fldChar w:fldCharType="end"/>
            </w:r>
          </w:hyperlink>
        </w:p>
        <w:p w14:paraId="75D97D69" w14:textId="77777777" w:rsidR="00BB5232" w:rsidRDefault="00BB5232">
          <w:pPr>
            <w:pStyle w:val="Innehll1"/>
            <w:tabs>
              <w:tab w:val="left" w:pos="660"/>
              <w:tab w:val="right" w:leader="dot" w:pos="9062"/>
            </w:tabs>
            <w:rPr>
              <w:rFonts w:asciiTheme="minorHAnsi" w:eastAsiaTheme="minorEastAsia" w:hAnsiTheme="minorHAnsi" w:cstheme="minorBidi"/>
              <w:noProof/>
              <w:lang w:eastAsia="sv-SE"/>
            </w:rPr>
          </w:pPr>
          <w:hyperlink w:anchor="_Toc468811949" w:history="1">
            <w:r w:rsidRPr="009042FF">
              <w:rPr>
                <w:rStyle w:val="Hyperlnk"/>
                <w:noProof/>
              </w:rPr>
              <w:t>13.</w:t>
            </w:r>
            <w:r>
              <w:rPr>
                <w:rFonts w:asciiTheme="minorHAnsi" w:eastAsiaTheme="minorEastAsia" w:hAnsiTheme="minorHAnsi" w:cstheme="minorBidi"/>
                <w:noProof/>
                <w:lang w:eastAsia="sv-SE"/>
              </w:rPr>
              <w:tab/>
            </w:r>
            <w:r w:rsidRPr="009042FF">
              <w:rPr>
                <w:rStyle w:val="Hyperlnk"/>
                <w:noProof/>
              </w:rPr>
              <w:t>Commission Directive (EU) .../… of XXX amending Directive 2009/43/EC of the European Parliament and of the Council as regards the list of defence-related products</w:t>
            </w:r>
            <w:r>
              <w:rPr>
                <w:noProof/>
                <w:webHidden/>
              </w:rPr>
              <w:tab/>
            </w:r>
            <w:r>
              <w:rPr>
                <w:noProof/>
                <w:webHidden/>
              </w:rPr>
              <w:fldChar w:fldCharType="begin"/>
            </w:r>
            <w:r>
              <w:rPr>
                <w:noProof/>
                <w:webHidden/>
              </w:rPr>
              <w:instrText xml:space="preserve"> PAGEREF _Toc468811949 \h </w:instrText>
            </w:r>
            <w:r>
              <w:rPr>
                <w:noProof/>
                <w:webHidden/>
              </w:rPr>
            </w:r>
            <w:r>
              <w:rPr>
                <w:noProof/>
                <w:webHidden/>
              </w:rPr>
              <w:fldChar w:fldCharType="separate"/>
            </w:r>
            <w:r>
              <w:rPr>
                <w:noProof/>
                <w:webHidden/>
              </w:rPr>
              <w:t>8</w:t>
            </w:r>
            <w:r>
              <w:rPr>
                <w:noProof/>
                <w:webHidden/>
              </w:rPr>
              <w:fldChar w:fldCharType="end"/>
            </w:r>
          </w:hyperlink>
        </w:p>
        <w:p w14:paraId="33AD13AA" w14:textId="77777777" w:rsidR="00BB5232" w:rsidRDefault="00BB5232">
          <w:pPr>
            <w:pStyle w:val="Innehll1"/>
            <w:tabs>
              <w:tab w:val="left" w:pos="660"/>
              <w:tab w:val="right" w:leader="dot" w:pos="9062"/>
            </w:tabs>
            <w:rPr>
              <w:rFonts w:asciiTheme="minorHAnsi" w:eastAsiaTheme="minorEastAsia" w:hAnsiTheme="minorHAnsi" w:cstheme="minorBidi"/>
              <w:noProof/>
              <w:lang w:eastAsia="sv-SE"/>
            </w:rPr>
          </w:pPr>
          <w:hyperlink w:anchor="_Toc468811950" w:history="1">
            <w:r w:rsidRPr="009042FF">
              <w:rPr>
                <w:rStyle w:val="Hyperlnk"/>
                <w:noProof/>
              </w:rPr>
              <w:t>14.</w:t>
            </w:r>
            <w:r>
              <w:rPr>
                <w:rFonts w:asciiTheme="minorHAnsi" w:eastAsiaTheme="minorEastAsia" w:hAnsiTheme="minorHAnsi" w:cstheme="minorBidi"/>
                <w:noProof/>
                <w:lang w:eastAsia="sv-SE"/>
              </w:rPr>
              <w:tab/>
            </w:r>
            <w:r w:rsidRPr="009042FF">
              <w:rPr>
                <w:rStyle w:val="Hyperlnk"/>
                <w:noProof/>
              </w:rPr>
              <w:t>Draft Council Regulation fixing for 2017 and 2018 the fishing opportunities for Union fishing vessels for certain deep-sea fish stocks and amending Council Regulation (EU) 2016/72</w:t>
            </w:r>
            <w:r>
              <w:rPr>
                <w:noProof/>
                <w:webHidden/>
              </w:rPr>
              <w:tab/>
            </w:r>
            <w:r>
              <w:rPr>
                <w:noProof/>
                <w:webHidden/>
              </w:rPr>
              <w:fldChar w:fldCharType="begin"/>
            </w:r>
            <w:r>
              <w:rPr>
                <w:noProof/>
                <w:webHidden/>
              </w:rPr>
              <w:instrText xml:space="preserve"> PAGEREF _Toc468811950 \h </w:instrText>
            </w:r>
            <w:r>
              <w:rPr>
                <w:noProof/>
                <w:webHidden/>
              </w:rPr>
            </w:r>
            <w:r>
              <w:rPr>
                <w:noProof/>
                <w:webHidden/>
              </w:rPr>
              <w:fldChar w:fldCharType="separate"/>
            </w:r>
            <w:r>
              <w:rPr>
                <w:noProof/>
                <w:webHidden/>
              </w:rPr>
              <w:t>9</w:t>
            </w:r>
            <w:r>
              <w:rPr>
                <w:noProof/>
                <w:webHidden/>
              </w:rPr>
              <w:fldChar w:fldCharType="end"/>
            </w:r>
          </w:hyperlink>
        </w:p>
        <w:p w14:paraId="11D8379A" w14:textId="77777777" w:rsidR="00BB5232" w:rsidRDefault="00BB5232">
          <w:pPr>
            <w:pStyle w:val="Innehll1"/>
            <w:tabs>
              <w:tab w:val="left" w:pos="660"/>
              <w:tab w:val="right" w:leader="dot" w:pos="9062"/>
            </w:tabs>
            <w:rPr>
              <w:rFonts w:asciiTheme="minorHAnsi" w:eastAsiaTheme="minorEastAsia" w:hAnsiTheme="minorHAnsi" w:cstheme="minorBidi"/>
              <w:noProof/>
              <w:lang w:eastAsia="sv-SE"/>
            </w:rPr>
          </w:pPr>
          <w:hyperlink w:anchor="_Toc468811951" w:history="1">
            <w:r w:rsidRPr="009042FF">
              <w:rPr>
                <w:rStyle w:val="Hyperlnk"/>
                <w:noProof/>
              </w:rPr>
              <w:t>15.</w:t>
            </w:r>
            <w:r>
              <w:rPr>
                <w:rFonts w:asciiTheme="minorHAnsi" w:eastAsiaTheme="minorEastAsia" w:hAnsiTheme="minorHAnsi" w:cstheme="minorBidi"/>
                <w:noProof/>
                <w:lang w:eastAsia="sv-SE"/>
              </w:rPr>
              <w:tab/>
            </w:r>
            <w:r w:rsidRPr="009042FF">
              <w:rPr>
                <w:rStyle w:val="Hyperlnk"/>
                <w:noProof/>
              </w:rPr>
              <w:t>Draft Council Decision on the conclusion of the Agreement between the European Union and the Kingdom of Norway on reciprocal access to fishing in the Skagerrak for vessels flying the flag of Denmark, Norway and Sweden</w:t>
            </w:r>
            <w:r>
              <w:rPr>
                <w:noProof/>
                <w:webHidden/>
              </w:rPr>
              <w:tab/>
            </w:r>
            <w:r>
              <w:rPr>
                <w:noProof/>
                <w:webHidden/>
              </w:rPr>
              <w:fldChar w:fldCharType="begin"/>
            </w:r>
            <w:r>
              <w:rPr>
                <w:noProof/>
                <w:webHidden/>
              </w:rPr>
              <w:instrText xml:space="preserve"> PAGEREF _Toc468811951 \h </w:instrText>
            </w:r>
            <w:r>
              <w:rPr>
                <w:noProof/>
                <w:webHidden/>
              </w:rPr>
            </w:r>
            <w:r>
              <w:rPr>
                <w:noProof/>
                <w:webHidden/>
              </w:rPr>
              <w:fldChar w:fldCharType="separate"/>
            </w:r>
            <w:r>
              <w:rPr>
                <w:noProof/>
                <w:webHidden/>
              </w:rPr>
              <w:t>9</w:t>
            </w:r>
            <w:r>
              <w:rPr>
                <w:noProof/>
                <w:webHidden/>
              </w:rPr>
              <w:fldChar w:fldCharType="end"/>
            </w:r>
          </w:hyperlink>
        </w:p>
        <w:p w14:paraId="2ED9D66E" w14:textId="77777777" w:rsidR="00BB5232" w:rsidRDefault="00BB5232">
          <w:pPr>
            <w:pStyle w:val="Innehll1"/>
            <w:tabs>
              <w:tab w:val="left" w:pos="660"/>
              <w:tab w:val="right" w:leader="dot" w:pos="9062"/>
            </w:tabs>
            <w:rPr>
              <w:rFonts w:asciiTheme="minorHAnsi" w:eastAsiaTheme="minorEastAsia" w:hAnsiTheme="minorHAnsi" w:cstheme="minorBidi"/>
              <w:noProof/>
              <w:lang w:eastAsia="sv-SE"/>
            </w:rPr>
          </w:pPr>
          <w:hyperlink w:anchor="_Toc468811952" w:history="1">
            <w:r w:rsidRPr="009042FF">
              <w:rPr>
                <w:rStyle w:val="Hyperlnk"/>
                <w:noProof/>
              </w:rPr>
              <w:t>16.</w:t>
            </w:r>
            <w:r>
              <w:rPr>
                <w:rFonts w:asciiTheme="minorHAnsi" w:eastAsiaTheme="minorEastAsia" w:hAnsiTheme="minorHAnsi" w:cstheme="minorBidi"/>
                <w:noProof/>
                <w:lang w:eastAsia="sv-SE"/>
              </w:rPr>
              <w:tab/>
            </w:r>
            <w:r w:rsidRPr="009042FF">
              <w:rPr>
                <w:rStyle w:val="Hyperlnk"/>
                <w:noProof/>
              </w:rPr>
              <w:t>Draft Regulation of the European Parliament and of the Council amending Regulation (EU) No 952/2013 laying down the Union Customs Code, as regards goods that have temporarily left the customs territory of the Union by sea or air (First reading) (Legislative deliberation)</w:t>
            </w:r>
            <w:r>
              <w:rPr>
                <w:noProof/>
                <w:webHidden/>
              </w:rPr>
              <w:tab/>
            </w:r>
            <w:r>
              <w:rPr>
                <w:noProof/>
                <w:webHidden/>
              </w:rPr>
              <w:fldChar w:fldCharType="begin"/>
            </w:r>
            <w:r>
              <w:rPr>
                <w:noProof/>
                <w:webHidden/>
              </w:rPr>
              <w:instrText xml:space="preserve"> PAGEREF _Toc468811952 \h </w:instrText>
            </w:r>
            <w:r>
              <w:rPr>
                <w:noProof/>
                <w:webHidden/>
              </w:rPr>
            </w:r>
            <w:r>
              <w:rPr>
                <w:noProof/>
                <w:webHidden/>
              </w:rPr>
              <w:fldChar w:fldCharType="separate"/>
            </w:r>
            <w:r>
              <w:rPr>
                <w:noProof/>
                <w:webHidden/>
              </w:rPr>
              <w:t>10</w:t>
            </w:r>
            <w:r>
              <w:rPr>
                <w:noProof/>
                <w:webHidden/>
              </w:rPr>
              <w:fldChar w:fldCharType="end"/>
            </w:r>
          </w:hyperlink>
        </w:p>
        <w:p w14:paraId="7603F860" w14:textId="77777777" w:rsidR="00BB5232" w:rsidRDefault="00BB5232">
          <w:pPr>
            <w:pStyle w:val="Innehll1"/>
            <w:tabs>
              <w:tab w:val="left" w:pos="660"/>
              <w:tab w:val="right" w:leader="dot" w:pos="9062"/>
            </w:tabs>
            <w:rPr>
              <w:rFonts w:asciiTheme="minorHAnsi" w:eastAsiaTheme="minorEastAsia" w:hAnsiTheme="minorHAnsi" w:cstheme="minorBidi"/>
              <w:noProof/>
              <w:lang w:eastAsia="sv-SE"/>
            </w:rPr>
          </w:pPr>
          <w:hyperlink w:anchor="_Toc468811953" w:history="1">
            <w:r w:rsidRPr="009042FF">
              <w:rPr>
                <w:rStyle w:val="Hyperlnk"/>
                <w:noProof/>
              </w:rPr>
              <w:t>17.</w:t>
            </w:r>
            <w:r>
              <w:rPr>
                <w:rFonts w:asciiTheme="minorHAnsi" w:eastAsiaTheme="minorEastAsia" w:hAnsiTheme="minorHAnsi" w:cstheme="minorBidi"/>
                <w:noProof/>
                <w:lang w:eastAsia="sv-SE"/>
              </w:rPr>
              <w:tab/>
            </w:r>
            <w:r w:rsidRPr="009042FF">
              <w:rPr>
                <w:rStyle w:val="Hyperlnk"/>
                <w:noProof/>
              </w:rPr>
              <w:t>Draft Directive of the European Parliament and of the Council on the reduction of national emissions of certain atmospheric pollutants, amending Directive 2003/35/EC and repealing Directive 2001/81/EC (First reading) (Legislative deliberation)</w:t>
            </w:r>
            <w:r>
              <w:rPr>
                <w:noProof/>
                <w:webHidden/>
              </w:rPr>
              <w:tab/>
            </w:r>
            <w:r>
              <w:rPr>
                <w:noProof/>
                <w:webHidden/>
              </w:rPr>
              <w:fldChar w:fldCharType="begin"/>
            </w:r>
            <w:r>
              <w:rPr>
                <w:noProof/>
                <w:webHidden/>
              </w:rPr>
              <w:instrText xml:space="preserve"> PAGEREF _Toc468811953 \h </w:instrText>
            </w:r>
            <w:r>
              <w:rPr>
                <w:noProof/>
                <w:webHidden/>
              </w:rPr>
            </w:r>
            <w:r>
              <w:rPr>
                <w:noProof/>
                <w:webHidden/>
              </w:rPr>
              <w:fldChar w:fldCharType="separate"/>
            </w:r>
            <w:r>
              <w:rPr>
                <w:noProof/>
                <w:webHidden/>
              </w:rPr>
              <w:t>11</w:t>
            </w:r>
            <w:r>
              <w:rPr>
                <w:noProof/>
                <w:webHidden/>
              </w:rPr>
              <w:fldChar w:fldCharType="end"/>
            </w:r>
          </w:hyperlink>
        </w:p>
        <w:p w14:paraId="77ED7342" w14:textId="77777777" w:rsidR="00D957FB" w:rsidRDefault="00B6073E">
          <w:r>
            <w:rPr>
              <w:b/>
              <w:bCs/>
              <w:noProof/>
            </w:rPr>
            <w:fldChar w:fldCharType="end"/>
          </w:r>
        </w:p>
      </w:sdtContent>
    </w:sdt>
    <w:p w14:paraId="77ED7343" w14:textId="77777777" w:rsidR="00D957FB" w:rsidRDefault="00B6073E">
      <w:pPr>
        <w:ind w:left="0"/>
      </w:pPr>
      <w:r>
        <w:br w:type="page"/>
      </w:r>
    </w:p>
    <w:p w14:paraId="77ED7345" w14:textId="77777777" w:rsidR="00643D86" w:rsidRDefault="00B6073E" w:rsidP="00643D86">
      <w:pPr>
        <w:pStyle w:val="Rubrik1"/>
      </w:pPr>
      <w:bookmarkStart w:id="1" w:name="_Toc364854645"/>
      <w:bookmarkStart w:id="2" w:name="_Toc468811937"/>
      <w:r>
        <w:rPr>
          <w:noProof/>
        </w:rPr>
        <w:lastRenderedPageBreak/>
        <w:t>Replies to written questions put to the Council by Members of the European Parliament</w:t>
      </w:r>
      <w:bookmarkEnd w:id="2"/>
    </w:p>
    <w:p w14:paraId="77ED7346" w14:textId="48A57305" w:rsidR="00643D86" w:rsidRDefault="00B6073E" w:rsidP="00643D86">
      <w:pPr>
        <w:rPr>
          <w:lang w:val="en-US"/>
        </w:rPr>
      </w:pPr>
      <w:r>
        <w:rPr>
          <w:noProof/>
          <w:lang w:val="en-US"/>
        </w:rPr>
        <w:t>=</w:t>
      </w:r>
      <w:r>
        <w:rPr>
          <w:lang w:val="en-US"/>
        </w:rPr>
        <w:t xml:space="preserve">Adoption by silence procedure (+) </w:t>
      </w:r>
      <w:r w:rsidR="00CF107A">
        <w:rPr>
          <w:lang w:val="en-US"/>
        </w:rPr>
        <w:br/>
      </w:r>
      <w:r>
        <w:rPr>
          <w:lang w:val="en-US"/>
        </w:rPr>
        <w:t>a)E-006082/2016 - Eider Gardiazabal Rubial (S&amp;D) EU-Turkey relations: the refugee agreement and negotiations on exemption from visa requirements14387/16 PE-QE 359</w:t>
      </w:r>
      <w:r w:rsidR="00CF107A">
        <w:rPr>
          <w:lang w:val="en-US"/>
        </w:rPr>
        <w:br/>
      </w:r>
      <w:r>
        <w:rPr>
          <w:lang w:val="en-US"/>
        </w:rPr>
        <w:t>b)E-006595/2016 - Jean-Luc Schaffhauser (ENF) Iran/extraterritorial application of US law14388/16 PE-QE 360</w:t>
      </w:r>
      <w:r w:rsidR="00CF107A">
        <w:rPr>
          <w:lang w:val="en-US"/>
        </w:rPr>
        <w:br/>
      </w:r>
      <w:r>
        <w:rPr>
          <w:lang w:val="en-US"/>
        </w:rPr>
        <w:t>c)E-006725/2016 - Liisa Jaako</w:t>
      </w:r>
      <w:r w:rsidR="00CF107A">
        <w:rPr>
          <w:lang w:val="en-US"/>
        </w:rPr>
        <w:t>nsaari (S&amp;</w:t>
      </w:r>
      <w:r>
        <w:rPr>
          <w:lang w:val="en-US"/>
        </w:rPr>
        <w:t>D) Use of EU Rapid Reaction Force in civilian disasters14390/16 PE-QE 361</w:t>
      </w:r>
      <w:r w:rsidR="00CF107A">
        <w:rPr>
          <w:lang w:val="en-US"/>
        </w:rPr>
        <w:br/>
      </w:r>
      <w:r>
        <w:rPr>
          <w:lang w:val="en-US"/>
        </w:rPr>
        <w:t>d)E-006961/2016 - Joëlle Mélin (ENF) Roaming charges and the scope of Directive 2002/22/EC14234/16 PE-QE 358</w:t>
      </w:r>
      <w:r w:rsidR="00CF107A">
        <w:rPr>
          <w:lang w:val="en-US"/>
        </w:rPr>
        <w:br/>
      </w:r>
      <w:r>
        <w:rPr>
          <w:lang w:val="en-US"/>
        </w:rPr>
        <w:t>e)E-007738/2016 - Joëlle Bergeron (EFDD) Abortion14397/16 PE-QE 362</w:t>
      </w:r>
    </w:p>
    <w:p w14:paraId="77ED7347" w14:textId="77777777" w:rsidR="00643D86" w:rsidRDefault="00B6073E" w:rsidP="00643D86">
      <w:r>
        <w:rPr>
          <w:b/>
        </w:rPr>
        <w:t>Ansvarigt statsråd</w:t>
      </w:r>
      <w:r>
        <w:rPr>
          <w:b/>
        </w:rPr>
        <w:br/>
      </w:r>
      <w:r>
        <w:rPr>
          <w:noProof/>
        </w:rPr>
        <w:t>Stefan</w:t>
      </w:r>
      <w:r>
        <w:t xml:space="preserve"> Löfven</w:t>
      </w:r>
    </w:p>
    <w:p w14:paraId="77ED7348" w14:textId="77777777" w:rsidR="00E0653A" w:rsidRDefault="00B6073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ED7349"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ED734A"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ED734B"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ED734C"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ED734D"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ED734E"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ED734F" w14:textId="77777777" w:rsidR="00E0653A" w:rsidRDefault="00B6073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ED7350"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ED7351" w14:textId="77777777" w:rsidR="00643D86" w:rsidRDefault="00B6073E" w:rsidP="00643D86">
      <w:r>
        <w:instrText>"</w:instrText>
      </w:r>
      <w:r>
        <w:rPr>
          <w:b/>
        </w:rPr>
        <w:instrText xml:space="preserve"> </w:instrText>
      </w:r>
      <w:r>
        <w:rPr>
          <w:b/>
        </w:rPr>
        <w:fldChar w:fldCharType="end"/>
      </w:r>
      <w:r w:rsidRPr="00B44CE2">
        <w:rPr>
          <w:b/>
        </w:rPr>
        <w:t>Annotering</w:t>
      </w:r>
      <w:r>
        <w:rPr>
          <w:b/>
        </w:rPr>
        <w:br/>
      </w:r>
      <w:r>
        <w:t>Föranleder ingen annotering.</w:t>
      </w:r>
    </w:p>
    <w:p w14:paraId="77ED7352" w14:textId="77777777" w:rsidR="00643D86" w:rsidRDefault="00B6073E" w:rsidP="00643D86">
      <w:pPr>
        <w:pStyle w:val="Rubrik1"/>
      </w:pPr>
      <w:bookmarkStart w:id="3" w:name="_Toc468811938"/>
      <w:r>
        <w:rPr>
          <w:noProof/>
        </w:rPr>
        <w:t>Chairing of certain Working Parties by other delegations, at the request of the Maltese Presidency</w:t>
      </w:r>
      <w:bookmarkEnd w:id="3"/>
    </w:p>
    <w:p w14:paraId="77ED7353" w14:textId="77777777" w:rsidR="00643D86" w:rsidRDefault="00B6073E" w:rsidP="00643D86">
      <w:pPr>
        <w:rPr>
          <w:lang w:val="en-US"/>
        </w:rPr>
      </w:pPr>
      <w:r>
        <w:rPr>
          <w:noProof/>
          <w:lang w:val="en-US"/>
        </w:rPr>
        <w:t>=</w:t>
      </w:r>
      <w:r>
        <w:rPr>
          <w:lang w:val="en-US"/>
        </w:rPr>
        <w:t>Approval</w:t>
      </w:r>
      <w:r>
        <w:rPr>
          <w:lang w:val="en-US"/>
        </w:rPr>
        <w:br/>
      </w:r>
      <w:r>
        <w:rPr>
          <w:noProof/>
          <w:lang w:val="en-US"/>
        </w:rPr>
        <w:t>14982</w:t>
      </w:r>
      <w:r>
        <w:rPr>
          <w:lang w:val="en-US"/>
        </w:rPr>
        <w:t>/16 POLGEN 154 INST 496</w:t>
      </w:r>
    </w:p>
    <w:p w14:paraId="77ED7354" w14:textId="77777777" w:rsidR="00643D86" w:rsidRDefault="00B6073E" w:rsidP="00643D86">
      <w:r>
        <w:rPr>
          <w:b/>
        </w:rPr>
        <w:t>Ansvarigt statsråd</w:t>
      </w:r>
      <w:r>
        <w:rPr>
          <w:b/>
        </w:rPr>
        <w:br/>
      </w:r>
      <w:r>
        <w:rPr>
          <w:noProof/>
        </w:rPr>
        <w:t>Stefan</w:t>
      </w:r>
      <w:r>
        <w:t xml:space="preserve"> Löfven</w:t>
      </w:r>
    </w:p>
    <w:p w14:paraId="77ED7355" w14:textId="77777777" w:rsidR="00E0653A" w:rsidRDefault="00B6073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ED7356"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ED7357"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ED7358"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ED7359"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ED735A"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ED735B"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ED735C" w14:textId="77777777" w:rsidR="00E0653A" w:rsidRDefault="00B6073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ED735D"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ED7360" w14:textId="50986E9E" w:rsidR="00644225" w:rsidRDefault="00B6073E" w:rsidP="00CF107A">
      <w:r>
        <w:instrText>"</w:instrText>
      </w:r>
      <w:r>
        <w:rPr>
          <w:b/>
        </w:rPr>
        <w:instrText xml:space="preserve"> </w:instrText>
      </w:r>
      <w:r>
        <w:rPr>
          <w:b/>
        </w:rPr>
        <w:fldChar w:fldCharType="end"/>
      </w:r>
      <w:r w:rsidRPr="00B44CE2">
        <w:rPr>
          <w:b/>
        </w:rPr>
        <w:t>Annotering</w:t>
      </w:r>
      <w:r>
        <w:rPr>
          <w:b/>
        </w:rPr>
        <w:br/>
      </w:r>
      <w:r w:rsidRPr="00CF107A">
        <w:rPr>
          <w:b/>
        </w:rPr>
        <w:t xml:space="preserve">Avsikt med behandlingen i rådet: </w:t>
      </w:r>
      <w:r>
        <w:t>Malta har bett annan medlemsstat vara ordförande i en rådsarbetsgrupp under det maltesiska EU-ordförandeskapet 1 januari - 30 juni 2017.</w:t>
      </w:r>
    </w:p>
    <w:p w14:paraId="77ED7362" w14:textId="019F911E" w:rsidR="00644225" w:rsidRDefault="00B6073E">
      <w:pPr>
        <w:spacing w:after="280" w:afterAutospacing="1"/>
      </w:pPr>
      <w:r w:rsidRPr="00CF107A">
        <w:rPr>
          <w:b/>
        </w:rPr>
        <w:t xml:space="preserve">Hur regeringen ställer sig till den blivande A-punkten: </w:t>
      </w:r>
      <w:r>
        <w:t>Regeringen ställer sig positiv till beslutet.</w:t>
      </w:r>
    </w:p>
    <w:p w14:paraId="77ED7366" w14:textId="04703B61" w:rsidR="00FB32B9" w:rsidRDefault="00B6073E">
      <w:pPr>
        <w:spacing w:after="280" w:afterAutospacing="1"/>
        <w:rPr>
          <w:noProof/>
        </w:rPr>
      </w:pPr>
      <w:r w:rsidRPr="00CF107A">
        <w:rPr>
          <w:b/>
        </w:rPr>
        <w:t>Bakgrund:</w:t>
      </w:r>
      <w:r>
        <w:t xml:space="preserve"> Undantag från regeln att det är ordförandeskapslandet som är ordförande i arbetsgrupperna är för det mesta ett resultat av enskilda arrangemang mellan medlemsstaten och övriga inom trio-ordförandeskapet. Detta undantag används framför allt av små medlemsstater med begränsade personalresurser/expertis inom arbetsgruppernas ansvarsområde. Att arrangemanget kan förekomma framgår av rådets arbetsordning.</w:t>
      </w:r>
    </w:p>
    <w:p w14:paraId="77ED7367" w14:textId="77777777" w:rsidR="00643D86" w:rsidRDefault="00B6073E" w:rsidP="00643D86">
      <w:pPr>
        <w:pStyle w:val="Rubrik1"/>
      </w:pPr>
      <w:bookmarkStart w:id="4" w:name="_Toc468811939"/>
      <w:r>
        <w:rPr>
          <w:noProof/>
        </w:rPr>
        <w:t>Case before the Court of Justice</w:t>
      </w:r>
      <w:r>
        <w:rPr>
          <w:noProof/>
        </w:rPr>
        <w:br/>
        <w:t>Reference for a preliminary ruling from Sad Apelacyjny in case C-517/16</w:t>
      </w:r>
      <w:r>
        <w:rPr>
          <w:noProof/>
        </w:rPr>
        <w:br/>
        <w:t>Interpretation and validity of Regulation No. 883/2004 of the European Parliament and of the Council of 29 April 2004 on the coordination of social security systems</w:t>
      </w:r>
      <w:bookmarkEnd w:id="4"/>
    </w:p>
    <w:p w14:paraId="77ED7368" w14:textId="77777777" w:rsidR="00643D86" w:rsidRDefault="00B6073E" w:rsidP="00643D86">
      <w:pPr>
        <w:rPr>
          <w:lang w:val="en-US"/>
        </w:rPr>
      </w:pPr>
      <w:r>
        <w:rPr>
          <w:noProof/>
          <w:lang w:val="en-US"/>
        </w:rPr>
        <w:t>=</w:t>
      </w:r>
      <w:r>
        <w:rPr>
          <w:lang w:val="en-US"/>
        </w:rPr>
        <w:t>Information note for the Permanent Representatives Committee (Part 1)</w:t>
      </w:r>
      <w:r>
        <w:rPr>
          <w:lang w:val="en-US"/>
        </w:rPr>
        <w:br/>
      </w:r>
      <w:r>
        <w:rPr>
          <w:noProof/>
          <w:lang w:val="en-US"/>
        </w:rPr>
        <w:t>14836</w:t>
      </w:r>
      <w:r>
        <w:rPr>
          <w:lang w:val="en-US"/>
        </w:rPr>
        <w:t>/16 JUR 576 SOC 742</w:t>
      </w:r>
    </w:p>
    <w:p w14:paraId="77ED7369" w14:textId="77777777" w:rsidR="00643D86" w:rsidRDefault="00B6073E" w:rsidP="00643D86">
      <w:r>
        <w:rPr>
          <w:b/>
        </w:rPr>
        <w:t>Ansvarigt statsråd</w:t>
      </w:r>
      <w:r>
        <w:rPr>
          <w:b/>
        </w:rPr>
        <w:br/>
      </w:r>
      <w:r>
        <w:rPr>
          <w:noProof/>
        </w:rPr>
        <w:t>Annika</w:t>
      </w:r>
      <w:r>
        <w:t xml:space="preserve"> Strandhäll</w:t>
      </w:r>
    </w:p>
    <w:p w14:paraId="77ED736A" w14:textId="77777777" w:rsidR="00E0653A" w:rsidRDefault="00B6073E" w:rsidP="00C8338E">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ED736B"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ED736C"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ED736D"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ED736E"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ED736F"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ED7370"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ED7371" w14:textId="77777777" w:rsidR="00E0653A" w:rsidRDefault="00B6073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ED7372"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ED7373" w14:textId="77777777" w:rsidR="00643D86" w:rsidRDefault="00B6073E" w:rsidP="00643D86">
      <w:r>
        <w:instrText>"</w:instrText>
      </w:r>
      <w:r>
        <w:rPr>
          <w:b/>
        </w:rPr>
        <w:instrText xml:space="preserve"> </w:instrText>
      </w:r>
      <w:r>
        <w:rPr>
          <w:b/>
        </w:rPr>
        <w:fldChar w:fldCharType="end"/>
      </w:r>
      <w:r w:rsidRPr="00B44CE2">
        <w:rPr>
          <w:b/>
        </w:rPr>
        <w:t>Annotering</w:t>
      </w:r>
      <w:r>
        <w:rPr>
          <w:b/>
        </w:rPr>
        <w:br/>
      </w:r>
      <w:r>
        <w:t>Föranleder ingen annotering.</w:t>
      </w:r>
    </w:p>
    <w:p w14:paraId="77ED7374" w14:textId="77777777" w:rsidR="00643D86" w:rsidRDefault="00B6073E" w:rsidP="00643D86">
      <w:pPr>
        <w:pStyle w:val="Rubrik1"/>
      </w:pPr>
      <w:bookmarkStart w:id="5" w:name="_Toc468811940"/>
      <w:r>
        <w:rPr>
          <w:noProof/>
        </w:rPr>
        <w:t>Advisory Committee on Safety and Health at Work</w:t>
      </w:r>
      <w:r>
        <w:rPr>
          <w:noProof/>
        </w:rPr>
        <w:br/>
        <w:t>Appointment of Mr Terry WOOLMER, alternate member for the United Kingdom, in place of Mr Dominic FROST, who has resigned</w:t>
      </w:r>
      <w:bookmarkEnd w:id="5"/>
    </w:p>
    <w:p w14:paraId="77ED7375" w14:textId="77777777" w:rsidR="00643D86" w:rsidRDefault="00B6073E" w:rsidP="00643D86">
      <w:pPr>
        <w:rPr>
          <w:lang w:val="en-US"/>
        </w:rPr>
      </w:pPr>
      <w:r>
        <w:rPr>
          <w:noProof/>
          <w:lang w:val="en-US"/>
        </w:rPr>
        <w:t>=</w:t>
      </w:r>
      <w:r>
        <w:rPr>
          <w:lang w:val="en-US"/>
        </w:rPr>
        <w:t>Adoption</w:t>
      </w:r>
      <w:r>
        <w:rPr>
          <w:lang w:val="en-US"/>
        </w:rPr>
        <w:br/>
      </w:r>
      <w:r>
        <w:rPr>
          <w:noProof/>
          <w:lang w:val="en-US"/>
        </w:rPr>
        <w:t>15038</w:t>
      </w:r>
      <w:r>
        <w:rPr>
          <w:lang w:val="en-US"/>
        </w:rPr>
        <w:t>/16 SOC 757 EMPL 507</w:t>
      </w:r>
    </w:p>
    <w:p w14:paraId="77ED7376" w14:textId="77777777" w:rsidR="00643D86" w:rsidRDefault="00B6073E" w:rsidP="00643D86">
      <w:r>
        <w:rPr>
          <w:b/>
        </w:rPr>
        <w:t>Ansvarigt statsråd</w:t>
      </w:r>
      <w:r>
        <w:rPr>
          <w:b/>
        </w:rPr>
        <w:br/>
      </w:r>
      <w:r>
        <w:rPr>
          <w:noProof/>
        </w:rPr>
        <w:t>Ylva</w:t>
      </w:r>
      <w:r>
        <w:t xml:space="preserve"> Johansson</w:t>
      </w:r>
    </w:p>
    <w:p w14:paraId="77ED7377" w14:textId="77777777" w:rsidR="00E0653A" w:rsidRDefault="00B6073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ED7378"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ED7379"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ED737A"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ED737B"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ED737C"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ED737D"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ED737E" w14:textId="77777777" w:rsidR="00E0653A" w:rsidRDefault="00B6073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ED737F"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ED7380" w14:textId="77777777" w:rsidR="00643D86" w:rsidRDefault="00B6073E" w:rsidP="00643D86">
      <w:r>
        <w:instrText>"</w:instrText>
      </w:r>
      <w:r>
        <w:rPr>
          <w:b/>
        </w:rPr>
        <w:instrText xml:space="preserve"> </w:instrText>
      </w:r>
      <w:r>
        <w:rPr>
          <w:b/>
        </w:rPr>
        <w:fldChar w:fldCharType="end"/>
      </w:r>
      <w:r w:rsidRPr="00B44CE2">
        <w:rPr>
          <w:b/>
        </w:rPr>
        <w:t>Annotering</w:t>
      </w:r>
      <w:r>
        <w:rPr>
          <w:b/>
        </w:rPr>
        <w:br/>
      </w:r>
      <w:r>
        <w:t>Föranleder ingen annotering.</w:t>
      </w:r>
    </w:p>
    <w:p w14:paraId="77ED7381" w14:textId="77777777" w:rsidR="00643D86" w:rsidRDefault="00B6073E" w:rsidP="00643D86">
      <w:pPr>
        <w:pStyle w:val="Rubrik1"/>
      </w:pPr>
      <w:bookmarkStart w:id="6" w:name="_Toc468811941"/>
      <w:r>
        <w:rPr>
          <w:noProof/>
        </w:rPr>
        <w:t>Advisory Committee on Safety and Health at Work</w:t>
      </w:r>
      <w:r>
        <w:rPr>
          <w:noProof/>
        </w:rPr>
        <w:br/>
        <w:t>Appointment of Ms Nora ŠEJDOVÁ, member for the Czech Republic, in place of Ms Jana MALÁ, who has resigned</w:t>
      </w:r>
      <w:bookmarkEnd w:id="6"/>
    </w:p>
    <w:p w14:paraId="77ED7382" w14:textId="77777777" w:rsidR="00643D86" w:rsidRDefault="00B6073E" w:rsidP="00643D86">
      <w:pPr>
        <w:rPr>
          <w:lang w:val="en-US"/>
        </w:rPr>
      </w:pPr>
      <w:r>
        <w:rPr>
          <w:noProof/>
          <w:lang w:val="en-US"/>
        </w:rPr>
        <w:t>=</w:t>
      </w:r>
      <w:r>
        <w:rPr>
          <w:lang w:val="en-US"/>
        </w:rPr>
        <w:t>Adoption</w:t>
      </w:r>
      <w:r>
        <w:rPr>
          <w:lang w:val="en-US"/>
        </w:rPr>
        <w:br/>
      </w:r>
      <w:r>
        <w:rPr>
          <w:noProof/>
          <w:lang w:val="en-US"/>
        </w:rPr>
        <w:t>15039</w:t>
      </w:r>
      <w:r>
        <w:rPr>
          <w:lang w:val="en-US"/>
        </w:rPr>
        <w:t>/16 SOC 758 EMPL 508</w:t>
      </w:r>
    </w:p>
    <w:p w14:paraId="77ED7383" w14:textId="77777777" w:rsidR="00643D86" w:rsidRDefault="00B6073E" w:rsidP="00643D86">
      <w:r>
        <w:rPr>
          <w:b/>
        </w:rPr>
        <w:t>Ansvarigt statsråd</w:t>
      </w:r>
      <w:r>
        <w:rPr>
          <w:b/>
        </w:rPr>
        <w:br/>
      </w:r>
      <w:r>
        <w:rPr>
          <w:noProof/>
        </w:rPr>
        <w:t>Ylva</w:t>
      </w:r>
      <w:r>
        <w:t xml:space="preserve"> Johansson</w:t>
      </w:r>
    </w:p>
    <w:p w14:paraId="77ED7384" w14:textId="77777777" w:rsidR="00E0653A" w:rsidRDefault="00B6073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ED7385"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ED7386"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ED7387"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ED7388"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ED7389"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ED738A"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ED738B" w14:textId="77777777" w:rsidR="00E0653A" w:rsidRDefault="00B6073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ED738C"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ED738D" w14:textId="77777777" w:rsidR="00643D86" w:rsidRDefault="00B6073E" w:rsidP="00643D86">
      <w:r>
        <w:instrText>"</w:instrText>
      </w:r>
      <w:r>
        <w:rPr>
          <w:b/>
        </w:rPr>
        <w:instrText xml:space="preserve"> </w:instrText>
      </w:r>
      <w:r>
        <w:rPr>
          <w:b/>
        </w:rPr>
        <w:fldChar w:fldCharType="end"/>
      </w:r>
      <w:r w:rsidRPr="00B44CE2">
        <w:rPr>
          <w:b/>
        </w:rPr>
        <w:t>Annotering</w:t>
      </w:r>
      <w:r>
        <w:rPr>
          <w:b/>
        </w:rPr>
        <w:br/>
      </w:r>
      <w:r>
        <w:t>Föranleder ingen annotering.</w:t>
      </w:r>
    </w:p>
    <w:p w14:paraId="77ED738E" w14:textId="77777777" w:rsidR="00643D86" w:rsidRDefault="00B6073E" w:rsidP="00643D86">
      <w:pPr>
        <w:pStyle w:val="Rubrik1"/>
      </w:pPr>
      <w:bookmarkStart w:id="7" w:name="_Toc468811942"/>
      <w:r>
        <w:rPr>
          <w:noProof/>
        </w:rPr>
        <w:t>Advisory Committee on Safety and Health at Work</w:t>
      </w:r>
      <w:r>
        <w:rPr>
          <w:noProof/>
        </w:rPr>
        <w:br/>
        <w:t>Appointment of Ms Jana MALÁ, alternate member for the Czech Republic, in place of Mr František HROBSKÝ, who has resigned</w:t>
      </w:r>
      <w:bookmarkEnd w:id="7"/>
    </w:p>
    <w:p w14:paraId="77ED738F" w14:textId="77777777" w:rsidR="00643D86" w:rsidRDefault="00B6073E" w:rsidP="00643D86">
      <w:pPr>
        <w:rPr>
          <w:lang w:val="en-US"/>
        </w:rPr>
      </w:pPr>
      <w:r>
        <w:rPr>
          <w:noProof/>
          <w:lang w:val="en-US"/>
        </w:rPr>
        <w:t>=</w:t>
      </w:r>
      <w:r>
        <w:rPr>
          <w:lang w:val="en-US"/>
        </w:rPr>
        <w:t>Adoption</w:t>
      </w:r>
      <w:r>
        <w:rPr>
          <w:lang w:val="en-US"/>
        </w:rPr>
        <w:br/>
      </w:r>
      <w:r>
        <w:rPr>
          <w:noProof/>
          <w:lang w:val="en-US"/>
        </w:rPr>
        <w:t>15040</w:t>
      </w:r>
      <w:r>
        <w:rPr>
          <w:lang w:val="en-US"/>
        </w:rPr>
        <w:t>/16 SOC 759 EMPL 509</w:t>
      </w:r>
    </w:p>
    <w:p w14:paraId="77ED7390" w14:textId="77777777" w:rsidR="00643D86" w:rsidRDefault="00B6073E" w:rsidP="00643D86">
      <w:r>
        <w:rPr>
          <w:b/>
        </w:rPr>
        <w:t>Ansvarigt statsråd</w:t>
      </w:r>
      <w:r>
        <w:rPr>
          <w:b/>
        </w:rPr>
        <w:br/>
      </w:r>
      <w:r>
        <w:rPr>
          <w:noProof/>
        </w:rPr>
        <w:t>Ylva</w:t>
      </w:r>
      <w:r>
        <w:t xml:space="preserve"> Johansson</w:t>
      </w:r>
    </w:p>
    <w:p w14:paraId="77ED7391" w14:textId="77777777" w:rsidR="00E0653A" w:rsidRDefault="00B6073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ED7392"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ED7393"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ED7394"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ED7395"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ED7396"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ED7397"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ED7398" w14:textId="77777777" w:rsidR="00E0653A" w:rsidRDefault="00B6073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ED7399"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ED739A" w14:textId="77777777" w:rsidR="00643D86" w:rsidRDefault="00B6073E" w:rsidP="00643D86">
      <w:r>
        <w:instrText>"</w:instrText>
      </w:r>
      <w:r>
        <w:rPr>
          <w:b/>
        </w:rPr>
        <w:instrText xml:space="preserve"> </w:instrText>
      </w:r>
      <w:r>
        <w:rPr>
          <w:b/>
        </w:rPr>
        <w:fldChar w:fldCharType="end"/>
      </w:r>
      <w:r w:rsidRPr="00B44CE2">
        <w:rPr>
          <w:b/>
        </w:rPr>
        <w:t>Annotering</w:t>
      </w:r>
      <w:r>
        <w:rPr>
          <w:b/>
        </w:rPr>
        <w:br/>
      </w:r>
      <w:r>
        <w:t>Föranleder ingen annotering.</w:t>
      </w:r>
    </w:p>
    <w:p w14:paraId="77ED739B" w14:textId="77777777" w:rsidR="00643D86" w:rsidRDefault="00B6073E" w:rsidP="00643D86">
      <w:pPr>
        <w:pStyle w:val="Rubrik1"/>
      </w:pPr>
      <w:bookmarkStart w:id="8" w:name="_Toc468811943"/>
      <w:r>
        <w:rPr>
          <w:noProof/>
        </w:rPr>
        <w:t>Advisory Committee on Safety and Health at Work</w:t>
      </w:r>
      <w:r>
        <w:rPr>
          <w:noProof/>
        </w:rPr>
        <w:br/>
        <w:t>Appointment of Ms Lucia SABOVA DANKOVA, alternate member for Slovakia, in place of Mr Jozef KSINAN, who has resigned</w:t>
      </w:r>
      <w:bookmarkEnd w:id="8"/>
    </w:p>
    <w:p w14:paraId="77ED739C" w14:textId="77777777" w:rsidR="00643D86" w:rsidRDefault="00B6073E" w:rsidP="00643D86">
      <w:pPr>
        <w:rPr>
          <w:lang w:val="en-US"/>
        </w:rPr>
      </w:pPr>
      <w:r>
        <w:rPr>
          <w:noProof/>
          <w:lang w:val="en-US"/>
        </w:rPr>
        <w:t>=</w:t>
      </w:r>
      <w:r>
        <w:rPr>
          <w:lang w:val="en-US"/>
        </w:rPr>
        <w:t>Adoption</w:t>
      </w:r>
      <w:r>
        <w:rPr>
          <w:lang w:val="en-US"/>
        </w:rPr>
        <w:br/>
      </w:r>
      <w:r>
        <w:rPr>
          <w:noProof/>
          <w:lang w:val="en-US"/>
        </w:rPr>
        <w:t>15061</w:t>
      </w:r>
      <w:r>
        <w:rPr>
          <w:lang w:val="en-US"/>
        </w:rPr>
        <w:t>/16 SOC 762 EMPL 511</w:t>
      </w:r>
    </w:p>
    <w:p w14:paraId="77ED739D" w14:textId="77777777" w:rsidR="00643D86" w:rsidRDefault="00B6073E" w:rsidP="00643D86">
      <w:r>
        <w:rPr>
          <w:b/>
        </w:rPr>
        <w:t>Ansvarigt statsråd</w:t>
      </w:r>
      <w:r>
        <w:rPr>
          <w:b/>
        </w:rPr>
        <w:br/>
      </w:r>
      <w:r>
        <w:rPr>
          <w:noProof/>
        </w:rPr>
        <w:t>Ylva</w:t>
      </w:r>
      <w:r>
        <w:t xml:space="preserve"> Johansson</w:t>
      </w:r>
    </w:p>
    <w:p w14:paraId="77ED739E" w14:textId="77777777" w:rsidR="00E0653A" w:rsidRDefault="00B6073E" w:rsidP="00C8338E">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ED739F"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ED73A0"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ED73A1"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ED73A2"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ED73A3"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ED73A4"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ED73A5" w14:textId="77777777" w:rsidR="00E0653A" w:rsidRDefault="00B6073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ED73A6"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ED73A7" w14:textId="77777777" w:rsidR="00643D86" w:rsidRDefault="00B6073E" w:rsidP="00643D86">
      <w:r>
        <w:instrText>"</w:instrText>
      </w:r>
      <w:r>
        <w:rPr>
          <w:b/>
        </w:rPr>
        <w:instrText xml:space="preserve"> </w:instrText>
      </w:r>
      <w:r>
        <w:rPr>
          <w:b/>
        </w:rPr>
        <w:fldChar w:fldCharType="end"/>
      </w:r>
      <w:r w:rsidRPr="00B44CE2">
        <w:rPr>
          <w:b/>
        </w:rPr>
        <w:t>Annotering</w:t>
      </w:r>
      <w:r>
        <w:rPr>
          <w:b/>
        </w:rPr>
        <w:br/>
      </w:r>
      <w:r>
        <w:t>Föranleder ingen annotering.</w:t>
      </w:r>
    </w:p>
    <w:p w14:paraId="77ED73A8" w14:textId="77777777" w:rsidR="00643D86" w:rsidRDefault="00B6073E" w:rsidP="00643D86">
      <w:pPr>
        <w:pStyle w:val="Rubrik1"/>
      </w:pPr>
      <w:bookmarkStart w:id="9" w:name="_Toc468811944"/>
      <w:r>
        <w:rPr>
          <w:noProof/>
        </w:rPr>
        <w:t>Commission delegated Regulation (EU) …/... of 4.11.2016 amending Annex II to Regulation (EU) No 652/2014 of the European Parliament and of the Council laying down provisions for the management of expenditure relating to the food chain, animal health and animal welfare, and relating to plant health and plant reproductive material by supplementing the list of animal diseases and zoonoses in that Annex</w:t>
      </w:r>
      <w:bookmarkEnd w:id="9"/>
    </w:p>
    <w:p w14:paraId="77ED73A9" w14:textId="58922F4A" w:rsidR="00643D86" w:rsidRDefault="00B6073E" w:rsidP="00643D86">
      <w:pPr>
        <w:rPr>
          <w:lang w:val="en-US"/>
        </w:rPr>
      </w:pPr>
      <w:r>
        <w:rPr>
          <w:noProof/>
          <w:lang w:val="en-US"/>
        </w:rPr>
        <w:t>=</w:t>
      </w:r>
      <w:r>
        <w:rPr>
          <w:lang w:val="en-US"/>
        </w:rPr>
        <w:t>Intention not to raise objections to a delegated act</w:t>
      </w:r>
      <w:r>
        <w:rPr>
          <w:lang w:val="en-US"/>
        </w:rPr>
        <w:br/>
      </w:r>
      <w:r>
        <w:rPr>
          <w:noProof/>
          <w:lang w:val="en-US"/>
        </w:rPr>
        <w:t>14175</w:t>
      </w:r>
      <w:r>
        <w:rPr>
          <w:lang w:val="en-US"/>
        </w:rPr>
        <w:t>/16 DELACT 230 AGRI 607 AGRILEG 170 VETER 121 ANIMAUX 27PHYTOSAN 35 DENLEG 82 SEMENCES 15</w:t>
      </w:r>
      <w:r w:rsidR="00CF107A">
        <w:rPr>
          <w:lang w:val="en-US"/>
        </w:rPr>
        <w:br/>
      </w:r>
      <w:r>
        <w:rPr>
          <w:lang w:val="en-US"/>
        </w:rPr>
        <w:t>14073/16 DELACT 231 AGRI 604 AGRILEG 168 VETER 119 ANIMAUX 26PHYTOSAN 34 DENLEG 81 SEMENCES 14</w:t>
      </w:r>
    </w:p>
    <w:p w14:paraId="77ED73AA" w14:textId="77777777" w:rsidR="00643D86" w:rsidRDefault="00B6073E" w:rsidP="00643D86">
      <w:r>
        <w:rPr>
          <w:b/>
        </w:rPr>
        <w:t>Ansvarigt statsråd</w:t>
      </w:r>
      <w:r>
        <w:rPr>
          <w:b/>
        </w:rPr>
        <w:br/>
      </w:r>
      <w:r>
        <w:rPr>
          <w:noProof/>
        </w:rPr>
        <w:t>Sven-Erik</w:t>
      </w:r>
      <w:r>
        <w:t xml:space="preserve"> Bucht</w:t>
      </w:r>
    </w:p>
    <w:p w14:paraId="77ED73AB" w14:textId="77777777" w:rsidR="00E0653A" w:rsidRDefault="00B6073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ED73AC"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ED73AD"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ED73AE"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ED73AF"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ED73B0"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ED73B1"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ED73B2" w14:textId="77777777" w:rsidR="00E0653A" w:rsidRDefault="00B6073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ED73B3"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ED73B6" w14:textId="5B35DCA9" w:rsidR="00644225" w:rsidRDefault="00B6073E" w:rsidP="00CF107A">
      <w:r>
        <w:instrText>"</w:instrText>
      </w:r>
      <w:r>
        <w:rPr>
          <w:b/>
        </w:rPr>
        <w:instrText xml:space="preserve"> </w:instrText>
      </w:r>
      <w:r>
        <w:rPr>
          <w:b/>
        </w:rPr>
        <w:fldChar w:fldCharType="end"/>
      </w:r>
      <w:r w:rsidRPr="00B44CE2">
        <w:rPr>
          <w:b/>
        </w:rPr>
        <w:t>Annotering</w:t>
      </w:r>
      <w:r>
        <w:rPr>
          <w:b/>
        </w:rPr>
        <w:br/>
      </w:r>
      <w:r>
        <w:rPr>
          <w:b/>
          <w:bCs/>
        </w:rPr>
        <w:t>Avsikt med behandlingen i rådet:</w:t>
      </w:r>
      <w:r w:rsidR="00CF107A">
        <w:rPr>
          <w:b/>
          <w:bCs/>
        </w:rPr>
        <w:t xml:space="preserve"> </w:t>
      </w:r>
      <w:r w:rsidRPr="00CF107A">
        <w:rPr>
          <w:bCs/>
        </w:rPr>
        <w:t>Beslut om att inte invända mot kommissionens delegerade förordning om ändringar i bilaga II till förordning 652/2014.</w:t>
      </w:r>
      <w:r>
        <w:t xml:space="preserve"> </w:t>
      </w:r>
    </w:p>
    <w:p w14:paraId="77ED73B8" w14:textId="3C5F3050" w:rsidR="00644225" w:rsidRDefault="00B6073E">
      <w:pPr>
        <w:spacing w:after="280" w:afterAutospacing="1"/>
      </w:pPr>
      <w:r>
        <w:rPr>
          <w:b/>
          <w:bCs/>
        </w:rPr>
        <w:t>Hur regeringen ställer sig till den blivande A-punkten:</w:t>
      </w:r>
      <w:r>
        <w:t xml:space="preserve"> Regeringen stödjer den blivande A-punkten.</w:t>
      </w:r>
    </w:p>
    <w:p w14:paraId="77ED73BB" w14:textId="7CC4BCE3" w:rsidR="00FB32B9" w:rsidRDefault="00B6073E">
      <w:pPr>
        <w:spacing w:after="280" w:afterAutospacing="1"/>
        <w:rPr>
          <w:noProof/>
        </w:rPr>
      </w:pPr>
      <w:r>
        <w:rPr>
          <w:b/>
          <w:bCs/>
        </w:rPr>
        <w:t>Bakgrund:</w:t>
      </w:r>
      <w:r>
        <w:t xml:space="preserve"> Förordning 652/2014 innehåller bestämmelser om användandet av EU-medel för finansiering av åtgärder för övervakning och bekämpning av djursjukdomar. I bilaga II förtecknas de sjukdomar som får vara föremål för EU-finansierade övervakningsprogram. Genom kommissionens delegerade akt kompletteras sjukdomslistan i bilaga II med sjukdomarna får- och getkoppor samt Lumpy skin disease. Bakgrunden är att de aktuella sjukdomarna, som tidigare enbart förekommit i Afrika och delar av Asien, för närvarande sprids och kan få allvarliga ekonomiska konsekvenser för får-, get- och nötkreaturshållningen inom EU. Genom övervakningsprogram kan sjukdomen upptäckas tidigt och bekämpningsåtgärder sättas in i tid för att förhindra ytterligar spridning inom EU.</w:t>
      </w:r>
    </w:p>
    <w:p w14:paraId="77ED73BC" w14:textId="77777777" w:rsidR="00643D86" w:rsidRDefault="00B6073E" w:rsidP="00643D86">
      <w:pPr>
        <w:pStyle w:val="Rubrik1"/>
      </w:pPr>
      <w:bookmarkStart w:id="10" w:name="_Toc468811945"/>
      <w:r>
        <w:rPr>
          <w:noProof/>
        </w:rPr>
        <w:t>Commission Regulation (EU) …/… of XXX amending Annexes II, III and V to Regulation (EC) No 396/2005 of the European Parliament and of the Council as regards maximum residue levels for bifenthrin, carbetamide, cinidon-ethyl, fenpropimorph and triflusulfuron in or on certain products</w:t>
      </w:r>
      <w:bookmarkEnd w:id="10"/>
    </w:p>
    <w:p w14:paraId="77ED73BD" w14:textId="04D002BF" w:rsidR="00643D86" w:rsidRDefault="00B6073E" w:rsidP="00643D86">
      <w:pPr>
        <w:rPr>
          <w:lang w:val="en-US"/>
        </w:rPr>
      </w:pPr>
      <w:r>
        <w:rPr>
          <w:noProof/>
          <w:lang w:val="en-US"/>
        </w:rPr>
        <w:t>=</w:t>
      </w:r>
      <w:r>
        <w:rPr>
          <w:lang w:val="en-US"/>
        </w:rPr>
        <w:t>Decision not to oppose adoption</w:t>
      </w:r>
      <w:r>
        <w:rPr>
          <w:lang w:val="en-US"/>
        </w:rPr>
        <w:br/>
      </w:r>
      <w:r>
        <w:rPr>
          <w:noProof/>
          <w:lang w:val="en-US"/>
        </w:rPr>
        <w:t>14538</w:t>
      </w:r>
      <w:r>
        <w:rPr>
          <w:lang w:val="en-US"/>
        </w:rPr>
        <w:t>/16 AGRILEG 184</w:t>
      </w:r>
      <w:r w:rsidR="00CF107A">
        <w:rPr>
          <w:lang w:val="en-US"/>
        </w:rPr>
        <w:br/>
      </w:r>
      <w:r>
        <w:rPr>
          <w:lang w:val="en-US"/>
        </w:rPr>
        <w:t>14188/16 AGRILEG 167+ REV 1 (fr)+ ADD 1+ ADD 2</w:t>
      </w:r>
    </w:p>
    <w:p w14:paraId="77ED73BE" w14:textId="77777777" w:rsidR="00643D86" w:rsidRDefault="00B6073E" w:rsidP="00643D86">
      <w:r>
        <w:rPr>
          <w:b/>
        </w:rPr>
        <w:t>Ansvarigt statsråd</w:t>
      </w:r>
      <w:r>
        <w:rPr>
          <w:b/>
        </w:rPr>
        <w:br/>
      </w:r>
      <w:r>
        <w:rPr>
          <w:noProof/>
        </w:rPr>
        <w:t>Sven-Erik</w:t>
      </w:r>
      <w:r>
        <w:t xml:space="preserve"> Bucht</w:t>
      </w:r>
    </w:p>
    <w:p w14:paraId="77ED73BF" w14:textId="77777777" w:rsidR="00E0653A" w:rsidRDefault="00B6073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ED73C0"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ED73C1"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ED73C2"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ED73C3"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ED73C4"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ED73C5"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ED73C6" w14:textId="77777777" w:rsidR="00E0653A" w:rsidRDefault="00B6073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ED73C7"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ED73C8" w14:textId="77777777" w:rsidR="00643D86" w:rsidRDefault="00B6073E" w:rsidP="00643D86">
      <w:r>
        <w:instrText>"</w:instrText>
      </w:r>
      <w:r>
        <w:rPr>
          <w:b/>
        </w:rPr>
        <w:instrText xml:space="preserve"> </w:instrText>
      </w:r>
      <w:r>
        <w:rPr>
          <w:b/>
        </w:rPr>
        <w:fldChar w:fldCharType="end"/>
      </w:r>
      <w:r w:rsidRPr="00B44CE2">
        <w:rPr>
          <w:b/>
        </w:rPr>
        <w:t>Annotering</w:t>
      </w:r>
      <w:r>
        <w:rPr>
          <w:b/>
        </w:rPr>
        <w:br/>
      </w:r>
      <w:r>
        <w:t>Föranleder ingen annotering.</w:t>
      </w:r>
    </w:p>
    <w:p w14:paraId="77ED73C9" w14:textId="77777777" w:rsidR="00643D86" w:rsidRDefault="00B6073E" w:rsidP="00643D86">
      <w:pPr>
        <w:pStyle w:val="Rubrik1"/>
      </w:pPr>
      <w:bookmarkStart w:id="11" w:name="_Toc468811946"/>
      <w:r>
        <w:rPr>
          <w:noProof/>
        </w:rPr>
        <w:lastRenderedPageBreak/>
        <w:t>Commission Regulation (EU) …/… of XXX correcting the Latvian language version of Regulation (EC) No 152/2009 laying down the methods of sampling and analysis for the official control of feed</w:t>
      </w:r>
      <w:bookmarkEnd w:id="11"/>
    </w:p>
    <w:p w14:paraId="77ED73CA" w14:textId="6BC1DD63" w:rsidR="00643D86" w:rsidRDefault="00B6073E" w:rsidP="00643D86">
      <w:pPr>
        <w:rPr>
          <w:lang w:val="en-US"/>
        </w:rPr>
      </w:pPr>
      <w:r>
        <w:rPr>
          <w:noProof/>
          <w:lang w:val="en-US"/>
        </w:rPr>
        <w:t>=</w:t>
      </w:r>
      <w:r>
        <w:rPr>
          <w:lang w:val="en-US"/>
        </w:rPr>
        <w:t>Decision not to oppose adoption</w:t>
      </w:r>
      <w:r>
        <w:rPr>
          <w:lang w:val="en-US"/>
        </w:rPr>
        <w:br/>
      </w:r>
      <w:r>
        <w:rPr>
          <w:noProof/>
          <w:lang w:val="en-US"/>
        </w:rPr>
        <w:t>14443</w:t>
      </w:r>
      <w:r>
        <w:rPr>
          <w:lang w:val="en-US"/>
        </w:rPr>
        <w:t>/16 AGRILEG 172</w:t>
      </w:r>
      <w:r w:rsidR="00CF107A">
        <w:rPr>
          <w:lang w:val="en-US"/>
        </w:rPr>
        <w:br/>
      </w:r>
      <w:r>
        <w:rPr>
          <w:lang w:val="en-US"/>
        </w:rPr>
        <w:t>13760/16 AGRILEG 159</w:t>
      </w:r>
    </w:p>
    <w:p w14:paraId="77ED73CB" w14:textId="77777777" w:rsidR="00643D86" w:rsidRDefault="00B6073E" w:rsidP="00643D86">
      <w:r>
        <w:rPr>
          <w:b/>
        </w:rPr>
        <w:t>Ansvarigt statsråd</w:t>
      </w:r>
      <w:r>
        <w:rPr>
          <w:b/>
        </w:rPr>
        <w:br/>
      </w:r>
      <w:r>
        <w:rPr>
          <w:noProof/>
        </w:rPr>
        <w:t>Sven-Erik</w:t>
      </w:r>
      <w:r>
        <w:t xml:space="preserve"> Bucht</w:t>
      </w:r>
    </w:p>
    <w:p w14:paraId="77ED73CC" w14:textId="77777777" w:rsidR="00E0653A" w:rsidRDefault="00B6073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ED73CD"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ED73CE"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ED73CF"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ED73D0"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ED73D1"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ED73D2"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ED73D3" w14:textId="77777777" w:rsidR="00E0653A" w:rsidRDefault="00B6073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ED73D4"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ED73D5" w14:textId="77777777" w:rsidR="00643D86" w:rsidRDefault="00B6073E" w:rsidP="00643D86">
      <w:r>
        <w:instrText>"</w:instrText>
      </w:r>
      <w:r>
        <w:rPr>
          <w:b/>
        </w:rPr>
        <w:instrText xml:space="preserve"> </w:instrText>
      </w:r>
      <w:r>
        <w:rPr>
          <w:b/>
        </w:rPr>
        <w:fldChar w:fldCharType="end"/>
      </w:r>
      <w:r w:rsidRPr="00B44CE2">
        <w:rPr>
          <w:b/>
        </w:rPr>
        <w:t>Annotering</w:t>
      </w:r>
      <w:r>
        <w:rPr>
          <w:b/>
        </w:rPr>
        <w:br/>
      </w:r>
      <w:r>
        <w:t>Föranleder ingen annotering.</w:t>
      </w:r>
    </w:p>
    <w:p w14:paraId="77ED73D6" w14:textId="77777777" w:rsidR="00643D86" w:rsidRDefault="00B6073E" w:rsidP="00643D86">
      <w:pPr>
        <w:pStyle w:val="Rubrik1"/>
      </w:pPr>
      <w:bookmarkStart w:id="12" w:name="_Toc468811947"/>
      <w:r>
        <w:rPr>
          <w:noProof/>
        </w:rPr>
        <w:t>Commission Regulation (EU) …/… of XXX implementing Regulation (EC) No 1177/2003 of the European Parliament and of the Council concerning Community statistics on income and living conditions (EU-SILC) as regards the list of target secondary variables on material deprivation, well-being and housing difficulties for 2018</w:t>
      </w:r>
      <w:bookmarkEnd w:id="12"/>
    </w:p>
    <w:p w14:paraId="77ED73D7" w14:textId="09C5FF58" w:rsidR="00643D86" w:rsidRDefault="00B6073E" w:rsidP="00643D86">
      <w:pPr>
        <w:rPr>
          <w:lang w:val="en-US"/>
        </w:rPr>
      </w:pPr>
      <w:r>
        <w:rPr>
          <w:noProof/>
          <w:lang w:val="en-US"/>
        </w:rPr>
        <w:t>=</w:t>
      </w:r>
      <w:r>
        <w:rPr>
          <w:lang w:val="en-US"/>
        </w:rPr>
        <w:t>Decision not to oppose adoption</w:t>
      </w:r>
      <w:r>
        <w:rPr>
          <w:lang w:val="en-US"/>
        </w:rPr>
        <w:br/>
      </w:r>
      <w:r>
        <w:rPr>
          <w:noProof/>
          <w:lang w:val="en-US"/>
        </w:rPr>
        <w:t>13057</w:t>
      </w:r>
      <w:r>
        <w:rPr>
          <w:lang w:val="en-US"/>
        </w:rPr>
        <w:t>/16 STATIS 76 SOC 611 EMPL 411</w:t>
      </w:r>
      <w:r w:rsidR="00CF107A">
        <w:rPr>
          <w:lang w:val="en-US"/>
        </w:rPr>
        <w:br/>
      </w:r>
      <w:r>
        <w:rPr>
          <w:lang w:val="en-US"/>
        </w:rPr>
        <w:t>13050/16 STATIS 74 SOC 609 EMPL 409+ ADD 1</w:t>
      </w:r>
    </w:p>
    <w:p w14:paraId="77ED73D8" w14:textId="77777777" w:rsidR="00643D86" w:rsidRDefault="00B6073E" w:rsidP="00643D86">
      <w:r>
        <w:rPr>
          <w:b/>
        </w:rPr>
        <w:t>Ansvarigt statsråd</w:t>
      </w:r>
      <w:r>
        <w:rPr>
          <w:b/>
        </w:rPr>
        <w:br/>
      </w:r>
      <w:r>
        <w:rPr>
          <w:noProof/>
        </w:rPr>
        <w:t>Ardalan</w:t>
      </w:r>
      <w:r>
        <w:t xml:space="preserve"> Shekarabi</w:t>
      </w:r>
    </w:p>
    <w:p w14:paraId="77ED73D9" w14:textId="77777777" w:rsidR="00E0653A" w:rsidRDefault="00B6073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ED73DA"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ED73DB"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ED73DC"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ED73DD"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ED73DE"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ED73DF"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ED73E0" w14:textId="77777777" w:rsidR="00E0653A" w:rsidRDefault="00B6073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ED73E1"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ED73E3" w14:textId="1B0444C6" w:rsidR="00644225" w:rsidRDefault="00B6073E" w:rsidP="00CF107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bekräfta att det inte motsätter sig åtgärden.</w:t>
      </w:r>
    </w:p>
    <w:p w14:paraId="77ED73E4" w14:textId="45C8A537" w:rsidR="00644225" w:rsidRDefault="00B6073E">
      <w:pPr>
        <w:spacing w:after="280" w:afterAutospacing="1"/>
      </w:pPr>
      <w:r>
        <w:rPr>
          <w:b/>
          <w:bCs/>
        </w:rPr>
        <w:t>Hur regeringen ställer sig till den blivande A-punkten:</w:t>
      </w:r>
      <w:r>
        <w:t xml:space="preserve"> Regeringen kan godkänna A-punkten.</w:t>
      </w:r>
    </w:p>
    <w:p w14:paraId="77ED73E5" w14:textId="77777777" w:rsidR="00644225" w:rsidRDefault="00B6073E">
      <w:pPr>
        <w:spacing w:after="280" w:afterAutospacing="1"/>
      </w:pPr>
      <w:r>
        <w:rPr>
          <w:b/>
          <w:bCs/>
        </w:rPr>
        <w:t>Bakgrund:</w:t>
      </w:r>
      <w:r>
        <w:t xml:space="preserve"> Genom förordning (EG) nr 1177/2003 inrättades en gemensam ram för systematisk framställning av europeisk statistik över inkomster och levnadsvillkor för att se till att det på nationell nivå och på EU-nivå finns jämförbara och aktuella tvärsnittsdata och longitudinella data om inkomstfördelning och om graden av fattigdom och social utslagning samt om hur dessa företeelser är fördelade i befolkningen (EU-Silc).</w:t>
      </w:r>
    </w:p>
    <w:p w14:paraId="77ED73E7" w14:textId="365D85DF" w:rsidR="00FB32B9" w:rsidRDefault="00B6073E">
      <w:pPr>
        <w:spacing w:after="280" w:afterAutospacing="1"/>
        <w:rPr>
          <w:noProof/>
        </w:rPr>
      </w:pPr>
      <w:r>
        <w:t>Enligt nämnda förordning ska åtgärder för tillämpning av förordningen antas varje år för att precisera de sekundära målområden och variabler som ska ingå i tvärsnittsdelstudien för EU–Silc det året. Därför bör det antas genomförandeåtgärder som preciserar de sekundära målvariablerna och deras beteckningar för 2018 års modul om materiell fattigdom, välbefinnande och bostadsproblem.</w:t>
      </w:r>
    </w:p>
    <w:p w14:paraId="77ED73E8" w14:textId="77777777" w:rsidR="00643D86" w:rsidRDefault="00B6073E" w:rsidP="00643D86">
      <w:pPr>
        <w:pStyle w:val="Rubrik1"/>
      </w:pPr>
      <w:bookmarkStart w:id="13" w:name="_Toc468811948"/>
      <w:r>
        <w:rPr>
          <w:noProof/>
        </w:rPr>
        <w:lastRenderedPageBreak/>
        <w:t>Commission Regulation (EU) …/… of XXX establishing the reference year and the programme of the statistical data and metadata for population and housing censuses provided for by Regulation (EC) No 763/2008 of the European Parliament and of the Council</w:t>
      </w:r>
      <w:bookmarkEnd w:id="13"/>
    </w:p>
    <w:p w14:paraId="77ED73E9" w14:textId="66B0029E" w:rsidR="00643D86" w:rsidRDefault="00B6073E" w:rsidP="00643D86">
      <w:pPr>
        <w:rPr>
          <w:lang w:val="en-US"/>
        </w:rPr>
      </w:pPr>
      <w:r>
        <w:rPr>
          <w:noProof/>
          <w:lang w:val="en-US"/>
        </w:rPr>
        <w:t>=</w:t>
      </w:r>
      <w:r>
        <w:rPr>
          <w:lang w:val="en-US"/>
        </w:rPr>
        <w:t>Decision not to oppose adoption</w:t>
      </w:r>
      <w:r>
        <w:rPr>
          <w:lang w:val="en-US"/>
        </w:rPr>
        <w:br/>
      </w:r>
      <w:r>
        <w:rPr>
          <w:noProof/>
          <w:lang w:val="en-US"/>
        </w:rPr>
        <w:t>13058</w:t>
      </w:r>
      <w:r>
        <w:rPr>
          <w:lang w:val="en-US"/>
        </w:rPr>
        <w:t>/16 STATIS 77 SOC 612 EMPL 412 REGIO 85</w:t>
      </w:r>
      <w:r w:rsidR="00CF107A">
        <w:rPr>
          <w:lang w:val="en-US"/>
        </w:rPr>
        <w:br/>
      </w:r>
      <w:r>
        <w:rPr>
          <w:lang w:val="en-US"/>
        </w:rPr>
        <w:t>13051/16 STATIS 75 SOC 610 EMPL 410 REGIO 84+ ADD 1</w:t>
      </w:r>
    </w:p>
    <w:p w14:paraId="77ED73EA" w14:textId="77777777" w:rsidR="00643D86" w:rsidRDefault="00B6073E" w:rsidP="00643D86">
      <w:r>
        <w:rPr>
          <w:b/>
        </w:rPr>
        <w:t>Ansvarigt statsråd</w:t>
      </w:r>
      <w:r>
        <w:rPr>
          <w:b/>
        </w:rPr>
        <w:br/>
      </w:r>
      <w:r>
        <w:rPr>
          <w:noProof/>
        </w:rPr>
        <w:t>Ardalan</w:t>
      </w:r>
      <w:r>
        <w:t xml:space="preserve"> Shekarabi</w:t>
      </w:r>
    </w:p>
    <w:p w14:paraId="77ED73EB" w14:textId="77777777" w:rsidR="00E0653A" w:rsidRDefault="00B6073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ED73EC"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ED73ED"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ED73EE"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ED73EF"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ED73F0"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ED73F1"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ED73F2" w14:textId="77777777" w:rsidR="00E0653A" w:rsidRDefault="00B6073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ED73F3"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ED73F5" w14:textId="1073E923" w:rsidR="00644225" w:rsidRDefault="00B6073E" w:rsidP="00CF107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bekräfta att det inte motsätter sig åtgärden.</w:t>
      </w:r>
    </w:p>
    <w:p w14:paraId="77ED73F6" w14:textId="63634EBA" w:rsidR="00644225" w:rsidRDefault="00B6073E">
      <w:pPr>
        <w:spacing w:after="280" w:afterAutospacing="1"/>
      </w:pPr>
      <w:r>
        <w:rPr>
          <w:b/>
          <w:bCs/>
        </w:rPr>
        <w:t>Hur regeringen ställer sig till den blivande A-punkten:</w:t>
      </w:r>
      <w:r>
        <w:t xml:space="preserve"> Regeringen kan godkänna A-punkten.</w:t>
      </w:r>
    </w:p>
    <w:p w14:paraId="77ED73F7" w14:textId="77777777" w:rsidR="00644225" w:rsidRDefault="00B6073E">
      <w:pPr>
        <w:spacing w:after="280" w:afterAutospacing="1"/>
      </w:pPr>
      <w:r>
        <w:rPr>
          <w:b/>
          <w:bCs/>
        </w:rPr>
        <w:t>Bakgrund:</w:t>
      </w:r>
      <w:r>
        <w:t xml:space="preserve"> Enligt Europaparlamentets och rådets förordning (EG) nr 763/2008 om folk- och bostadsräkningar ska kommissionen fastställa ett referensår. Den referensdag som väljs av varje medlemsstat för att överföra data från folk- och bostadsräkningar till kommissionen måste infalla under det året.</w:t>
      </w:r>
    </w:p>
    <w:p w14:paraId="77ED73F8" w14:textId="77777777" w:rsidR="00644225" w:rsidRDefault="00B6073E">
      <w:pPr>
        <w:spacing w:after="280" w:afterAutospacing="1"/>
      </w:pPr>
      <w:r>
        <w:t>Enligt samma förordning ska kommissionen anta ett program för de statistiska data och metadata för folk- och bostadsräkningar som ska översändas till kommissionen.</w:t>
      </w:r>
    </w:p>
    <w:p w14:paraId="77ED73FA" w14:textId="58CEBEA8" w:rsidR="00FB32B9" w:rsidRDefault="00B6073E">
      <w:pPr>
        <w:spacing w:after="280" w:afterAutospacing="1"/>
        <w:rPr>
          <w:noProof/>
        </w:rPr>
      </w:pPr>
      <w:r>
        <w:t>I den nu aktuella förordningen fastställs programmet för statistiska data och metadata för folk- och bostadsräkningar som ska översändas till kommissionen (Eurostat) för referensåret 2021.</w:t>
      </w:r>
    </w:p>
    <w:p w14:paraId="77ED73FB" w14:textId="77777777" w:rsidR="00643D86" w:rsidRDefault="00B6073E" w:rsidP="00643D86">
      <w:pPr>
        <w:pStyle w:val="Rubrik1"/>
      </w:pPr>
      <w:bookmarkStart w:id="14" w:name="_Toc468811949"/>
      <w:r>
        <w:rPr>
          <w:noProof/>
        </w:rPr>
        <w:t>Commission Directive (EU) .../… of XXX amending Directive 2009/43/EC of the European Parliament and of the Council as regards the list of defence-related products</w:t>
      </w:r>
      <w:bookmarkEnd w:id="14"/>
    </w:p>
    <w:p w14:paraId="77ED73FC" w14:textId="4E2D6481" w:rsidR="00643D86" w:rsidRDefault="00B6073E" w:rsidP="00643D86">
      <w:pPr>
        <w:rPr>
          <w:lang w:val="en-US"/>
        </w:rPr>
      </w:pPr>
      <w:r>
        <w:rPr>
          <w:noProof/>
          <w:lang w:val="en-US"/>
        </w:rPr>
        <w:t>=</w:t>
      </w:r>
      <w:r>
        <w:rPr>
          <w:lang w:val="en-US"/>
        </w:rPr>
        <w:t>Decision not to oppose adoption</w:t>
      </w:r>
      <w:r>
        <w:rPr>
          <w:lang w:val="en-US"/>
        </w:rPr>
        <w:br/>
      </w:r>
      <w:r>
        <w:rPr>
          <w:noProof/>
          <w:lang w:val="en-US"/>
        </w:rPr>
        <w:t>15004</w:t>
      </w:r>
      <w:r>
        <w:rPr>
          <w:lang w:val="en-US"/>
        </w:rPr>
        <w:t>/16 MI 759 COMPET 624 POLARM 7 CFSP/PESC 973 COARM 212</w:t>
      </w:r>
      <w:r w:rsidR="00CF107A">
        <w:rPr>
          <w:lang w:val="en-US"/>
        </w:rPr>
        <w:br/>
      </w:r>
      <w:r>
        <w:rPr>
          <w:lang w:val="en-US"/>
        </w:rPr>
        <w:t>13941/16 MI 679 COMPET 556 POLARM 6 CFSP/PESC 880 COARM 193+ ADD 1+ ADD 1 REV 1 (cs)</w:t>
      </w:r>
    </w:p>
    <w:p w14:paraId="77ED73FD" w14:textId="77777777" w:rsidR="00643D86" w:rsidRDefault="00B6073E" w:rsidP="00643D86">
      <w:r>
        <w:rPr>
          <w:b/>
        </w:rPr>
        <w:t>Ansvarigt statsråd</w:t>
      </w:r>
      <w:r>
        <w:rPr>
          <w:b/>
        </w:rPr>
        <w:br/>
      </w:r>
      <w:r>
        <w:rPr>
          <w:noProof/>
        </w:rPr>
        <w:t>Morgan</w:t>
      </w:r>
      <w:r>
        <w:t xml:space="preserve"> Johansson</w:t>
      </w:r>
    </w:p>
    <w:p w14:paraId="77ED73FE" w14:textId="77777777" w:rsidR="00E0653A" w:rsidRDefault="00B6073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ED73FF"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ED7400"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ED7401"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ED7402"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ED7403"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ED7404"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ED7405" w14:textId="77777777" w:rsidR="00E0653A" w:rsidRDefault="00B6073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ED7406"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ED7408" w14:textId="43D48417" w:rsidR="00644225" w:rsidRDefault="00B6073E" w:rsidP="00CF107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Uppdateringen av den aktuella militära listan.</w:t>
      </w:r>
    </w:p>
    <w:p w14:paraId="77ED7409" w14:textId="01CF62CB" w:rsidR="00644225" w:rsidRDefault="00B6073E">
      <w:pPr>
        <w:spacing w:after="280" w:afterAutospacing="1"/>
      </w:pPr>
      <w:r>
        <w:rPr>
          <w:b/>
          <w:bCs/>
        </w:rPr>
        <w:t xml:space="preserve">Hur regeringen ställer sig till den blivande A-punkten: </w:t>
      </w:r>
      <w:r>
        <w:t xml:space="preserve">Sverige har inga synpunkter på föreliggande dokument. Årets uppdatering rör endast marginella förändringar (nämnas kan dock tillägg av några explosiva ämnen på listan). </w:t>
      </w:r>
    </w:p>
    <w:p w14:paraId="77ED740B" w14:textId="5773AA2B" w:rsidR="00FB32B9" w:rsidRDefault="00B6073E">
      <w:pPr>
        <w:spacing w:after="280" w:afterAutospacing="1"/>
        <w:rPr>
          <w:noProof/>
        </w:rPr>
      </w:pPr>
      <w:r>
        <w:rPr>
          <w:b/>
          <w:bCs/>
        </w:rPr>
        <w:t>Bakgrund:</w:t>
      </w:r>
      <w:r>
        <w:t xml:space="preserve"> EU-direktivet 2009/43/EG om överföring av krigsmateriel inom EU, och EES, (”ICT-direktivet”) syftar till att förenkla överföring av försvarsrelaterade produkter inom gemenskapen. EU-kommissionen leder genomförandet av direktivet och biträds i detta arbete av en kommitté med representanter för medlemsstaterna, den s.k. ICT-kommittén. Enligt </w:t>
      </w:r>
      <w:r>
        <w:lastRenderedPageBreak/>
        <w:t>direktivet ska Kommissionen uppdatera listan över försvarsrelaterade produkter (som återfinns i en bilaga till direktivet) i strikt överensstämmelse med Europeiska unionens gemensamma militära förteckning.</w:t>
      </w:r>
    </w:p>
    <w:p w14:paraId="77ED740C" w14:textId="77777777" w:rsidR="00643D86" w:rsidRDefault="00B6073E" w:rsidP="00643D86">
      <w:pPr>
        <w:pStyle w:val="Rubrik1"/>
      </w:pPr>
      <w:bookmarkStart w:id="15" w:name="_Toc468811950"/>
      <w:r>
        <w:rPr>
          <w:noProof/>
        </w:rPr>
        <w:t>Draft Council Regulation fixing for 2017 and 2018 the fishing opportunities for Union fishing vessels for certain deep-sea fish stocks and amending Council Regulation (EU) 2016/72</w:t>
      </w:r>
      <w:bookmarkEnd w:id="15"/>
    </w:p>
    <w:p w14:paraId="77ED740D" w14:textId="5936D33C" w:rsidR="00643D86" w:rsidRDefault="00B6073E" w:rsidP="00643D86">
      <w:pPr>
        <w:rPr>
          <w:lang w:val="en-US"/>
        </w:rPr>
      </w:pPr>
      <w:r>
        <w:rPr>
          <w:noProof/>
          <w:lang w:val="en-US"/>
        </w:rPr>
        <w:t>=</w:t>
      </w:r>
      <w:r>
        <w:rPr>
          <w:lang w:val="en-US"/>
        </w:rPr>
        <w:t>Adoption</w:t>
      </w:r>
      <w:r>
        <w:rPr>
          <w:lang w:val="en-US"/>
        </w:rPr>
        <w:br/>
      </w:r>
      <w:r>
        <w:rPr>
          <w:noProof/>
          <w:lang w:val="en-US"/>
        </w:rPr>
        <w:t>14849</w:t>
      </w:r>
      <w:r>
        <w:rPr>
          <w:lang w:val="en-US"/>
        </w:rPr>
        <w:t>/16 PECHE 451+ ADD 1</w:t>
      </w:r>
      <w:r w:rsidR="00CF107A">
        <w:rPr>
          <w:lang w:val="en-US"/>
        </w:rPr>
        <w:br/>
      </w:r>
      <w:r>
        <w:rPr>
          <w:lang w:val="en-US"/>
        </w:rPr>
        <w:t>14623/16 PECHE 441</w:t>
      </w:r>
    </w:p>
    <w:p w14:paraId="77ED740E" w14:textId="77777777" w:rsidR="00643D86" w:rsidRDefault="00B6073E" w:rsidP="00643D86">
      <w:r>
        <w:rPr>
          <w:b/>
        </w:rPr>
        <w:t>Ansvarigt statsråd</w:t>
      </w:r>
      <w:r>
        <w:rPr>
          <w:b/>
        </w:rPr>
        <w:br/>
      </w:r>
      <w:r>
        <w:rPr>
          <w:noProof/>
        </w:rPr>
        <w:t>Sven-Erik</w:t>
      </w:r>
      <w:r>
        <w:t xml:space="preserve"> Bucht</w:t>
      </w:r>
    </w:p>
    <w:p w14:paraId="77ED7410" w14:textId="77777777" w:rsidR="00E0653A" w:rsidRDefault="00B6073E" w:rsidP="00C8338E">
      <w:r>
        <w:rPr>
          <w:b/>
        </w:rPr>
        <w:fldChar w:fldCharType="begin"/>
      </w:r>
      <w:r>
        <w:rPr>
          <w:b/>
        </w:rPr>
        <w:instrText xml:space="preserve"> IF "2016-11-11" = "-" </w:instrText>
      </w:r>
      <w:r>
        <w:rPr>
          <w:b/>
        </w:rPr>
        <w:fldChar w:fldCharType="begin"/>
      </w:r>
      <w:r>
        <w:rPr>
          <w:b/>
        </w:rPr>
        <w:instrText xml:space="preserve"> IF "2016-11-14" = "-" </w:instrText>
      </w:r>
      <w:r>
        <w:rPr>
          <w:b/>
        </w:rPr>
        <w:fldChar w:fldCharType="begin"/>
      </w:r>
      <w:r>
        <w:rPr>
          <w:b/>
        </w:rPr>
        <w:instrText xml:space="preserve"> IF "2016-11-10"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2016-11-11</w:instrText>
      </w:r>
    </w:p>
    <w:p w14:paraId="77ED7411" w14:textId="77777777" w:rsidR="00E0653A" w:rsidRDefault="00B6073E" w:rsidP="00C8338E">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2016-11-11</w:instrText>
      </w:r>
    </w:p>
    <w:p w14:paraId="77ED7412" w14:textId="77777777" w:rsidR="001F56AB" w:rsidRDefault="00B6073E"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2016-11-11</w:instrText>
      </w:r>
    </w:p>
    <w:p w14:paraId="77ED7413" w14:textId="77777777" w:rsidR="00E0653A" w:rsidRDefault="00B6073E"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2016-11-11</w:instrText>
      </w:r>
    </w:p>
    <w:p w14:paraId="77ED7414" w14:textId="77777777" w:rsidR="001F56AB" w:rsidRDefault="00B6073E"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2016-11-11</w:instrText>
      </w:r>
    </w:p>
    <w:p w14:paraId="77ED7415" w14:textId="77777777" w:rsidR="00E0653A" w:rsidRDefault="00B6073E"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2016-11-11</w:t>
      </w:r>
    </w:p>
    <w:p w14:paraId="77ED7416" w14:textId="77777777" w:rsidR="001F56AB" w:rsidRDefault="00B6073E" w:rsidP="00C8338E">
      <w:pPr>
        <w:rPr>
          <w:b/>
        </w:rPr>
      </w:pPr>
      <w:r>
        <w:rPr>
          <w:b/>
        </w:rPr>
        <w:fldChar w:fldCharType="end"/>
      </w:r>
      <w:r>
        <w:rPr>
          <w:b/>
        </w:rPr>
        <w:fldChar w:fldCharType="begin"/>
      </w:r>
      <w:r>
        <w:rPr>
          <w:b/>
        </w:rPr>
        <w:instrText xml:space="preserve"> IF "2016-11-11" = "-" </w:instrText>
      </w:r>
      <w:r>
        <w:rPr>
          <w:b/>
        </w:rPr>
        <w:fldChar w:fldCharType="begin"/>
      </w:r>
      <w:r>
        <w:rPr>
          <w:b/>
        </w:rPr>
        <w:instrText xml:space="preserve"> IF "2016-11-14" = "-" </w:instrText>
      </w:r>
      <w:r>
        <w:rPr>
          <w:b/>
        </w:rPr>
        <w:fldChar w:fldCharType="begin"/>
      </w:r>
      <w:r>
        <w:rPr>
          <w:b/>
        </w:rPr>
        <w:instrText xml:space="preserve"> IF "2016-11-10" = "-" "" "Tidigare behandlat i </w:instrText>
      </w:r>
      <w:r w:rsidRPr="00643D86">
        <w:rPr>
          <w:b/>
        </w:rPr>
        <w:instrText>råde</w:instrText>
      </w:r>
      <w:r>
        <w:rPr>
          <w:b/>
        </w:rPr>
        <w:instrText xml:space="preserve">t </w:instrText>
      </w:r>
      <w:r>
        <w:rPr>
          <w:b/>
        </w:rPr>
        <w:br/>
      </w:r>
      <w:r w:rsidRPr="002F0461">
        <w:instrText>2016-11-14</w:instrText>
      </w:r>
    </w:p>
    <w:p w14:paraId="77ED7417" w14:textId="77777777" w:rsidR="00E0653A" w:rsidRDefault="00B6073E" w:rsidP="00C8338E">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2016-11-14</w:instrText>
      </w:r>
    </w:p>
    <w:p w14:paraId="77ED7418" w14:textId="77777777" w:rsidR="00644225" w:rsidRDefault="00B6073E"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2016-11-14</w:instrText>
      </w:r>
    </w:p>
    <w:p w14:paraId="77ED7419" w14:textId="77777777" w:rsidR="00E0653A" w:rsidRDefault="00B6073E"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2016-11-14</w:instrText>
      </w:r>
    </w:p>
    <w:p w14:paraId="77ED741A" w14:textId="77777777" w:rsidR="00644225" w:rsidRDefault="00B6073E"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2016-11-14</w:instrText>
      </w:r>
    </w:p>
    <w:p w14:paraId="77ED741B" w14:textId="77777777" w:rsidR="00E0653A" w:rsidRDefault="00B6073E"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2016-11-14</w:t>
      </w:r>
    </w:p>
    <w:p w14:paraId="77ED741C" w14:textId="77777777" w:rsidR="00644225" w:rsidRDefault="00B6073E" w:rsidP="00C8338E">
      <w:pPr>
        <w:rPr>
          <w:b/>
        </w:rPr>
      </w:pPr>
      <w:r>
        <w:rPr>
          <w:b/>
        </w:rPr>
        <w:fldChar w:fldCharType="end"/>
      </w:r>
      <w:r>
        <w:rPr>
          <w:b/>
        </w:rPr>
        <w:fldChar w:fldCharType="begin"/>
      </w:r>
      <w:r>
        <w:rPr>
          <w:b/>
        </w:rPr>
        <w:instrText xml:space="preserve"> IF "2016-11-11" = "-" </w:instrText>
      </w:r>
      <w:r>
        <w:rPr>
          <w:b/>
        </w:rPr>
        <w:fldChar w:fldCharType="begin"/>
      </w:r>
      <w:r>
        <w:rPr>
          <w:b/>
        </w:rPr>
        <w:instrText xml:space="preserve"> IF "2016-11-14" = "-" </w:instrText>
      </w:r>
      <w:r>
        <w:rPr>
          <w:b/>
        </w:rPr>
        <w:fldChar w:fldCharType="begin"/>
      </w:r>
      <w:r>
        <w:rPr>
          <w:b/>
        </w:rPr>
        <w:instrText xml:space="preserve"> IF "2016-11-10" = "-" "" "Tidigare behandlat i utskottet </w:instrText>
      </w:r>
      <w:r>
        <w:rPr>
          <w:b/>
        </w:rPr>
        <w:br/>
      </w:r>
      <w:r w:rsidRPr="002F0461">
        <w:instrText>2016-11-10</w:instrText>
      </w:r>
    </w:p>
    <w:p w14:paraId="77ED741D" w14:textId="77777777" w:rsidR="00E0653A" w:rsidRDefault="00B6073E" w:rsidP="00C8338E">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2016-11-10</w:instrText>
      </w:r>
    </w:p>
    <w:p w14:paraId="77ED741E" w14:textId="77777777" w:rsidR="00644225" w:rsidRDefault="00B6073E" w:rsidP="00C8338E">
      <w:pPr>
        <w:rPr>
          <w:b/>
        </w:rPr>
      </w:pPr>
      <w:r>
        <w:rPr>
          <w:b/>
        </w:rPr>
        <w:fldChar w:fldCharType="end"/>
      </w:r>
      <w:r>
        <w:rPr>
          <w:b/>
        </w:rPr>
        <w:instrText xml:space="preserve"> "Tidigare behandlat i utskottet</w:instrText>
      </w:r>
      <w:r>
        <w:rPr>
          <w:b/>
        </w:rPr>
        <w:br/>
      </w:r>
      <w:r w:rsidRPr="002F0461">
        <w:instrText>2016-11-10</w:instrText>
      </w:r>
    </w:p>
    <w:p w14:paraId="77ED741F" w14:textId="77777777" w:rsidR="00E0653A" w:rsidRDefault="00B6073E" w:rsidP="00C8338E">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2016-11-10</w:instrText>
      </w:r>
    </w:p>
    <w:p w14:paraId="77ED7420" w14:textId="77777777" w:rsidR="00644225" w:rsidRDefault="00B6073E" w:rsidP="00C8338E">
      <w:pPr>
        <w:rPr>
          <w:b/>
        </w:rPr>
      </w:pPr>
      <w:r>
        <w:rPr>
          <w:b/>
        </w:rPr>
        <w:fldChar w:fldCharType="end"/>
      </w:r>
      <w:r>
        <w:rPr>
          <w:b/>
        </w:rPr>
        <w:instrText xml:space="preserve">  "Tidigare behandlat i utskottet</w:instrText>
      </w:r>
      <w:r>
        <w:rPr>
          <w:b/>
        </w:rPr>
        <w:br/>
      </w:r>
      <w:r>
        <w:instrText>2016-11-10</w:instrText>
      </w:r>
    </w:p>
    <w:p w14:paraId="77ED7421" w14:textId="77777777" w:rsidR="00643D86" w:rsidRDefault="00B6073E" w:rsidP="00643D86">
      <w:r>
        <w:instrText>"</w:instrText>
      </w:r>
      <w:r>
        <w:rPr>
          <w:b/>
        </w:rPr>
        <w:instrText xml:space="preserve"> </w:instrText>
      </w:r>
      <w:r>
        <w:rPr>
          <w:b/>
        </w:rPr>
        <w:fldChar w:fldCharType="separate"/>
      </w:r>
      <w:r>
        <w:rPr>
          <w:b/>
        </w:rPr>
        <w:t>Tidigare behandlat i utskottet</w:t>
      </w:r>
      <w:r>
        <w:rPr>
          <w:b/>
        </w:rPr>
        <w:br/>
      </w:r>
      <w:r>
        <w:t>2016-11-10</w:t>
      </w:r>
    </w:p>
    <w:p w14:paraId="77ED7423" w14:textId="13E0E256" w:rsidR="00644225" w:rsidRDefault="00B6073E" w:rsidP="00CF107A">
      <w:r>
        <w:rPr>
          <w:b/>
        </w:rPr>
        <w:fldChar w:fldCharType="end"/>
      </w:r>
      <w:r w:rsidRPr="00B44CE2">
        <w:rPr>
          <w:b/>
        </w:rPr>
        <w:t>Annotering</w:t>
      </w:r>
      <w:r>
        <w:rPr>
          <w:b/>
        </w:rPr>
        <w:br/>
      </w:r>
      <w:r>
        <w:rPr>
          <w:b/>
          <w:bCs/>
        </w:rPr>
        <w:t>Avsikt med behandlingen i rådet:</w:t>
      </w:r>
      <w:r>
        <w:t xml:space="preserve"> Rådets antagande av förordningen.</w:t>
      </w:r>
    </w:p>
    <w:p w14:paraId="77ED7424" w14:textId="3557B7D6" w:rsidR="00644225" w:rsidRDefault="00B6073E">
      <w:pPr>
        <w:spacing w:after="280" w:afterAutospacing="1"/>
      </w:pPr>
      <w:r>
        <w:rPr>
          <w:b/>
          <w:bCs/>
        </w:rPr>
        <w:t>Hur regeringen ställer sig till den blivande A-punkten:</w:t>
      </w:r>
      <w:r>
        <w:t xml:space="preserve"> Regeringen har för avsikt att rösta för förordningen.</w:t>
      </w:r>
    </w:p>
    <w:p w14:paraId="77ED7426" w14:textId="7873BC71" w:rsidR="00FB32B9" w:rsidRDefault="00B6073E">
      <w:pPr>
        <w:spacing w:after="280" w:afterAutospacing="1"/>
        <w:rPr>
          <w:noProof/>
        </w:rPr>
      </w:pPr>
      <w:r>
        <w:rPr>
          <w:b/>
          <w:bCs/>
        </w:rPr>
        <w:t>Bakgrund:</w:t>
      </w:r>
      <w:r>
        <w:t xml:space="preserve"> Djuphavsfiske i Nordostatlanten bedrivs dels i EU:s vatten, bland annat i Portugals och Spaniens yttersta randområden, dels i internationella vatten (Island, Grönland, Färöarna, Norge och Ryssland) som omfattas av bevarandeåtgärder som antagits av Nordostatlantiska fiskerikommissionen (NEAFC), där EU deltar tillsammans med övriga länder som fiskar i området. Fångstbegränsningar för vissa djuphavsarter beslutas vartannat år. Det aktuella förslaget avser perioden 2017 och 2018. Vid jordbruks- och fiskerådet den 14-15 november nåddes en politisk överenskommelse om förordningen.</w:t>
      </w:r>
    </w:p>
    <w:p w14:paraId="77ED7427" w14:textId="77777777" w:rsidR="00643D86" w:rsidRDefault="00B6073E" w:rsidP="00643D86">
      <w:pPr>
        <w:pStyle w:val="Rubrik1"/>
      </w:pPr>
      <w:bookmarkStart w:id="16" w:name="_Toc468811951"/>
      <w:r>
        <w:rPr>
          <w:noProof/>
        </w:rPr>
        <w:t>Draft Council Decision on the conclusion of the Agreement between the European Union and the Kingdom of Norway on reciprocal access to fishing in the Skagerrak for vessels flying the flag of Denmark, Norway and Sweden</w:t>
      </w:r>
      <w:bookmarkEnd w:id="16"/>
    </w:p>
    <w:p w14:paraId="77ED7428" w14:textId="391B327D" w:rsidR="00643D86" w:rsidRDefault="00B6073E" w:rsidP="00643D86">
      <w:pPr>
        <w:rPr>
          <w:lang w:val="en-US"/>
        </w:rPr>
      </w:pPr>
      <w:r>
        <w:rPr>
          <w:noProof/>
          <w:lang w:val="en-US"/>
        </w:rPr>
        <w:t>=</w:t>
      </w:r>
      <w:r>
        <w:rPr>
          <w:lang w:val="en-US"/>
        </w:rPr>
        <w:t>Adoption</w:t>
      </w:r>
      <w:r>
        <w:rPr>
          <w:lang w:val="en-US"/>
        </w:rPr>
        <w:br/>
      </w:r>
      <w:r>
        <w:rPr>
          <w:noProof/>
          <w:lang w:val="en-US"/>
        </w:rPr>
        <w:t>14847</w:t>
      </w:r>
      <w:r>
        <w:rPr>
          <w:lang w:val="en-US"/>
        </w:rPr>
        <w:t>/16 PECHE 450</w:t>
      </w:r>
      <w:r w:rsidR="00CF107A">
        <w:rPr>
          <w:lang w:val="en-US"/>
        </w:rPr>
        <w:br/>
      </w:r>
      <w:r>
        <w:rPr>
          <w:lang w:val="en-US"/>
        </w:rPr>
        <w:t>10711/16 PECHE 245</w:t>
      </w:r>
      <w:r w:rsidR="00CF107A">
        <w:rPr>
          <w:lang w:val="en-US"/>
        </w:rPr>
        <w:br/>
      </w:r>
      <w:r>
        <w:rPr>
          <w:lang w:val="en-US"/>
        </w:rPr>
        <w:t>11692/14 PECHE 347 N 17</w:t>
      </w:r>
    </w:p>
    <w:p w14:paraId="77ED7429" w14:textId="77777777" w:rsidR="00643D86" w:rsidRDefault="00B6073E" w:rsidP="00643D86">
      <w:r>
        <w:rPr>
          <w:b/>
        </w:rPr>
        <w:t>Ansvarigt statsråd</w:t>
      </w:r>
      <w:r>
        <w:rPr>
          <w:b/>
        </w:rPr>
        <w:br/>
      </w:r>
      <w:r>
        <w:rPr>
          <w:noProof/>
        </w:rPr>
        <w:t>Sven-Erik</w:t>
      </w:r>
      <w:r>
        <w:t xml:space="preserve"> Bucht</w:t>
      </w:r>
    </w:p>
    <w:p w14:paraId="77ED742A" w14:textId="77777777" w:rsidR="00E0653A" w:rsidRDefault="00B6073E" w:rsidP="00C8338E">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ED742B"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ED742C"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ED742D"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ED742E"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ED742F"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ED7430"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ED7431" w14:textId="77777777" w:rsidR="00E0653A" w:rsidRDefault="00B6073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ED7432"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ED7434" w14:textId="122465F6" w:rsidR="00644225" w:rsidRDefault="00B6073E" w:rsidP="00CF107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Rådets beslut om att ingå avtalet.</w:t>
      </w:r>
    </w:p>
    <w:p w14:paraId="77ED7435" w14:textId="1968418C" w:rsidR="00644225" w:rsidRDefault="00B6073E">
      <w:pPr>
        <w:spacing w:after="280" w:afterAutospacing="1"/>
      </w:pPr>
      <w:r>
        <w:rPr>
          <w:b/>
          <w:bCs/>
        </w:rPr>
        <w:t>Hur regeringen ställer sig till den blivande A-punkten:</w:t>
      </w:r>
      <w:r>
        <w:t xml:space="preserve"> Regeringen har aviserat att man avser rösta ja till ingåendet av avtalet.</w:t>
      </w:r>
    </w:p>
    <w:p w14:paraId="77ED7436" w14:textId="207E0403" w:rsidR="00644225" w:rsidRDefault="00B6073E">
      <w:pPr>
        <w:spacing w:after="280" w:afterAutospacing="1"/>
      </w:pPr>
      <w:r>
        <w:rPr>
          <w:b/>
          <w:bCs/>
        </w:rPr>
        <w:t>Bakgrund:</w:t>
      </w:r>
      <w:r>
        <w:t xml:space="preserve"> Ett avtal om ömsesidigt tillträde till fisket i Skagerrak och en del av Kattegatt ingicks mellan Danmark, Norge och Sverige 1966 och gällde utöver 1980 års bilaterala fiskeavtal mellan EU och Norge. Enligt avtalet ansågs området i fråga, vid utövandet av fiske, utgöra fritt hav, så kallad flaggstatsjurisdiktion. I och med Danmarks och Sveriges anslutning till EU 1973 respektive 1995 blev kommissionen ansvarig för förvaltningen av detta avtal på Danmarks och Sveriges vägnar. Samråd om fiskemöjligheter och därmed förbundna villkor som följer av detta avtal har hållits parallellt med samråden inom ramen för 1980 års bilaterala fiskeavtal som omfattar Nordsjön och vissa delar av Skagerrak. Mot bakgrund av senare utveckling av internationell fiskerilagstiftning, särskilt införandet av FN:s havsrättskonvention från 1982 och FN:s avtal om fiskbestånd från 1995, ansåg Norge att det befintliga avtalet inte var förenligt med havsrättskonventionens gällande bestämmelser och inte heller med principerna för normal kuststatsjurisdiktion enligt FN:s havsrättskonvention. Den 29 juli 2009 meddelade det norska utrikesministeriet formellt de danska myndigheterna, avtalets depositarieregering, att man ville säga upp avtalet genom en formell uppsägning i enlighete med artikel 3.3 i avtalet. 1966 års avtal upphörde således att gälla den 7 augusti 2012.</w:t>
      </w:r>
    </w:p>
    <w:p w14:paraId="77ED7437" w14:textId="77777777" w:rsidR="00644225" w:rsidRDefault="00B6073E">
      <w:pPr>
        <w:spacing w:after="280" w:afterAutospacing="1"/>
      </w:pPr>
      <w:r>
        <w:t>Därefter inleddes formella förhandlingar mellan Norge och kommissionen, på EU:s vägnar, i syfte att upprätta ett ersättningsavtal om ömsesidigt tillträde till fisket i Skagerrak. Det nya avtalet paraferades den 24 oktober 2013 och undertecknades den 15 januari 2015. Avtalet är förenligt med FN:s havsrättskonvention och med senare relaterade bestämmelser i andra avtal.</w:t>
      </w:r>
    </w:p>
    <w:p w14:paraId="77ED743A" w14:textId="3FE39D76" w:rsidR="00FB32B9" w:rsidRDefault="00B6073E">
      <w:pPr>
        <w:spacing w:after="280" w:afterAutospacing="1"/>
        <w:rPr>
          <w:noProof/>
        </w:rPr>
      </w:pPr>
      <w:r>
        <w:t>Genom det nya avtalet upprätthållse det exklusiva tillträde som fartyg från Danmark, Norge och Sverige har till varandras vatten utanför 4 sjömil från baslinjerna. Dessutom möjliggör avtalet kontrollåtgärder som stämmer överens med principerna om normal kuststatsjurisdiktion, vilket redan är fallet för fisket i Nordsjön.</w:t>
      </w:r>
    </w:p>
    <w:p w14:paraId="77ED743B" w14:textId="77777777" w:rsidR="00643D86" w:rsidRDefault="00B6073E" w:rsidP="00643D86">
      <w:pPr>
        <w:pStyle w:val="Rubrik1"/>
      </w:pPr>
      <w:bookmarkStart w:id="17" w:name="_Toc468811952"/>
      <w:r>
        <w:rPr>
          <w:noProof/>
        </w:rPr>
        <w:t>Draft Regulation of the European Parliament and of the Council amending Regulation (EU) No 952/2013 laying down the Union Customs Code, as regards goods that have temporarily left the customs territory of the Union by sea or air (First reading) (Legislative deliberation)</w:t>
      </w:r>
      <w:bookmarkEnd w:id="17"/>
    </w:p>
    <w:p w14:paraId="77ED743C" w14:textId="77777777" w:rsidR="00643D86" w:rsidRDefault="00B6073E" w:rsidP="00643D86">
      <w:pPr>
        <w:rPr>
          <w:lang w:val="en-US"/>
        </w:rPr>
      </w:pPr>
      <w:r>
        <w:rPr>
          <w:noProof/>
          <w:lang w:val="en-US"/>
        </w:rPr>
        <w:t>=</w:t>
      </w:r>
      <w:r>
        <w:rPr>
          <w:lang w:val="en-US"/>
        </w:rPr>
        <w:t>Adoption of the legislative act</w:t>
      </w:r>
      <w:r>
        <w:rPr>
          <w:lang w:val="en-US"/>
        </w:rPr>
        <w:br/>
      </w:r>
      <w:r>
        <w:rPr>
          <w:noProof/>
          <w:lang w:val="en-US"/>
        </w:rPr>
        <w:t>15026</w:t>
      </w:r>
      <w:r>
        <w:rPr>
          <w:lang w:val="en-US"/>
        </w:rPr>
        <w:t>/16 CODEC 1772 UD 254 ENFOCUSTOM 208 MI 761 COMER 124TRANS 468PE-CONS 50/16 UD 232 ENFOCUSTOM 184 MI 702 COMER 119 TRANS 420CODEC 1629</w:t>
      </w:r>
    </w:p>
    <w:p w14:paraId="77ED743D" w14:textId="77777777" w:rsidR="00643D86" w:rsidRDefault="00B6073E" w:rsidP="00643D86">
      <w:r>
        <w:rPr>
          <w:b/>
        </w:rPr>
        <w:t>Ansvarigt statsråd</w:t>
      </w:r>
      <w:r>
        <w:rPr>
          <w:b/>
        </w:rPr>
        <w:br/>
      </w:r>
      <w:r>
        <w:rPr>
          <w:noProof/>
        </w:rPr>
        <w:t>Magdalena</w:t>
      </w:r>
      <w:r>
        <w:t xml:space="preserve"> Andersson</w:t>
      </w:r>
    </w:p>
    <w:p w14:paraId="77ED743E" w14:textId="77777777" w:rsidR="00E0653A" w:rsidRDefault="00B6073E"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7ED743F"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7ED7440"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7ED7441"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7ED7442" w14:textId="77777777" w:rsidR="00E0653A" w:rsidRDefault="00B6073E"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7ED7443"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7ED7444" w14:textId="77777777" w:rsidR="00E0653A" w:rsidRDefault="00B6073E"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7ED7445" w14:textId="77777777" w:rsidR="00E0653A" w:rsidRDefault="00B6073E"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7ED7446" w14:textId="77777777" w:rsidR="00E0653A" w:rsidRDefault="00B6073E"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ED7449" w14:textId="49578A98" w:rsidR="00644225" w:rsidRDefault="00B6073E" w:rsidP="00CF107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den rättsliga akten.</w:t>
      </w:r>
    </w:p>
    <w:p w14:paraId="77ED744B" w14:textId="14BB368B" w:rsidR="00644225" w:rsidRDefault="00B6073E">
      <w:pPr>
        <w:spacing w:after="280" w:afterAutospacing="1"/>
      </w:pPr>
      <w:r>
        <w:rPr>
          <w:b/>
          <w:bCs/>
        </w:rPr>
        <w:t>Hur regeringen ställer sig till den blivande A-punkten:</w:t>
      </w:r>
      <w:r>
        <w:t xml:space="preserve"> Regeringen stödjer förslaget.</w:t>
      </w:r>
    </w:p>
    <w:p w14:paraId="77ED744D" w14:textId="386E5588" w:rsidR="00FB32B9" w:rsidRDefault="00B6073E">
      <w:pPr>
        <w:spacing w:after="280" w:afterAutospacing="1"/>
        <w:rPr>
          <w:noProof/>
        </w:rPr>
      </w:pPr>
      <w:r>
        <w:rPr>
          <w:b/>
          <w:bCs/>
        </w:rPr>
        <w:lastRenderedPageBreak/>
        <w:t>Bakgrund:</w:t>
      </w:r>
      <w:r>
        <w:t xml:space="preserve"> Förslaget syftar till att ändra artikel 136 i unionens tullkodex för att säkerställa en effektiv tillämpning av andra bestämmelser, särskilt systemen för tullkontroll. I syfte att underlätta handelsflödet regleras i artikel 136 att vissa bestämmelser i tullkodexen inte tillämpas på varor som tillfälligt lämnar unionens tullområde under transport mellan två hamnar eller flygplatser utan något uppehåll utanför unionen. Nuvarande lydelse av artikel 136 har kommit att innebära att det inte finns någon klar rättslig grund för att kräva uppvisande av varorna för tullmyndigheterna. För att säkerställa en riktig tillämpning av tullagstiftningen föreslås en ändring med åtskillnad mellan icke-unionsvaror och unionsvaror som klargör vad som gäller avseende uppvisande av varor vid lossning och omlastning, anmälningsplikt och tillfällig lagring, för varor som tillfälligt lämnar unionens tullområde sjövägen eller med flyg.</w:t>
      </w:r>
    </w:p>
    <w:p w14:paraId="77ED744E" w14:textId="77777777" w:rsidR="00643D86" w:rsidRDefault="00B6073E" w:rsidP="00643D86">
      <w:pPr>
        <w:pStyle w:val="Rubrik1"/>
      </w:pPr>
      <w:bookmarkStart w:id="18" w:name="_Toc468811953"/>
      <w:r>
        <w:rPr>
          <w:noProof/>
        </w:rPr>
        <w:t>Draft Directive of the European Parliament and of the Council on the reduction of national emissions of certain atmospheric pollutants, amending Directive 2003/35/EC and repealing Directive 2001/81/EC (First reading) (Legislative deliberation)</w:t>
      </w:r>
      <w:bookmarkEnd w:id="18"/>
    </w:p>
    <w:p w14:paraId="77ED744F" w14:textId="77777777" w:rsidR="00643D86" w:rsidRDefault="00B6073E" w:rsidP="00643D86">
      <w:pPr>
        <w:rPr>
          <w:lang w:val="en-US"/>
        </w:rPr>
      </w:pPr>
      <w:r>
        <w:rPr>
          <w:noProof/>
          <w:lang w:val="en-US"/>
        </w:rPr>
        <w:t>=</w:t>
      </w:r>
      <w:r>
        <w:rPr>
          <w:lang w:val="en-US"/>
        </w:rPr>
        <w:t>Adoption of the legislative act</w:t>
      </w:r>
      <w:r>
        <w:rPr>
          <w:lang w:val="en-US"/>
        </w:rPr>
        <w:br/>
      </w:r>
      <w:r>
        <w:rPr>
          <w:noProof/>
          <w:lang w:val="en-US"/>
        </w:rPr>
        <w:t>14973</w:t>
      </w:r>
      <w:r>
        <w:rPr>
          <w:lang w:val="en-US"/>
        </w:rPr>
        <w:t>/16 CODEC 1758 ENV 745 ENER 406 IND 256 TRANS 464 ENT 219SAN 414+ ADD 1+ ADD 2PE-CONS 34/16 ENV 474 ENER 272 IND 152 TRANS 278 ENT 130 SAN 289PARLNAT 200 CODEC 1014</w:t>
      </w:r>
    </w:p>
    <w:p w14:paraId="77ED7450" w14:textId="77777777" w:rsidR="00643D86" w:rsidRDefault="00B6073E" w:rsidP="00643D86">
      <w:r>
        <w:rPr>
          <w:b/>
        </w:rPr>
        <w:t>Ansvarigt statsråd</w:t>
      </w:r>
      <w:r>
        <w:rPr>
          <w:b/>
        </w:rPr>
        <w:br/>
      </w:r>
      <w:r>
        <w:rPr>
          <w:noProof/>
        </w:rPr>
        <w:t>Karolina</w:t>
      </w:r>
      <w:r>
        <w:t xml:space="preserve"> Skog</w:t>
      </w:r>
    </w:p>
    <w:p w14:paraId="77ED7451" w14:textId="77777777" w:rsidR="00E0653A" w:rsidRDefault="00B6073E" w:rsidP="00C8338E">
      <w:r>
        <w:rPr>
          <w:b/>
        </w:rPr>
        <w:fldChar w:fldCharType="begin"/>
      </w:r>
      <w:r>
        <w:rPr>
          <w:b/>
        </w:rPr>
        <w:instrText xml:space="preserve"> IF "2016-06-17" = "-" </w:instrText>
      </w:r>
      <w:r>
        <w:rPr>
          <w:b/>
        </w:rPr>
        <w:fldChar w:fldCharType="begin"/>
      </w:r>
      <w:r>
        <w:rPr>
          <w:b/>
        </w:rPr>
        <w:instrText xml:space="preserve"> IF "2016-06-20" = "-" </w:instrText>
      </w:r>
      <w:r>
        <w:rPr>
          <w:b/>
        </w:rPr>
        <w:fldChar w:fldCharType="begin"/>
      </w:r>
      <w:r>
        <w:rPr>
          <w:b/>
        </w:rPr>
        <w:instrText xml:space="preserve"> IF "2016-06-16"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2016-06-17</w:instrText>
      </w:r>
    </w:p>
    <w:p w14:paraId="77ED7452" w14:textId="77777777" w:rsidR="00E0653A" w:rsidRDefault="00B6073E" w:rsidP="00C8338E">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2016-06-17</w:instrText>
      </w:r>
    </w:p>
    <w:p w14:paraId="77ED7453" w14:textId="77777777" w:rsidR="001F56AB" w:rsidRDefault="00B6073E"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2016-06-17</w:instrText>
      </w:r>
    </w:p>
    <w:p w14:paraId="77ED7454" w14:textId="77777777" w:rsidR="00E0653A" w:rsidRDefault="00B6073E"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2016-06-17</w:instrText>
      </w:r>
    </w:p>
    <w:p w14:paraId="77ED7455" w14:textId="77777777" w:rsidR="001F56AB" w:rsidRDefault="00B6073E"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2016-06-17</w:instrText>
      </w:r>
    </w:p>
    <w:p w14:paraId="77ED7456" w14:textId="77777777" w:rsidR="00E0653A" w:rsidRDefault="00B6073E"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2016-06-17</w:t>
      </w:r>
    </w:p>
    <w:p w14:paraId="77ED7457" w14:textId="77777777" w:rsidR="001F56AB" w:rsidRDefault="00B6073E" w:rsidP="00C8338E">
      <w:pPr>
        <w:rPr>
          <w:b/>
        </w:rPr>
      </w:pPr>
      <w:r>
        <w:rPr>
          <w:b/>
        </w:rPr>
        <w:fldChar w:fldCharType="end"/>
      </w:r>
      <w:r>
        <w:rPr>
          <w:b/>
        </w:rPr>
        <w:fldChar w:fldCharType="begin"/>
      </w:r>
      <w:r>
        <w:rPr>
          <w:b/>
        </w:rPr>
        <w:instrText xml:space="preserve"> IF "2016-06-17" = "-" </w:instrText>
      </w:r>
      <w:r>
        <w:rPr>
          <w:b/>
        </w:rPr>
        <w:fldChar w:fldCharType="begin"/>
      </w:r>
      <w:r>
        <w:rPr>
          <w:b/>
        </w:rPr>
        <w:instrText xml:space="preserve"> IF "2016-06-20" = "-" </w:instrText>
      </w:r>
      <w:r>
        <w:rPr>
          <w:b/>
        </w:rPr>
        <w:fldChar w:fldCharType="begin"/>
      </w:r>
      <w:r>
        <w:rPr>
          <w:b/>
        </w:rPr>
        <w:instrText xml:space="preserve"> IF "2016-06-16" = "-" "" "Tidigare behandlat i </w:instrText>
      </w:r>
      <w:r w:rsidRPr="00643D86">
        <w:rPr>
          <w:b/>
        </w:rPr>
        <w:instrText>råde</w:instrText>
      </w:r>
      <w:r>
        <w:rPr>
          <w:b/>
        </w:rPr>
        <w:instrText xml:space="preserve">t </w:instrText>
      </w:r>
      <w:r>
        <w:rPr>
          <w:b/>
        </w:rPr>
        <w:br/>
      </w:r>
      <w:r w:rsidRPr="002F0461">
        <w:instrText>2016-06-20</w:instrText>
      </w:r>
    </w:p>
    <w:p w14:paraId="77ED7458" w14:textId="77777777" w:rsidR="00E0653A" w:rsidRDefault="00B6073E" w:rsidP="00C8338E">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2016-06-20</w:instrText>
      </w:r>
    </w:p>
    <w:p w14:paraId="77ED7459" w14:textId="77777777" w:rsidR="00644225" w:rsidRDefault="00B6073E"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2016-06-20</w:instrText>
      </w:r>
    </w:p>
    <w:p w14:paraId="77ED745A" w14:textId="77777777" w:rsidR="00E0653A" w:rsidRDefault="00B6073E"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2016-06-20</w:instrText>
      </w:r>
    </w:p>
    <w:p w14:paraId="77ED745B" w14:textId="77777777" w:rsidR="00644225" w:rsidRDefault="00B6073E"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2016-06-20</w:instrText>
      </w:r>
    </w:p>
    <w:p w14:paraId="77ED745C" w14:textId="77777777" w:rsidR="00E0653A" w:rsidRDefault="00B6073E"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2016-06-20</w:t>
      </w:r>
    </w:p>
    <w:p w14:paraId="77ED745D" w14:textId="77777777" w:rsidR="00644225" w:rsidRDefault="00B6073E" w:rsidP="00C8338E">
      <w:pPr>
        <w:rPr>
          <w:b/>
        </w:rPr>
      </w:pPr>
      <w:r>
        <w:rPr>
          <w:b/>
        </w:rPr>
        <w:fldChar w:fldCharType="end"/>
      </w:r>
      <w:r>
        <w:rPr>
          <w:b/>
        </w:rPr>
        <w:fldChar w:fldCharType="begin"/>
      </w:r>
      <w:r>
        <w:rPr>
          <w:b/>
        </w:rPr>
        <w:instrText xml:space="preserve"> IF "2016-06-17" = "-" </w:instrText>
      </w:r>
      <w:r>
        <w:rPr>
          <w:b/>
        </w:rPr>
        <w:fldChar w:fldCharType="begin"/>
      </w:r>
      <w:r>
        <w:rPr>
          <w:b/>
        </w:rPr>
        <w:instrText xml:space="preserve"> IF "2016-06-20" = "-" </w:instrText>
      </w:r>
      <w:r>
        <w:rPr>
          <w:b/>
        </w:rPr>
        <w:fldChar w:fldCharType="begin"/>
      </w:r>
      <w:r>
        <w:rPr>
          <w:b/>
        </w:rPr>
        <w:instrText xml:space="preserve"> IF "2016-06-16" = "-" "" "Tidigare behandlat i utskottet </w:instrText>
      </w:r>
      <w:r>
        <w:rPr>
          <w:b/>
        </w:rPr>
        <w:br/>
      </w:r>
      <w:r w:rsidRPr="002F0461">
        <w:instrText>2016-06-16</w:instrText>
      </w:r>
    </w:p>
    <w:p w14:paraId="77ED745E" w14:textId="77777777" w:rsidR="00E0653A" w:rsidRDefault="00B6073E" w:rsidP="00C8338E">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2016-06-16</w:instrText>
      </w:r>
    </w:p>
    <w:p w14:paraId="77ED745F" w14:textId="77777777" w:rsidR="00644225" w:rsidRDefault="00B6073E" w:rsidP="00C8338E">
      <w:pPr>
        <w:rPr>
          <w:b/>
        </w:rPr>
      </w:pPr>
      <w:r>
        <w:rPr>
          <w:b/>
        </w:rPr>
        <w:fldChar w:fldCharType="end"/>
      </w:r>
      <w:r>
        <w:rPr>
          <w:b/>
        </w:rPr>
        <w:instrText xml:space="preserve"> "Tidigare behandlat i utskottet</w:instrText>
      </w:r>
      <w:r>
        <w:rPr>
          <w:b/>
        </w:rPr>
        <w:br/>
      </w:r>
      <w:r w:rsidRPr="002F0461">
        <w:instrText>2016-06-16</w:instrText>
      </w:r>
    </w:p>
    <w:p w14:paraId="77ED7460" w14:textId="77777777" w:rsidR="00E0653A" w:rsidRDefault="00B6073E" w:rsidP="00C8338E">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2016-06-16</w:instrText>
      </w:r>
    </w:p>
    <w:p w14:paraId="77ED7461" w14:textId="77777777" w:rsidR="00644225" w:rsidRDefault="00B6073E" w:rsidP="00C8338E">
      <w:pPr>
        <w:rPr>
          <w:b/>
        </w:rPr>
      </w:pPr>
      <w:r>
        <w:rPr>
          <w:b/>
        </w:rPr>
        <w:fldChar w:fldCharType="end"/>
      </w:r>
      <w:r>
        <w:rPr>
          <w:b/>
        </w:rPr>
        <w:instrText xml:space="preserve">  "Tidigare behandlat i utskottet</w:instrText>
      </w:r>
      <w:r>
        <w:rPr>
          <w:b/>
        </w:rPr>
        <w:br/>
      </w:r>
      <w:r>
        <w:instrText>2016-06-16</w:instrText>
      </w:r>
    </w:p>
    <w:p w14:paraId="77ED7462" w14:textId="77777777" w:rsidR="00643D86" w:rsidRDefault="00B6073E" w:rsidP="00643D86">
      <w:r>
        <w:instrText>"</w:instrText>
      </w:r>
      <w:r>
        <w:rPr>
          <w:b/>
        </w:rPr>
        <w:instrText xml:space="preserve"> </w:instrText>
      </w:r>
      <w:r>
        <w:rPr>
          <w:b/>
        </w:rPr>
        <w:fldChar w:fldCharType="separate"/>
      </w:r>
      <w:r>
        <w:rPr>
          <w:b/>
        </w:rPr>
        <w:t>Tidigare behandlat i utskottet</w:t>
      </w:r>
      <w:r>
        <w:rPr>
          <w:b/>
        </w:rPr>
        <w:br/>
      </w:r>
      <w:r>
        <w:t>2016-06-16</w:t>
      </w:r>
    </w:p>
    <w:p w14:paraId="77ED7464" w14:textId="5397ED2E" w:rsidR="00644225" w:rsidRDefault="00B6073E" w:rsidP="00CF107A">
      <w:r>
        <w:rPr>
          <w:b/>
        </w:rPr>
        <w:fldChar w:fldCharType="end"/>
      </w:r>
      <w:r w:rsidRPr="00B44CE2">
        <w:rPr>
          <w:b/>
        </w:rPr>
        <w:t>Annotering</w:t>
      </w:r>
      <w:r>
        <w:rPr>
          <w:b/>
        </w:rPr>
        <w:br/>
      </w:r>
      <w:r>
        <w:rPr>
          <w:b/>
          <w:bCs/>
        </w:rPr>
        <w:t>Avsikt med behandlingen i rådet:</w:t>
      </w:r>
      <w:r>
        <w:t xml:space="preserve"> Rådet föreslås anta direktivet</w:t>
      </w:r>
    </w:p>
    <w:p w14:paraId="77ED7465" w14:textId="0672E604" w:rsidR="00644225" w:rsidRDefault="00B6073E">
      <w:pPr>
        <w:spacing w:after="280" w:afterAutospacing="1"/>
      </w:pPr>
      <w:r>
        <w:rPr>
          <w:b/>
          <w:bCs/>
        </w:rPr>
        <w:t>Hur regeringen ställer sig till den blivande A-punkten:</w:t>
      </w:r>
      <w:r>
        <w:t xml:space="preserve"> Regeringen avser rösta ja till att Rådet antar direktivet om minskning av nationella utsläpp av vissa luftföroreningar, om ändring av direktiv 2003/35/EG och om upphävande av direktiv 2001/81/EG</w:t>
      </w:r>
    </w:p>
    <w:p w14:paraId="77ED7469" w14:textId="1B99B741" w:rsidR="00643D86" w:rsidRPr="00377012" w:rsidRDefault="00B6073E" w:rsidP="00CF107A">
      <w:pPr>
        <w:spacing w:after="280" w:afterAutospacing="1"/>
      </w:pPr>
      <w:r>
        <w:rPr>
          <w:b/>
          <w:bCs/>
        </w:rPr>
        <w:t>Bakgrund:</w:t>
      </w:r>
      <w:r>
        <w:t xml:space="preserve"> Kommissionen presenterade i december 2013 ett förslag till direktiv om minskning av nationella utsläpp av vissa luftföroreningar. Syftet med direktivet är att fastställa utsläppsåtaganden som gör det möjligt att närma sig luftkvalitetsnivåer som inte ger upphov till betydande negativa effekter eller risker för människors hälsa och miljön. Direktivet innehåller bindande utsläppstak för 2020 och 2030 för svaveldioxid, kväveoxider, lättflyktiga organiska föreningar (NMVOC), ammoniak och partiklar PM2.5, där sot ingår. En allmän inriktning antogs vid miljörådets den 16 december 2015. Under första halvåret 2016 hölls trepartsförhandlingar mellan Europaparlamentet, rådet och kommissionen och en första läsningsöverenskommelse nåddes vid den femte trilogen den 30 juni 2016. Sverige har valt att </w:t>
      </w:r>
      <w:r>
        <w:lastRenderedPageBreak/>
        <w:t xml:space="preserve">stödja direktivet, men har i förhandlingarna verkat för en högre ambitionsnivå eftersom det är viktigt att minska luftföroreningarna och därigenom förbättra folkhälsan och miljön. </w:t>
      </w:r>
      <w:bookmarkEnd w:id="1"/>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D7483" w14:textId="77777777" w:rsidR="0054649C" w:rsidRDefault="00B6073E">
      <w:pPr>
        <w:spacing w:after="0" w:line="240" w:lineRule="auto"/>
      </w:pPr>
      <w:r>
        <w:separator/>
      </w:r>
    </w:p>
  </w:endnote>
  <w:endnote w:type="continuationSeparator" w:id="0">
    <w:p w14:paraId="77ED7485" w14:textId="77777777" w:rsidR="0054649C" w:rsidRDefault="00B60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77ED746E" w14:textId="77777777" w:rsidR="00283DF3" w:rsidRDefault="00BB5232">
        <w:pPr>
          <w:pStyle w:val="Sidfot"/>
          <w:jc w:val="right"/>
        </w:pPr>
      </w:p>
    </w:sdtContent>
  </w:sdt>
  <w:p w14:paraId="77ED746F" w14:textId="77777777" w:rsidR="00283DF3" w:rsidRDefault="00BB523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D747D" w14:textId="77777777" w:rsidR="00283DF3" w:rsidRDefault="00BB5232">
    <w:pPr>
      <w:pStyle w:val="Sidfot"/>
      <w:jc w:val="right"/>
    </w:pPr>
  </w:p>
  <w:p w14:paraId="77ED747E" w14:textId="77777777" w:rsidR="00283DF3" w:rsidRDefault="00BB523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D747F" w14:textId="77777777" w:rsidR="0054649C" w:rsidRDefault="00B6073E">
      <w:pPr>
        <w:spacing w:after="0" w:line="240" w:lineRule="auto"/>
      </w:pPr>
      <w:r>
        <w:separator/>
      </w:r>
    </w:p>
  </w:footnote>
  <w:footnote w:type="continuationSeparator" w:id="0">
    <w:p w14:paraId="77ED7481" w14:textId="77777777" w:rsidR="0054649C" w:rsidRDefault="00B60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77ED746B" w14:textId="77777777" w:rsidR="002F3A5A" w:rsidRDefault="00B6073E" w:rsidP="002F3A5A">
        <w:pPr>
          <w:pStyle w:val="Sidhuvud"/>
          <w:jc w:val="right"/>
        </w:pPr>
        <w:r>
          <w:fldChar w:fldCharType="begin"/>
        </w:r>
        <w:r>
          <w:instrText xml:space="preserve"> PAGE   \* MERGEFORMAT </w:instrText>
        </w:r>
        <w:r>
          <w:fldChar w:fldCharType="separate"/>
        </w:r>
        <w:r w:rsidR="00BB5232">
          <w:rPr>
            <w:noProof/>
          </w:rPr>
          <w:t>2</w:t>
        </w:r>
        <w:r>
          <w:rPr>
            <w:noProof/>
          </w:rPr>
          <w:fldChar w:fldCharType="end"/>
        </w:r>
      </w:p>
    </w:sdtContent>
  </w:sdt>
  <w:p w14:paraId="77ED746C" w14:textId="77777777" w:rsidR="006F1C0D" w:rsidRDefault="00BB5232"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44225" w14:paraId="77ED7477" w14:textId="77777777" w:rsidTr="006E71D7">
      <w:tc>
        <w:tcPr>
          <w:tcW w:w="4606" w:type="dxa"/>
        </w:tcPr>
        <w:p w14:paraId="77ED7470" w14:textId="77777777" w:rsidR="006E71D7" w:rsidRDefault="00B6073E" w:rsidP="00752770">
          <w:pPr>
            <w:pStyle w:val="Sidhuvud"/>
            <w:ind w:left="0"/>
          </w:pPr>
          <w:r>
            <w:rPr>
              <w:noProof/>
              <w:lang w:eastAsia="sv-SE"/>
            </w:rPr>
            <w:drawing>
              <wp:inline distT="0" distB="0" distL="0" distR="0" wp14:anchorId="77ED747F" wp14:editId="77ED748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7ED7471" w14:textId="77777777" w:rsidR="00FB32B9" w:rsidRDefault="00BB5232"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644225" w14:paraId="77ED7474" w14:textId="77777777" w:rsidTr="00623763">
            <w:tc>
              <w:tcPr>
                <w:tcW w:w="1833" w:type="dxa"/>
              </w:tcPr>
              <w:p w14:paraId="77ED7472" w14:textId="77777777" w:rsidR="00623763" w:rsidRPr="00623763" w:rsidRDefault="00B6073E" w:rsidP="00623763">
                <w:pPr>
                  <w:ind w:left="0"/>
                </w:pPr>
                <w:r w:rsidRPr="00623763">
                  <w:rPr>
                    <w:rFonts w:ascii="TradeGothic" w:hAnsi="TradeGothic"/>
                    <w:b/>
                  </w:rPr>
                  <w:t>Promemoria</w:t>
                </w:r>
              </w:p>
            </w:tc>
            <w:tc>
              <w:tcPr>
                <w:tcW w:w="1833" w:type="dxa"/>
              </w:tcPr>
              <w:p w14:paraId="77ED7473" w14:textId="50857D0F" w:rsidR="00623763" w:rsidRPr="00623763" w:rsidRDefault="00B6073E"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49</w:t>
                </w:r>
              </w:p>
            </w:tc>
          </w:tr>
        </w:tbl>
        <w:p w14:paraId="77ED7475" w14:textId="77777777" w:rsidR="00FB32B9" w:rsidRDefault="00BB5232" w:rsidP="00FB32B9">
          <w:pPr>
            <w:jc w:val="right"/>
          </w:pPr>
        </w:p>
        <w:p w14:paraId="77ED7476" w14:textId="77777777" w:rsidR="006E71D7" w:rsidRDefault="00B6073E" w:rsidP="00FB32B9">
          <w:pPr>
            <w:ind w:right="916"/>
          </w:pPr>
          <w:r>
            <w:rPr>
              <w:rFonts w:ascii="TradeGothic" w:hAnsi="TradeGothic"/>
              <w:b/>
              <w:noProof/>
            </w:rPr>
            <w:t>2016-12-06</w:t>
          </w:r>
          <w:r w:rsidRPr="00934953">
            <w:t xml:space="preserve"> </w:t>
          </w:r>
        </w:p>
      </w:tc>
    </w:tr>
  </w:tbl>
  <w:p w14:paraId="77ED7478" w14:textId="77777777" w:rsidR="00FB32B9" w:rsidRDefault="00BB5232" w:rsidP="00FB32B9">
    <w:pPr>
      <w:pStyle w:val="Avsndare"/>
      <w:framePr w:w="0" w:hRule="auto" w:hSpace="0" w:wrap="auto" w:vAnchor="margin" w:hAnchor="text" w:xAlign="left" w:yAlign="inline"/>
      <w:rPr>
        <w:b/>
        <w:i w:val="0"/>
        <w:sz w:val="22"/>
      </w:rPr>
    </w:pPr>
  </w:p>
  <w:p w14:paraId="77ED7479" w14:textId="77777777" w:rsidR="00FB32B9" w:rsidRDefault="00B6073E" w:rsidP="00FB32B9">
    <w:pPr>
      <w:pStyle w:val="Avsndare"/>
      <w:framePr w:w="0" w:hRule="auto" w:hSpace="0" w:wrap="auto" w:vAnchor="margin" w:hAnchor="text" w:xAlign="left" w:yAlign="inline"/>
      <w:rPr>
        <w:b/>
        <w:i w:val="0"/>
        <w:sz w:val="22"/>
      </w:rPr>
    </w:pPr>
    <w:r>
      <w:rPr>
        <w:b/>
        <w:i w:val="0"/>
        <w:sz w:val="22"/>
      </w:rPr>
      <w:t>Statsrådsberedningen</w:t>
    </w:r>
  </w:p>
  <w:p w14:paraId="77ED747A" w14:textId="77777777" w:rsidR="00FB32B9" w:rsidRDefault="00BB5232" w:rsidP="00FB32B9">
    <w:pPr>
      <w:pStyle w:val="Avsndare"/>
      <w:framePr w:w="0" w:hRule="auto" w:hSpace="0" w:wrap="auto" w:vAnchor="margin" w:hAnchor="text" w:xAlign="left" w:yAlign="inline"/>
    </w:pPr>
  </w:p>
  <w:p w14:paraId="77ED747B" w14:textId="77777777" w:rsidR="00FB32B9" w:rsidRDefault="00B6073E" w:rsidP="00FB32B9">
    <w:pPr>
      <w:pStyle w:val="Avsndare"/>
      <w:framePr w:w="0" w:hRule="auto" w:hSpace="0" w:wrap="auto" w:vAnchor="margin" w:hAnchor="text" w:xAlign="left" w:yAlign="inline"/>
    </w:pPr>
    <w:r>
      <w:t>EU-kansliet</w:t>
    </w:r>
  </w:p>
  <w:p w14:paraId="77ED747C" w14:textId="77777777" w:rsidR="0012376B" w:rsidRDefault="00BB523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FAE0FB46">
      <w:start w:val="1"/>
      <w:numFmt w:val="decimal"/>
      <w:pStyle w:val="Rubrik1"/>
      <w:lvlText w:val="%1."/>
      <w:lvlJc w:val="left"/>
      <w:pPr>
        <w:ind w:left="720" w:hanging="360"/>
      </w:pPr>
    </w:lvl>
    <w:lvl w:ilvl="1" w:tplc="5F2C9B78" w:tentative="1">
      <w:start w:val="1"/>
      <w:numFmt w:val="lowerLetter"/>
      <w:lvlText w:val="%2."/>
      <w:lvlJc w:val="left"/>
      <w:pPr>
        <w:ind w:left="1440" w:hanging="360"/>
      </w:pPr>
    </w:lvl>
    <w:lvl w:ilvl="2" w:tplc="ECE6DAFC" w:tentative="1">
      <w:start w:val="1"/>
      <w:numFmt w:val="lowerRoman"/>
      <w:lvlText w:val="%3."/>
      <w:lvlJc w:val="right"/>
      <w:pPr>
        <w:ind w:left="2160" w:hanging="180"/>
      </w:pPr>
    </w:lvl>
    <w:lvl w:ilvl="3" w:tplc="84202296" w:tentative="1">
      <w:start w:val="1"/>
      <w:numFmt w:val="decimal"/>
      <w:lvlText w:val="%4."/>
      <w:lvlJc w:val="left"/>
      <w:pPr>
        <w:ind w:left="2880" w:hanging="360"/>
      </w:pPr>
    </w:lvl>
    <w:lvl w:ilvl="4" w:tplc="2DA8DB80" w:tentative="1">
      <w:start w:val="1"/>
      <w:numFmt w:val="lowerLetter"/>
      <w:lvlText w:val="%5."/>
      <w:lvlJc w:val="left"/>
      <w:pPr>
        <w:ind w:left="3600" w:hanging="360"/>
      </w:pPr>
    </w:lvl>
    <w:lvl w:ilvl="5" w:tplc="67D6094A" w:tentative="1">
      <w:start w:val="1"/>
      <w:numFmt w:val="lowerRoman"/>
      <w:lvlText w:val="%6."/>
      <w:lvlJc w:val="right"/>
      <w:pPr>
        <w:ind w:left="4320" w:hanging="180"/>
      </w:pPr>
    </w:lvl>
    <w:lvl w:ilvl="6" w:tplc="D9BEEC7C" w:tentative="1">
      <w:start w:val="1"/>
      <w:numFmt w:val="decimal"/>
      <w:lvlText w:val="%7."/>
      <w:lvlJc w:val="left"/>
      <w:pPr>
        <w:ind w:left="5040" w:hanging="360"/>
      </w:pPr>
    </w:lvl>
    <w:lvl w:ilvl="7" w:tplc="DD50CEF6" w:tentative="1">
      <w:start w:val="1"/>
      <w:numFmt w:val="lowerLetter"/>
      <w:lvlText w:val="%8."/>
      <w:lvlJc w:val="left"/>
      <w:pPr>
        <w:ind w:left="5760" w:hanging="360"/>
      </w:pPr>
    </w:lvl>
    <w:lvl w:ilvl="8" w:tplc="5C6645A0" w:tentative="1">
      <w:start w:val="1"/>
      <w:numFmt w:val="lowerRoman"/>
      <w:lvlText w:val="%9."/>
      <w:lvlJc w:val="right"/>
      <w:pPr>
        <w:ind w:left="6480" w:hanging="180"/>
      </w:pPr>
    </w:lvl>
  </w:abstractNum>
  <w:abstractNum w:abstractNumId="1">
    <w:nsid w:val="73990993"/>
    <w:multiLevelType w:val="hybridMultilevel"/>
    <w:tmpl w:val="3BD822EE"/>
    <w:lvl w:ilvl="0" w:tplc="EC2E3A64">
      <w:start w:val="1"/>
      <w:numFmt w:val="decimal"/>
      <w:lvlText w:val="%1."/>
      <w:lvlJc w:val="left"/>
      <w:pPr>
        <w:ind w:left="360" w:hanging="360"/>
      </w:pPr>
      <w:rPr>
        <w:b w:val="0"/>
      </w:rPr>
    </w:lvl>
    <w:lvl w:ilvl="1" w:tplc="862AA056" w:tentative="1">
      <w:start w:val="1"/>
      <w:numFmt w:val="lowerLetter"/>
      <w:lvlText w:val="%2."/>
      <w:lvlJc w:val="left"/>
      <w:pPr>
        <w:ind w:left="1080" w:hanging="360"/>
      </w:pPr>
    </w:lvl>
    <w:lvl w:ilvl="2" w:tplc="B0006F00" w:tentative="1">
      <w:start w:val="1"/>
      <w:numFmt w:val="lowerRoman"/>
      <w:lvlText w:val="%3."/>
      <w:lvlJc w:val="right"/>
      <w:pPr>
        <w:ind w:left="1800" w:hanging="180"/>
      </w:pPr>
    </w:lvl>
    <w:lvl w:ilvl="3" w:tplc="ED4AD6E2" w:tentative="1">
      <w:start w:val="1"/>
      <w:numFmt w:val="decimal"/>
      <w:lvlText w:val="%4."/>
      <w:lvlJc w:val="left"/>
      <w:pPr>
        <w:ind w:left="2520" w:hanging="360"/>
      </w:pPr>
    </w:lvl>
    <w:lvl w:ilvl="4" w:tplc="3E4EB52E" w:tentative="1">
      <w:start w:val="1"/>
      <w:numFmt w:val="lowerLetter"/>
      <w:lvlText w:val="%5."/>
      <w:lvlJc w:val="left"/>
      <w:pPr>
        <w:ind w:left="3240" w:hanging="360"/>
      </w:pPr>
    </w:lvl>
    <w:lvl w:ilvl="5" w:tplc="45A4269C" w:tentative="1">
      <w:start w:val="1"/>
      <w:numFmt w:val="lowerRoman"/>
      <w:lvlText w:val="%6."/>
      <w:lvlJc w:val="right"/>
      <w:pPr>
        <w:ind w:left="3960" w:hanging="180"/>
      </w:pPr>
    </w:lvl>
    <w:lvl w:ilvl="6" w:tplc="9A4242A2" w:tentative="1">
      <w:start w:val="1"/>
      <w:numFmt w:val="decimal"/>
      <w:lvlText w:val="%7."/>
      <w:lvlJc w:val="left"/>
      <w:pPr>
        <w:ind w:left="4680" w:hanging="360"/>
      </w:pPr>
    </w:lvl>
    <w:lvl w:ilvl="7" w:tplc="CB144860" w:tentative="1">
      <w:start w:val="1"/>
      <w:numFmt w:val="lowerLetter"/>
      <w:lvlText w:val="%8."/>
      <w:lvlJc w:val="left"/>
      <w:pPr>
        <w:ind w:left="5400" w:hanging="360"/>
      </w:pPr>
    </w:lvl>
    <w:lvl w:ilvl="8" w:tplc="00B0AD3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225"/>
    <w:rsid w:val="0054649C"/>
    <w:rsid w:val="00644225"/>
    <w:rsid w:val="00B6073E"/>
    <w:rsid w:val="00BB5232"/>
    <w:rsid w:val="00CF107A"/>
    <w:rsid w:val="00F91C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JE6N4JFJXNNF-17-42150</_dlc_DocId>
    <_dlc_DocIdUrl xmlns="8b66ae41-1ec6-402e-b662-35d1932ca064">
      <Url>http://rkdhs-sb/enhet/EUKansli/_layouts/DocIdRedir.aspx?ID=JE6N4JFJXNNF-17-42150</Url>
      <Description>JE6N4JFJXNNF-17-42150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DE91F-FFD2-40DB-96F7-4143CBE8796B}"/>
</file>

<file path=customXml/itemProps2.xml><?xml version="1.0" encoding="utf-8"?>
<ds:datastoreItem xmlns:ds="http://schemas.openxmlformats.org/officeDocument/2006/customXml" ds:itemID="{1A5575C3-2A6F-4C15-9FDA-5923DF44994F}"/>
</file>

<file path=customXml/itemProps3.xml><?xml version="1.0" encoding="utf-8"?>
<ds:datastoreItem xmlns:ds="http://schemas.openxmlformats.org/officeDocument/2006/customXml" ds:itemID="{D480C54F-6EFE-4286-8361-347C139B1DDF}"/>
</file>

<file path=customXml/itemProps4.xml><?xml version="1.0" encoding="utf-8"?>
<ds:datastoreItem xmlns:ds="http://schemas.openxmlformats.org/officeDocument/2006/customXml" ds:itemID="{49B40770-423A-48BB-AFFC-C20F967BD1F8}"/>
</file>

<file path=customXml/itemProps5.xml><?xml version="1.0" encoding="utf-8"?>
<ds:datastoreItem xmlns:ds="http://schemas.openxmlformats.org/officeDocument/2006/customXml" ds:itemID="{679D8AB9-26CB-4ECE-AEF8-AA8FD643B184}"/>
</file>

<file path=customXml/itemProps6.xml><?xml version="1.0" encoding="utf-8"?>
<ds:datastoreItem xmlns:ds="http://schemas.openxmlformats.org/officeDocument/2006/customXml" ds:itemID="{D627C072-354E-477F-9690-5EF15BD9BB07}"/>
</file>

<file path=customXml/itemProps7.xml><?xml version="1.0" encoding="utf-8"?>
<ds:datastoreItem xmlns:ds="http://schemas.openxmlformats.org/officeDocument/2006/customXml" ds:itemID="{68B78BEF-D37B-450C-8612-DC15BA3D3679}"/>
</file>

<file path=docProps/app.xml><?xml version="1.0" encoding="utf-8"?>
<Properties xmlns="http://schemas.openxmlformats.org/officeDocument/2006/extended-properties" xmlns:vt="http://schemas.openxmlformats.org/officeDocument/2006/docPropsVTypes">
  <Template>Normal</Template>
  <TotalTime>0</TotalTime>
  <Pages>12</Pages>
  <Words>4903</Words>
  <Characters>25988</Characters>
  <Application>Microsoft Office Word</Application>
  <DocSecurity>0</DocSecurity>
  <Lines>216</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2016-12-06T17:23:00Z</dcterms:created>
  <dcterms:modified xsi:type="dcterms:W3CDTF">2016-12-06T17:23:00Z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1,5,6,7,8,9,10,11,12,13,15,16,17,18,19,20,21</vt:lpwstr>
  </property>
  <property fmtid="{D5CDD505-2E9C-101B-9397-08002B2CF9AE}" pid="5" name="Departementsenhet">
    <vt:lpwstr/>
  </property>
  <property fmtid="{D5CDD505-2E9C-101B-9397-08002B2CF9AE}" pid="7" name="Aktivitetskategori">
    <vt:lpwstr/>
  </property>
  <property fmtid="{D5CDD505-2E9C-101B-9397-08002B2CF9AE}" pid="8" name="_dlc_DocIdItemGuid">
    <vt:lpwstr>032bacc3-6aa1-4c96-a968-135873096977</vt:lpwstr>
  </property>
</Properties>
</file>