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1E6FFC">
        <w:tblPrEx>
          <w:tblCellMar>
            <w:top w:w="0" w:type="dxa"/>
            <w:bottom w:w="0" w:type="dxa"/>
          </w:tblCellMar>
        </w:tblPrEx>
        <w:tc>
          <w:tcPr>
            <w:tcW w:w="2268" w:type="dxa"/>
          </w:tcPr>
          <w:p w:rsidR="006E4E11" w:rsidRPr="001E6FF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E6FFC" w:rsidRDefault="006E4E11" w:rsidP="007242A3">
            <w:pPr>
              <w:framePr w:w="5035" w:h="1644" w:wrap="notBeside" w:vAnchor="page" w:hAnchor="page" w:x="6573" w:y="721"/>
              <w:rPr>
                <w:rFonts w:ascii="TradeGothic" w:hAnsi="TradeGothic"/>
                <w:i/>
                <w:sz w:val="18"/>
              </w:rPr>
            </w:pPr>
          </w:p>
        </w:tc>
      </w:tr>
      <w:tr w:rsidR="006E4E11" w:rsidRPr="001E6FFC">
        <w:tblPrEx>
          <w:tblCellMar>
            <w:top w:w="0" w:type="dxa"/>
            <w:bottom w:w="0" w:type="dxa"/>
          </w:tblCellMar>
        </w:tblPrEx>
        <w:tc>
          <w:tcPr>
            <w:tcW w:w="2268" w:type="dxa"/>
          </w:tcPr>
          <w:p w:rsidR="006E4E11" w:rsidRPr="001E6FFC" w:rsidRDefault="00856A3C" w:rsidP="007242A3">
            <w:pPr>
              <w:framePr w:w="5035" w:h="1644" w:wrap="notBeside" w:vAnchor="page" w:hAnchor="page" w:x="6573" w:y="721"/>
              <w:rPr>
                <w:rFonts w:ascii="TradeGothic" w:hAnsi="TradeGothic"/>
                <w:b/>
                <w:sz w:val="22"/>
              </w:rPr>
            </w:pPr>
            <w:r w:rsidRPr="001E6FFC">
              <w:rPr>
                <w:rFonts w:ascii="TradeGothic" w:hAnsi="TradeGothic"/>
                <w:b/>
                <w:sz w:val="22"/>
              </w:rPr>
              <w:t xml:space="preserve">Annoteringar </w:t>
            </w:r>
          </w:p>
        </w:tc>
        <w:tc>
          <w:tcPr>
            <w:tcW w:w="2999" w:type="dxa"/>
            <w:gridSpan w:val="2"/>
          </w:tcPr>
          <w:p w:rsidR="006E4E11" w:rsidRPr="001E6FFC" w:rsidRDefault="006E4E11" w:rsidP="007242A3">
            <w:pPr>
              <w:framePr w:w="5035" w:h="1644" w:wrap="notBeside" w:vAnchor="page" w:hAnchor="page" w:x="6573" w:y="721"/>
              <w:rPr>
                <w:rFonts w:ascii="TradeGothic" w:hAnsi="TradeGothic"/>
                <w:b/>
                <w:sz w:val="22"/>
              </w:rPr>
            </w:pPr>
          </w:p>
        </w:tc>
      </w:tr>
      <w:tr w:rsidR="006E4E11" w:rsidRPr="001E6FFC">
        <w:tblPrEx>
          <w:tblCellMar>
            <w:top w:w="0" w:type="dxa"/>
            <w:bottom w:w="0" w:type="dxa"/>
          </w:tblCellMar>
        </w:tblPrEx>
        <w:tc>
          <w:tcPr>
            <w:tcW w:w="3402" w:type="dxa"/>
            <w:gridSpan w:val="2"/>
          </w:tcPr>
          <w:p w:rsidR="006E4E11" w:rsidRPr="001E6FFC" w:rsidRDefault="006E4E11" w:rsidP="007242A3">
            <w:pPr>
              <w:framePr w:w="5035" w:h="1644" w:wrap="notBeside" w:vAnchor="page" w:hAnchor="page" w:x="6573" w:y="721"/>
            </w:pPr>
          </w:p>
        </w:tc>
        <w:tc>
          <w:tcPr>
            <w:tcW w:w="1865" w:type="dxa"/>
          </w:tcPr>
          <w:p w:rsidR="006E4E11" w:rsidRPr="001E6FFC" w:rsidRDefault="006E4E11" w:rsidP="007242A3">
            <w:pPr>
              <w:framePr w:w="5035" w:h="1644" w:wrap="notBeside" w:vAnchor="page" w:hAnchor="page" w:x="6573" w:y="721"/>
            </w:pPr>
          </w:p>
        </w:tc>
      </w:tr>
      <w:tr w:rsidR="006E4E11" w:rsidRPr="001E6FFC">
        <w:tblPrEx>
          <w:tblCellMar>
            <w:top w:w="0" w:type="dxa"/>
            <w:bottom w:w="0" w:type="dxa"/>
          </w:tblCellMar>
        </w:tblPrEx>
        <w:tc>
          <w:tcPr>
            <w:tcW w:w="2268" w:type="dxa"/>
          </w:tcPr>
          <w:p w:rsidR="006E4E11" w:rsidRPr="001E6FFC" w:rsidRDefault="00856A3C" w:rsidP="007242A3">
            <w:pPr>
              <w:framePr w:w="5035" w:h="1644" w:wrap="notBeside" w:vAnchor="page" w:hAnchor="page" w:x="6573" w:y="721"/>
            </w:pPr>
            <w:r w:rsidRPr="001E6FFC">
              <w:t>200</w:t>
            </w:r>
            <w:r w:rsidR="009741D0" w:rsidRPr="001E6FFC">
              <w:t>9-</w:t>
            </w:r>
            <w:r w:rsidR="005303BE" w:rsidRPr="001E6FFC">
              <w:t>10-</w:t>
            </w:r>
            <w:r w:rsidR="00404C8B" w:rsidRPr="001E6FFC">
              <w:t>12</w:t>
            </w:r>
          </w:p>
        </w:tc>
        <w:tc>
          <w:tcPr>
            <w:tcW w:w="2999" w:type="dxa"/>
            <w:gridSpan w:val="2"/>
          </w:tcPr>
          <w:p w:rsidR="006E4E11" w:rsidRPr="001E6FFC" w:rsidRDefault="006E4E11" w:rsidP="007242A3">
            <w:pPr>
              <w:framePr w:w="5035" w:h="1644" w:wrap="notBeside" w:vAnchor="page" w:hAnchor="page" w:x="6573" w:y="721"/>
            </w:pPr>
          </w:p>
        </w:tc>
      </w:tr>
      <w:tr w:rsidR="006E4E11" w:rsidRPr="001E6FFC">
        <w:tblPrEx>
          <w:tblCellMar>
            <w:top w:w="0" w:type="dxa"/>
            <w:bottom w:w="0" w:type="dxa"/>
          </w:tblCellMar>
        </w:tblPrEx>
        <w:tc>
          <w:tcPr>
            <w:tcW w:w="2268" w:type="dxa"/>
          </w:tcPr>
          <w:p w:rsidR="006E4E11" w:rsidRPr="001E6FFC" w:rsidRDefault="006E4E11" w:rsidP="007242A3">
            <w:pPr>
              <w:framePr w:w="5035" w:h="1644" w:wrap="notBeside" w:vAnchor="page" w:hAnchor="page" w:x="6573" w:y="721"/>
            </w:pPr>
          </w:p>
        </w:tc>
        <w:tc>
          <w:tcPr>
            <w:tcW w:w="2999" w:type="dxa"/>
            <w:gridSpan w:val="2"/>
          </w:tcPr>
          <w:p w:rsidR="006E4E11" w:rsidRPr="001E6FF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E6FFC">
        <w:tblPrEx>
          <w:tblCellMar>
            <w:top w:w="0" w:type="dxa"/>
            <w:bottom w:w="0" w:type="dxa"/>
          </w:tblCellMar>
        </w:tblPrEx>
        <w:trPr>
          <w:trHeight w:val="284"/>
        </w:trPr>
        <w:tc>
          <w:tcPr>
            <w:tcW w:w="4911" w:type="dxa"/>
          </w:tcPr>
          <w:p w:rsidR="006E4E11" w:rsidRPr="001E6FFC" w:rsidRDefault="00856A3C">
            <w:pPr>
              <w:pStyle w:val="Avsndare"/>
              <w:framePr w:h="2483" w:wrap="notBeside" w:x="1504"/>
              <w:rPr>
                <w:b/>
                <w:i w:val="0"/>
                <w:sz w:val="22"/>
              </w:rPr>
            </w:pPr>
            <w:r w:rsidRPr="001E6FFC">
              <w:rPr>
                <w:b/>
                <w:i w:val="0"/>
                <w:sz w:val="22"/>
              </w:rPr>
              <w:t>Finansdepartementet</w:t>
            </w:r>
          </w:p>
        </w:tc>
      </w:tr>
      <w:tr w:rsidR="006E4E11" w:rsidRPr="001E6FFC">
        <w:tblPrEx>
          <w:tblCellMar>
            <w:top w:w="0" w:type="dxa"/>
            <w:bottom w:w="0" w:type="dxa"/>
          </w:tblCellMar>
        </w:tblPrEx>
        <w:trPr>
          <w:trHeight w:val="284"/>
        </w:trPr>
        <w:tc>
          <w:tcPr>
            <w:tcW w:w="4911" w:type="dxa"/>
          </w:tcPr>
          <w:p w:rsidR="006E4E11" w:rsidRPr="001E6FFC" w:rsidRDefault="006E4E11">
            <w:pPr>
              <w:pStyle w:val="Avsndare"/>
              <w:framePr w:h="2483" w:wrap="notBeside" w:x="1504"/>
              <w:rPr>
                <w:bCs/>
                <w:iCs/>
              </w:rPr>
            </w:pPr>
          </w:p>
        </w:tc>
      </w:tr>
      <w:tr w:rsidR="006E4E11" w:rsidRPr="001E6FFC">
        <w:tblPrEx>
          <w:tblCellMar>
            <w:top w:w="0" w:type="dxa"/>
            <w:bottom w:w="0" w:type="dxa"/>
          </w:tblCellMar>
        </w:tblPrEx>
        <w:trPr>
          <w:trHeight w:val="284"/>
        </w:trPr>
        <w:tc>
          <w:tcPr>
            <w:tcW w:w="4911" w:type="dxa"/>
          </w:tcPr>
          <w:p w:rsidR="006E4E11" w:rsidRPr="001E6FFC" w:rsidRDefault="006E4E11">
            <w:pPr>
              <w:pStyle w:val="Avsndare"/>
              <w:framePr w:h="2483" w:wrap="notBeside" w:x="1504"/>
              <w:rPr>
                <w:bCs/>
                <w:iCs/>
              </w:rPr>
            </w:pPr>
          </w:p>
        </w:tc>
      </w:tr>
      <w:tr w:rsidR="006E4E11" w:rsidRPr="001E6FFC">
        <w:tblPrEx>
          <w:tblCellMar>
            <w:top w:w="0" w:type="dxa"/>
            <w:bottom w:w="0" w:type="dxa"/>
          </w:tblCellMar>
        </w:tblPrEx>
        <w:trPr>
          <w:trHeight w:val="284"/>
        </w:trPr>
        <w:tc>
          <w:tcPr>
            <w:tcW w:w="4911" w:type="dxa"/>
          </w:tcPr>
          <w:p w:rsidR="006E4E11" w:rsidRPr="001E6FFC" w:rsidRDefault="00856A3C">
            <w:pPr>
              <w:pStyle w:val="Avsndare"/>
              <w:framePr w:h="2483" w:wrap="notBeside" w:x="1504"/>
              <w:rPr>
                <w:bCs/>
                <w:iCs/>
              </w:rPr>
            </w:pPr>
            <w:r w:rsidRPr="001E6FFC">
              <w:rPr>
                <w:bCs/>
                <w:iCs/>
              </w:rPr>
              <w:t>Peter Holmgren</w:t>
            </w:r>
          </w:p>
        </w:tc>
      </w:tr>
      <w:tr w:rsidR="006E4E11" w:rsidRPr="001E6FFC">
        <w:tblPrEx>
          <w:tblCellMar>
            <w:top w:w="0" w:type="dxa"/>
            <w:bottom w:w="0" w:type="dxa"/>
          </w:tblCellMar>
        </w:tblPrEx>
        <w:trPr>
          <w:trHeight w:val="284"/>
        </w:trPr>
        <w:tc>
          <w:tcPr>
            <w:tcW w:w="4911" w:type="dxa"/>
          </w:tcPr>
          <w:p w:rsidR="006E4E11" w:rsidRPr="001E6FFC" w:rsidRDefault="006E4E11">
            <w:pPr>
              <w:pStyle w:val="Avsndare"/>
              <w:framePr w:h="2483" w:wrap="notBeside" w:x="1504"/>
              <w:rPr>
                <w:bCs/>
                <w:iCs/>
              </w:rPr>
            </w:pPr>
          </w:p>
        </w:tc>
      </w:tr>
      <w:tr w:rsidR="006E4E11" w:rsidRPr="001E6FFC">
        <w:tblPrEx>
          <w:tblCellMar>
            <w:top w:w="0" w:type="dxa"/>
            <w:bottom w:w="0" w:type="dxa"/>
          </w:tblCellMar>
        </w:tblPrEx>
        <w:trPr>
          <w:trHeight w:val="284"/>
        </w:trPr>
        <w:tc>
          <w:tcPr>
            <w:tcW w:w="4911" w:type="dxa"/>
          </w:tcPr>
          <w:p w:rsidR="006E4E11" w:rsidRPr="001E6FFC" w:rsidRDefault="006E4E11">
            <w:pPr>
              <w:pStyle w:val="Avsndare"/>
              <w:framePr w:h="2483" w:wrap="notBeside" w:x="1504"/>
              <w:rPr>
                <w:bCs/>
                <w:iCs/>
              </w:rPr>
            </w:pPr>
          </w:p>
        </w:tc>
      </w:tr>
    </w:tbl>
    <w:p w:rsidR="00856A3C" w:rsidRPr="001E6FFC" w:rsidRDefault="00856A3C">
      <w:pPr>
        <w:framePr w:w="4400" w:h="2523" w:wrap="notBeside" w:vAnchor="page" w:hAnchor="page" w:x="6453" w:y="2445"/>
        <w:ind w:left="142"/>
      </w:pPr>
    </w:p>
    <w:p w:rsidR="00856A3C" w:rsidRPr="001E6FFC" w:rsidRDefault="00856A3C">
      <w:pPr>
        <w:framePr w:w="4400" w:h="2523" w:wrap="notBeside" w:vAnchor="page" w:hAnchor="page" w:x="6453" w:y="2445"/>
        <w:ind w:left="142"/>
      </w:pPr>
    </w:p>
    <w:p w:rsidR="00856A3C" w:rsidRPr="001E6FFC" w:rsidRDefault="00856A3C">
      <w:pPr>
        <w:framePr w:w="4400" w:h="2523" w:wrap="notBeside" w:vAnchor="page" w:hAnchor="page" w:x="6453" w:y="2445"/>
        <w:ind w:left="142"/>
      </w:pPr>
    </w:p>
    <w:p w:rsidR="00242089" w:rsidRPr="001E6FFC" w:rsidRDefault="00856A3C">
      <w:pPr>
        <w:framePr w:w="4400" w:h="2523" w:wrap="notBeside" w:vAnchor="page" w:hAnchor="page" w:x="6453" w:y="2445"/>
        <w:ind w:left="142"/>
      </w:pPr>
      <w:r w:rsidRPr="001E6FFC">
        <w:t xml:space="preserve">Ekofinrådets möte </w:t>
      </w:r>
      <w:r w:rsidR="00D07381" w:rsidRPr="001E6FFC">
        <w:t xml:space="preserve">i </w:t>
      </w:r>
      <w:r w:rsidR="00016FBE" w:rsidRPr="001E6FFC">
        <w:t>Luxembourg</w:t>
      </w:r>
      <w:r w:rsidR="00242089" w:rsidRPr="001E6FFC">
        <w:t xml:space="preserve"> </w:t>
      </w:r>
    </w:p>
    <w:p w:rsidR="006E4E11" w:rsidRPr="001E6FFC" w:rsidRDefault="00856A3C">
      <w:pPr>
        <w:framePr w:w="4400" w:h="2523" w:wrap="notBeside" w:vAnchor="page" w:hAnchor="page" w:x="6453" w:y="2445"/>
        <w:ind w:left="142"/>
      </w:pPr>
      <w:r w:rsidRPr="001E6FFC">
        <w:t xml:space="preserve">den </w:t>
      </w:r>
      <w:r w:rsidR="005303BE" w:rsidRPr="001E6FFC">
        <w:t xml:space="preserve">20 oktober </w:t>
      </w:r>
      <w:r w:rsidR="009741D0" w:rsidRPr="001E6FFC">
        <w:t>2009</w:t>
      </w:r>
    </w:p>
    <w:p w:rsidR="006E4E11" w:rsidRPr="001E6FFC" w:rsidRDefault="00856A3C" w:rsidP="00856A3C">
      <w:pPr>
        <w:pStyle w:val="RKrubrik"/>
        <w:pBdr>
          <w:bottom w:val="single" w:sz="4" w:space="1" w:color="000000"/>
        </w:pBdr>
        <w:spacing w:before="0" w:after="0"/>
      </w:pPr>
      <w:r w:rsidRPr="001E6FFC">
        <w:t>Kommentera</w:t>
      </w:r>
      <w:r w:rsidR="004706A2" w:rsidRPr="001E6FFC">
        <w:t>d</w:t>
      </w:r>
      <w:r w:rsidRPr="001E6FFC">
        <w:t xml:space="preserve"> dagordning</w:t>
      </w:r>
    </w:p>
    <w:p w:rsidR="006E4E11" w:rsidRPr="001E6FFC" w:rsidRDefault="004706A2">
      <w:pPr>
        <w:pStyle w:val="RKnormal"/>
        <w:rPr>
          <w:sz w:val="20"/>
        </w:rPr>
      </w:pPr>
      <w:r w:rsidRPr="001E6FFC">
        <w:rPr>
          <w:sz w:val="20"/>
        </w:rPr>
        <w:t xml:space="preserve">- enligt den preliminära dagordning som framkom vid Coreper den </w:t>
      </w:r>
      <w:r w:rsidR="005303BE" w:rsidRPr="001E6FFC">
        <w:rPr>
          <w:sz w:val="20"/>
        </w:rPr>
        <w:t>8 oktober</w:t>
      </w:r>
    </w:p>
    <w:p w:rsidR="004706A2" w:rsidRPr="001E6FFC" w:rsidRDefault="004706A2" w:rsidP="00856A3C">
      <w:pPr>
        <w:pStyle w:val="RKnormal"/>
        <w:tabs>
          <w:tab w:val="clear" w:pos="2835"/>
          <w:tab w:val="left" w:pos="1701"/>
        </w:tabs>
        <w:rPr>
          <w:b/>
        </w:rPr>
      </w:pPr>
    </w:p>
    <w:p w:rsidR="006E4E11" w:rsidRPr="001E6FFC" w:rsidRDefault="00856A3C" w:rsidP="00856A3C">
      <w:pPr>
        <w:pStyle w:val="RKnormal"/>
        <w:tabs>
          <w:tab w:val="clear" w:pos="2835"/>
          <w:tab w:val="left" w:pos="1701"/>
        </w:tabs>
        <w:rPr>
          <w:b/>
        </w:rPr>
      </w:pPr>
      <w:r w:rsidRPr="001E6FFC">
        <w:rPr>
          <w:b/>
        </w:rPr>
        <w:t>1.</w:t>
      </w:r>
      <w:r w:rsidRPr="001E6FFC">
        <w:rPr>
          <w:b/>
        </w:rPr>
        <w:tab/>
        <w:t>Antagande av den preliminära dagordningen</w:t>
      </w:r>
    </w:p>
    <w:p w:rsidR="001F2632" w:rsidRPr="001E6FFC" w:rsidRDefault="001F2632" w:rsidP="00856A3C">
      <w:pPr>
        <w:pStyle w:val="RKnormal"/>
        <w:tabs>
          <w:tab w:val="clear" w:pos="2835"/>
          <w:tab w:val="left" w:pos="1701"/>
        </w:tabs>
      </w:pPr>
    </w:p>
    <w:p w:rsidR="00856A3C" w:rsidRPr="001E6FFC" w:rsidRDefault="00856A3C" w:rsidP="00856A3C">
      <w:pPr>
        <w:pStyle w:val="RKnormal"/>
        <w:tabs>
          <w:tab w:val="clear" w:pos="2835"/>
          <w:tab w:val="left" w:pos="1701"/>
        </w:tabs>
        <w:rPr>
          <w:b/>
        </w:rPr>
      </w:pPr>
      <w:r w:rsidRPr="001E6FFC">
        <w:rPr>
          <w:b/>
        </w:rPr>
        <w:t>2.</w:t>
      </w:r>
      <w:r w:rsidRPr="001E6FFC">
        <w:rPr>
          <w:b/>
        </w:rPr>
        <w:tab/>
        <w:t>Godkännande av listan över A-punkter</w:t>
      </w:r>
    </w:p>
    <w:p w:rsidR="00856A3C" w:rsidRPr="001E6FFC" w:rsidRDefault="00856A3C" w:rsidP="00856A3C">
      <w:pPr>
        <w:pStyle w:val="RKnormal"/>
        <w:tabs>
          <w:tab w:val="clear" w:pos="2835"/>
          <w:tab w:val="left" w:pos="1701"/>
        </w:tabs>
      </w:pPr>
    </w:p>
    <w:p w:rsidR="006C2CE8" w:rsidRPr="001E6FFC" w:rsidRDefault="006C2CE8" w:rsidP="00856A3C">
      <w:pPr>
        <w:pStyle w:val="RKnormal"/>
        <w:tabs>
          <w:tab w:val="clear" w:pos="2835"/>
          <w:tab w:val="left" w:pos="1701"/>
        </w:tabs>
        <w:rPr>
          <w:b/>
        </w:rPr>
      </w:pPr>
      <w:r w:rsidRPr="001E6FFC">
        <w:rPr>
          <w:b/>
        </w:rPr>
        <w:t>3.</w:t>
      </w:r>
      <w:r w:rsidRPr="001E6FFC">
        <w:rPr>
          <w:b/>
        </w:rPr>
        <w:tab/>
      </w:r>
      <w:r w:rsidR="005303BE" w:rsidRPr="001E6FFC">
        <w:rPr>
          <w:b/>
        </w:rPr>
        <w:t xml:space="preserve">Förberedelser inför G 20 </w:t>
      </w:r>
      <w:r w:rsidR="00204129" w:rsidRPr="001E6FFC">
        <w:rPr>
          <w:b/>
        </w:rPr>
        <w:t>(</w:t>
      </w:r>
      <w:r w:rsidR="005303BE" w:rsidRPr="001E6FFC">
        <w:rPr>
          <w:b/>
        </w:rPr>
        <w:t>finans</w:t>
      </w:r>
      <w:r w:rsidR="00204129" w:rsidRPr="001E6FFC">
        <w:rPr>
          <w:b/>
        </w:rPr>
        <w:t>)</w:t>
      </w:r>
      <w:r w:rsidR="005303BE" w:rsidRPr="001E6FFC">
        <w:rPr>
          <w:b/>
        </w:rPr>
        <w:t xml:space="preserve"> 7-8 november</w:t>
      </w:r>
    </w:p>
    <w:p w:rsidR="00242089" w:rsidRPr="001E6FFC" w:rsidRDefault="00242089" w:rsidP="00856A3C">
      <w:pPr>
        <w:pStyle w:val="RKnormal"/>
        <w:tabs>
          <w:tab w:val="clear" w:pos="2835"/>
          <w:tab w:val="left" w:pos="1701"/>
        </w:tabs>
      </w:pPr>
    </w:p>
    <w:p w:rsidR="00AA3A2A" w:rsidRPr="001E6FFC" w:rsidRDefault="00AA3A2A" w:rsidP="00AA3A2A">
      <w:pPr>
        <w:rPr>
          <w:lang w:eastAsia="sv-SE"/>
        </w:rPr>
      </w:pPr>
      <w:r w:rsidRPr="001E6FFC">
        <w:rPr>
          <w:lang w:eastAsia="sv-SE"/>
        </w:rPr>
        <w:t xml:space="preserve">Ministrarna ska enas om ett </w:t>
      </w:r>
      <w:r w:rsidRPr="001E6FFC">
        <w:rPr>
          <w:i/>
          <w:iCs/>
          <w:lang w:eastAsia="sv-SE"/>
        </w:rPr>
        <w:t>Terms-of-Reference</w:t>
      </w:r>
      <w:r w:rsidRPr="001E6FFC">
        <w:rPr>
          <w:lang w:eastAsia="sv-SE"/>
        </w:rPr>
        <w:t xml:space="preserve"> (ToR) om ska ligga till grund för den gemensamma EU-position som ordförandeskapet ska framföra och verka för på G20:s finansministermöte i St Andrews den 6-7 november. Det ämnesmässiga innehållet i St Andrews är att konkretisera de åtaganden som antogs vid G 20:s toppmöte i Pittsburgh. De områden som finansministrarna specifikt har fått i uppdrag att arbeta vidare med är utvecklingen av samordnade s.k. exit-strategier; IMF:s och G20:s roll i övervakning av makroekonomiska obalanser; finansieringen av åtgärder mot klimatförändringarna; </w:t>
      </w:r>
      <w:r w:rsidR="00016FBE" w:rsidRPr="001E6FFC">
        <w:rPr>
          <w:lang w:eastAsia="sv-SE"/>
        </w:rPr>
        <w:t xml:space="preserve">Den brittiske premiärministerns </w:t>
      </w:r>
      <w:r w:rsidRPr="001E6FFC">
        <w:rPr>
          <w:lang w:eastAsia="sv-SE"/>
        </w:rPr>
        <w:t xml:space="preserve">rapport om de internationella finansiella institutionernas flexibilitet och anpassningsbarhet samt utfasning av subventioner till fossila bränslen. </w:t>
      </w:r>
    </w:p>
    <w:p w:rsidR="00AA3A2A" w:rsidRPr="001E6FFC" w:rsidRDefault="00AA3A2A" w:rsidP="00AA3A2A">
      <w:pPr>
        <w:rPr>
          <w:lang w:eastAsia="sv-SE"/>
        </w:rPr>
      </w:pPr>
    </w:p>
    <w:p w:rsidR="00AA3A2A" w:rsidRPr="001E6FFC" w:rsidRDefault="00AA3A2A" w:rsidP="00AA3A2A">
      <w:pPr>
        <w:rPr>
          <w:rFonts w:ascii="Helv" w:hAnsi="Helv" w:cs="Helv"/>
          <w:sz w:val="20"/>
          <w:lang w:eastAsia="sv-SE"/>
        </w:rPr>
      </w:pPr>
      <w:r w:rsidRPr="001E6FFC">
        <w:rPr>
          <w:lang w:eastAsia="sv-SE"/>
        </w:rPr>
        <w:t xml:space="preserve">Ordförandeskapets ambition är att ministrarna ska kunna enas om ett ToR som kan </w:t>
      </w:r>
      <w:r w:rsidR="00016FBE" w:rsidRPr="001E6FFC">
        <w:rPr>
          <w:lang w:eastAsia="sv-SE"/>
        </w:rPr>
        <w:t xml:space="preserve">bidra </w:t>
      </w:r>
      <w:r w:rsidRPr="001E6FFC">
        <w:rPr>
          <w:lang w:eastAsia="sv-SE"/>
        </w:rPr>
        <w:t xml:space="preserve">till </w:t>
      </w:r>
      <w:r w:rsidR="00016FBE" w:rsidRPr="001E6FFC">
        <w:rPr>
          <w:lang w:eastAsia="sv-SE"/>
        </w:rPr>
        <w:t xml:space="preserve">genomslag </w:t>
      </w:r>
      <w:r w:rsidRPr="001E6FFC">
        <w:rPr>
          <w:lang w:eastAsia="sv-SE"/>
        </w:rPr>
        <w:t xml:space="preserve">för EU:s hållning i de olika sakfrågorna.  </w:t>
      </w:r>
    </w:p>
    <w:p w:rsidR="00AA3A2A" w:rsidRPr="001E6FFC" w:rsidRDefault="00AA3A2A" w:rsidP="00AA3A2A">
      <w:pPr>
        <w:rPr>
          <w:rFonts w:ascii="Helv" w:hAnsi="Helv" w:cs="Helv"/>
          <w:color w:val="000000"/>
          <w:sz w:val="20"/>
          <w:lang w:eastAsia="sv-SE"/>
        </w:rPr>
      </w:pPr>
    </w:p>
    <w:p w:rsidR="002C5487" w:rsidRPr="001E6FFC" w:rsidRDefault="002C5487" w:rsidP="00856A3C">
      <w:pPr>
        <w:pStyle w:val="RKnormal"/>
        <w:tabs>
          <w:tab w:val="clear" w:pos="2835"/>
          <w:tab w:val="left" w:pos="1701"/>
        </w:tabs>
      </w:pPr>
    </w:p>
    <w:p w:rsidR="00DC63EC" w:rsidRPr="001E6FFC" w:rsidRDefault="008717CA" w:rsidP="00856A3C">
      <w:pPr>
        <w:pStyle w:val="RKnormal"/>
        <w:tabs>
          <w:tab w:val="clear" w:pos="2835"/>
          <w:tab w:val="left" w:pos="1701"/>
        </w:tabs>
        <w:rPr>
          <w:b/>
        </w:rPr>
      </w:pPr>
      <w:r w:rsidRPr="001E6FFC">
        <w:rPr>
          <w:b/>
        </w:rPr>
        <w:t>4</w:t>
      </w:r>
      <w:r w:rsidR="009741D0" w:rsidRPr="001E6FFC">
        <w:rPr>
          <w:b/>
        </w:rPr>
        <w:t>.</w:t>
      </w:r>
      <w:r w:rsidR="009741D0" w:rsidRPr="001E6FFC">
        <w:rPr>
          <w:b/>
        </w:rPr>
        <w:tab/>
      </w:r>
      <w:r w:rsidR="005303BE" w:rsidRPr="001E6FFC">
        <w:rPr>
          <w:b/>
        </w:rPr>
        <w:t>Förberedelser inför Europeiska rådet 29-30 oktober</w:t>
      </w:r>
    </w:p>
    <w:p w:rsidR="009837F5" w:rsidRPr="001E6FFC" w:rsidRDefault="009837F5" w:rsidP="009837F5">
      <w:pPr>
        <w:pStyle w:val="RKnormal"/>
        <w:rPr>
          <w:bCs/>
          <w:color w:val="000000"/>
          <w:lang w:eastAsia="sv-SE"/>
        </w:rPr>
      </w:pPr>
    </w:p>
    <w:p w:rsidR="001A6008" w:rsidRPr="001E6FFC" w:rsidRDefault="005303BE" w:rsidP="009837F5">
      <w:pPr>
        <w:pStyle w:val="RKnormal"/>
        <w:rPr>
          <w:b/>
          <w:bCs/>
          <w:color w:val="000000"/>
          <w:lang w:eastAsia="sv-SE"/>
        </w:rPr>
      </w:pPr>
      <w:r w:rsidRPr="001E6FFC">
        <w:rPr>
          <w:b/>
          <w:bCs/>
          <w:color w:val="000000"/>
          <w:lang w:eastAsia="sv-SE"/>
        </w:rPr>
        <w:t>4.1   “Exit Strategy”</w:t>
      </w:r>
    </w:p>
    <w:p w:rsidR="005303BE" w:rsidRPr="001E6FFC" w:rsidRDefault="005303BE" w:rsidP="00C10416">
      <w:pPr>
        <w:pStyle w:val="RKnormal"/>
        <w:tabs>
          <w:tab w:val="left" w:pos="567"/>
        </w:tabs>
        <w:rPr>
          <w:bCs/>
          <w:i/>
          <w:color w:val="000000"/>
          <w:lang w:eastAsia="sv-SE"/>
        </w:rPr>
      </w:pPr>
      <w:r w:rsidRPr="001E6FFC">
        <w:rPr>
          <w:bCs/>
          <w:i/>
          <w:color w:val="000000"/>
          <w:lang w:eastAsia="sv-SE"/>
        </w:rPr>
        <w:t xml:space="preserve">        </w:t>
      </w:r>
      <w:r w:rsidR="00C10416" w:rsidRPr="001E6FFC">
        <w:rPr>
          <w:bCs/>
          <w:i/>
          <w:color w:val="000000"/>
          <w:lang w:eastAsia="sv-SE"/>
        </w:rPr>
        <w:t xml:space="preserve"> </w:t>
      </w:r>
      <w:r w:rsidRPr="001E6FFC">
        <w:rPr>
          <w:bCs/>
          <w:i/>
          <w:color w:val="000000"/>
          <w:lang w:eastAsia="sv-SE"/>
        </w:rPr>
        <w:t>- rådet slutsatser</w:t>
      </w:r>
    </w:p>
    <w:p w:rsidR="005303BE" w:rsidRPr="001E6FFC" w:rsidRDefault="005303BE" w:rsidP="009837F5">
      <w:pPr>
        <w:pStyle w:val="RKnormal"/>
        <w:rPr>
          <w:bCs/>
          <w:color w:val="000000"/>
          <w:lang w:eastAsia="sv-SE"/>
        </w:rPr>
      </w:pPr>
    </w:p>
    <w:p w:rsidR="00066FF6" w:rsidRPr="001E6FFC" w:rsidRDefault="00066FF6" w:rsidP="00066FF6">
      <w:r w:rsidRPr="001E6FFC">
        <w:t>Rådet ska enas om slutsatser rörande s.k. finanspolitik exit baserat på den diskussion</w:t>
      </w:r>
      <w:r w:rsidR="00016FBE" w:rsidRPr="001E6FFC">
        <w:t xml:space="preserve"> som ägde rum </w:t>
      </w:r>
      <w:r w:rsidRPr="001E6FFC">
        <w:t xml:space="preserve">vid Informella Ekofin i Göteborg och </w:t>
      </w:r>
      <w:r w:rsidRPr="001E6FFC">
        <w:lastRenderedPageBreak/>
        <w:t xml:space="preserve">som bygger på att hitta gemensamma principer för hur de offentliga finanserna på sikt </w:t>
      </w:r>
      <w:r w:rsidR="00016FBE" w:rsidRPr="001E6FFC">
        <w:t xml:space="preserve">kan återges </w:t>
      </w:r>
      <w:r w:rsidRPr="001E6FFC">
        <w:t xml:space="preserve">balans. </w:t>
      </w:r>
    </w:p>
    <w:p w:rsidR="00066FF6" w:rsidRPr="001E6FFC" w:rsidRDefault="00066FF6" w:rsidP="00066FF6"/>
    <w:p w:rsidR="00066FF6" w:rsidRPr="001E6FFC" w:rsidRDefault="00066FF6" w:rsidP="00066FF6">
      <w:r w:rsidRPr="001E6FFC">
        <w:t>Vid diskussionen på Informella Ekofin enades finansministrarna om följande fyra byggstenar</w:t>
      </w:r>
      <w:r w:rsidR="00016FBE" w:rsidRPr="001E6FFC">
        <w:t xml:space="preserve"> för finanspolitisk exit</w:t>
      </w:r>
      <w:r w:rsidRPr="001E6FFC">
        <w:t>:</w:t>
      </w:r>
    </w:p>
    <w:p w:rsidR="00066FF6" w:rsidRPr="001E6FFC" w:rsidRDefault="00066FF6" w:rsidP="00066FF6"/>
    <w:p w:rsidR="00066FF6" w:rsidRPr="001E6FFC" w:rsidRDefault="00066FF6" w:rsidP="00066FF6">
      <w:pPr>
        <w:numPr>
          <w:ilvl w:val="0"/>
          <w:numId w:val="6"/>
        </w:numPr>
      </w:pPr>
      <w:r w:rsidRPr="001E6FFC">
        <w:t>återtagande av de extraordinära stimulansåtgärderna</w:t>
      </w:r>
      <w:r w:rsidR="00016FBE" w:rsidRPr="001E6FFC">
        <w:t xml:space="preserve"> när återhämtningen i ekonomierna säkerställts</w:t>
      </w:r>
      <w:r w:rsidRPr="001E6FFC">
        <w:t xml:space="preserve">; </w:t>
      </w:r>
    </w:p>
    <w:p w:rsidR="00066FF6" w:rsidRPr="001E6FFC" w:rsidRDefault="00066FF6" w:rsidP="00066FF6">
      <w:pPr>
        <w:numPr>
          <w:ilvl w:val="0"/>
          <w:numId w:val="6"/>
        </w:numPr>
      </w:pPr>
      <w:r w:rsidRPr="001E6FFC">
        <w:t xml:space="preserve">strukturell konsolidering </w:t>
      </w:r>
      <w:r w:rsidR="00016FBE" w:rsidRPr="001E6FFC">
        <w:t xml:space="preserve">av de offentliga finanserna </w:t>
      </w:r>
      <w:r w:rsidRPr="001E6FFC">
        <w:t xml:space="preserve">på mer än 0,5 procent av BNP per år; </w:t>
      </w:r>
    </w:p>
    <w:p w:rsidR="00066FF6" w:rsidRPr="001E6FFC" w:rsidRDefault="00066FF6" w:rsidP="00066FF6">
      <w:pPr>
        <w:numPr>
          <w:ilvl w:val="0"/>
          <w:numId w:val="6"/>
        </w:numPr>
      </w:pPr>
      <w:r w:rsidRPr="001E6FFC">
        <w:t xml:space="preserve">strukturella reformer för att stärka sysselsättning och potentiell tillväxt, inkluderat arbetsmarknadsreformer och långsiktiga investeringar; samt </w:t>
      </w:r>
    </w:p>
    <w:p w:rsidR="00066FF6" w:rsidRPr="001E6FFC" w:rsidRDefault="00066FF6" w:rsidP="00066FF6">
      <w:pPr>
        <w:numPr>
          <w:ilvl w:val="0"/>
          <w:numId w:val="6"/>
        </w:numPr>
      </w:pPr>
      <w:r w:rsidRPr="001E6FFC">
        <w:t xml:space="preserve">stärkta nationella finanspolitiska ramverk. </w:t>
      </w:r>
    </w:p>
    <w:p w:rsidR="00066FF6" w:rsidRPr="001E6FFC" w:rsidRDefault="00066FF6" w:rsidP="00066FF6"/>
    <w:p w:rsidR="00066FF6" w:rsidRPr="001E6FFC" w:rsidRDefault="00066FF6" w:rsidP="00066FF6">
      <w:r w:rsidRPr="001E6FFC">
        <w:t xml:space="preserve">Vidare enades ministrarna om att exitstrategierna ska beskrivas i ländernas stabilitets- och konvergensprogram.   </w:t>
      </w:r>
    </w:p>
    <w:p w:rsidR="00066FF6" w:rsidRPr="001E6FFC" w:rsidRDefault="00066FF6" w:rsidP="00066FF6"/>
    <w:p w:rsidR="00066FF6" w:rsidRPr="001E6FFC" w:rsidRDefault="00066FF6" w:rsidP="00066FF6">
      <w:r w:rsidRPr="001E6FFC">
        <w:t xml:space="preserve">Regeringen välkomnar att enighet om byggstenarna i exitstrategin kunde uppnås på Informella Ekofin </w:t>
      </w:r>
      <w:r w:rsidR="00016FBE" w:rsidRPr="001E6FFC">
        <w:t xml:space="preserve">vilket bör underlätta </w:t>
      </w:r>
      <w:r w:rsidRPr="001E6FFC">
        <w:t>en återgång till sunda offentliga finanser</w:t>
      </w:r>
      <w:r w:rsidR="00016FBE" w:rsidRPr="001E6FFC">
        <w:t>.</w:t>
      </w:r>
      <w:r w:rsidRPr="001E6FFC">
        <w:t xml:space="preserve"> </w:t>
      </w:r>
    </w:p>
    <w:p w:rsidR="00066FF6" w:rsidRPr="001E6FFC" w:rsidRDefault="00066FF6" w:rsidP="00066FF6">
      <w:r w:rsidRPr="001E6FFC">
        <w:t xml:space="preserve"> </w:t>
      </w:r>
    </w:p>
    <w:p w:rsidR="00066FF6" w:rsidRPr="001E6FFC" w:rsidRDefault="00066FF6" w:rsidP="00066FF6">
      <w:r w:rsidRPr="001E6FFC">
        <w:t xml:space="preserve">Ordförandeskapets ambition är att rådet ska formalisera överenskommelsen från Informella Ekofin. </w:t>
      </w:r>
    </w:p>
    <w:p w:rsidR="007E6F96" w:rsidRPr="001E6FFC" w:rsidRDefault="007E6F96" w:rsidP="005D702E"/>
    <w:p w:rsidR="005D702E" w:rsidRPr="001E6FFC" w:rsidRDefault="007E6F96" w:rsidP="005D702E">
      <w:r w:rsidRPr="001E6FFC">
        <w:t xml:space="preserve"> </w:t>
      </w:r>
    </w:p>
    <w:p w:rsidR="005303BE" w:rsidRPr="001E6FFC" w:rsidRDefault="005303BE" w:rsidP="009837F5">
      <w:pPr>
        <w:pStyle w:val="RKnormal"/>
        <w:rPr>
          <w:b/>
          <w:bCs/>
          <w:color w:val="000000"/>
          <w:lang w:eastAsia="sv-SE"/>
        </w:rPr>
      </w:pPr>
      <w:r w:rsidRPr="001E6FFC">
        <w:rPr>
          <w:b/>
          <w:bCs/>
          <w:color w:val="000000"/>
          <w:lang w:eastAsia="sv-SE"/>
        </w:rPr>
        <w:t>4.2   Finansiering av klimatförändringar</w:t>
      </w:r>
    </w:p>
    <w:p w:rsidR="005303BE" w:rsidRPr="001E6FFC" w:rsidRDefault="005303BE" w:rsidP="009837F5">
      <w:pPr>
        <w:pStyle w:val="RKnormal"/>
        <w:rPr>
          <w:bCs/>
          <w:i/>
          <w:color w:val="000000"/>
          <w:lang w:eastAsia="sv-SE"/>
        </w:rPr>
      </w:pPr>
      <w:r w:rsidRPr="001E6FFC">
        <w:rPr>
          <w:bCs/>
          <w:i/>
          <w:color w:val="000000"/>
          <w:lang w:eastAsia="sv-SE"/>
        </w:rPr>
        <w:t xml:space="preserve">       </w:t>
      </w:r>
      <w:r w:rsidR="00C10416" w:rsidRPr="001E6FFC">
        <w:rPr>
          <w:bCs/>
          <w:i/>
          <w:color w:val="000000"/>
          <w:lang w:eastAsia="sv-SE"/>
        </w:rPr>
        <w:t xml:space="preserve"> </w:t>
      </w:r>
      <w:r w:rsidRPr="001E6FFC">
        <w:rPr>
          <w:bCs/>
          <w:i/>
          <w:color w:val="000000"/>
          <w:lang w:eastAsia="sv-SE"/>
        </w:rPr>
        <w:t xml:space="preserve"> - rådets slutsatser</w:t>
      </w:r>
    </w:p>
    <w:p w:rsidR="00A00280" w:rsidRPr="001E6FFC" w:rsidRDefault="00A00280" w:rsidP="00A00280"/>
    <w:p w:rsidR="00A10857" w:rsidRPr="001E6FFC" w:rsidRDefault="00A10857" w:rsidP="00A10857">
      <w:r w:rsidRPr="001E6FFC">
        <w:t>Rådet ska anta slutsatser om vissa aspekter rörande finansiering av klimatåtgärder som komplement till miljörådets förberedelser inför Europeisk rådet</w:t>
      </w:r>
      <w:r w:rsidR="00016FBE" w:rsidRPr="001E6FFC">
        <w:t>s möte</w:t>
      </w:r>
      <w:r w:rsidRPr="001E6FFC">
        <w:t xml:space="preserve"> i oktober och </w:t>
      </w:r>
      <w:r w:rsidR="00016FBE" w:rsidRPr="001E6FFC">
        <w:t xml:space="preserve">klimatmötet i </w:t>
      </w:r>
      <w:r w:rsidRPr="001E6FFC">
        <w:t xml:space="preserve">Köpenhamn i december. Utkastet till slutsatser bygger väsentligen på kommissionens meddelande </w:t>
      </w:r>
      <w:r w:rsidR="00016FBE" w:rsidRPr="001E6FFC">
        <w:t xml:space="preserve">i frågan </w:t>
      </w:r>
      <w:r w:rsidRPr="001E6FFC">
        <w:t xml:space="preserve">från den 10 september. </w:t>
      </w:r>
    </w:p>
    <w:p w:rsidR="00A10857" w:rsidRPr="001E6FFC" w:rsidRDefault="00A10857" w:rsidP="00A10857"/>
    <w:p w:rsidR="00A10857" w:rsidRPr="001E6FFC" w:rsidRDefault="00110046" w:rsidP="00A10857">
      <w:r w:rsidRPr="001E6FFC">
        <w:t>S</w:t>
      </w:r>
      <w:r w:rsidR="00A10857" w:rsidRPr="001E6FFC">
        <w:t xml:space="preserve">lutsatser ska söka svar på ett antal utestående svåra men vikiga frågor: </w:t>
      </w:r>
    </w:p>
    <w:p w:rsidR="00A10857" w:rsidRPr="001E6FFC" w:rsidRDefault="00A10857" w:rsidP="00A10857"/>
    <w:p w:rsidR="00A10857" w:rsidRPr="001E6FFC" w:rsidRDefault="00A10857" w:rsidP="00A10857">
      <w:pPr>
        <w:numPr>
          <w:ilvl w:val="0"/>
          <w:numId w:val="7"/>
        </w:numPr>
      </w:pPr>
      <w:r w:rsidRPr="001E6FFC">
        <w:t>I vilken mån kommissionens uppskattningar av globalt finansiellt behov utgör bra utgångspunkt för att bestämma storleken på EU:s bidrag. Precisering av vad som bör vara EU:s rimliga andel av totalt internationellt offentligt bidrag samt vilka principer som är rimliga för fördelning av den offentliga finansieringen.</w:t>
      </w:r>
    </w:p>
    <w:p w:rsidR="00A10857" w:rsidRPr="001E6FFC" w:rsidRDefault="00A10857" w:rsidP="00A10857">
      <w:pPr>
        <w:numPr>
          <w:ilvl w:val="0"/>
          <w:numId w:val="7"/>
        </w:numPr>
      </w:pPr>
      <w:r w:rsidRPr="001E6FFC">
        <w:t xml:space="preserve">I vilken storleksordning olika finansieringskällor kan bidra. </w:t>
      </w:r>
    </w:p>
    <w:p w:rsidR="00A10857" w:rsidRPr="001E6FFC" w:rsidRDefault="00A10857" w:rsidP="00A10857">
      <w:pPr>
        <w:numPr>
          <w:ilvl w:val="0"/>
          <w:numId w:val="7"/>
        </w:numPr>
      </w:pPr>
      <w:r w:rsidRPr="001E6FFC">
        <w:t>Hur en decentraliserad styrning av klimatfinansieringen kan utformas.</w:t>
      </w:r>
    </w:p>
    <w:p w:rsidR="00A10857" w:rsidRPr="001E6FFC" w:rsidRDefault="00A10857" w:rsidP="00A10857"/>
    <w:p w:rsidR="00A10857" w:rsidRPr="001E6FFC" w:rsidRDefault="00A10857" w:rsidP="00A10857">
      <w:r w:rsidRPr="001E6FFC">
        <w:t>Regeringen är angelägen om att finna en lösning, avseende fördelning av den offentliga finansieringen, som kan godtas av alla medlemsstater.</w:t>
      </w:r>
    </w:p>
    <w:p w:rsidR="00A10857" w:rsidRPr="001E6FFC" w:rsidRDefault="00A10857" w:rsidP="00A10857"/>
    <w:p w:rsidR="00A10857" w:rsidRPr="001E6FFC" w:rsidRDefault="00A10857" w:rsidP="00A10857">
      <w:r w:rsidRPr="001E6FFC">
        <w:t xml:space="preserve">Ordförandeskapets ambition är att slutsatserna ska </w:t>
      </w:r>
      <w:r w:rsidR="00016FBE" w:rsidRPr="001E6FFC">
        <w:t xml:space="preserve">vara ett uttryck för </w:t>
      </w:r>
      <w:r w:rsidRPr="001E6FFC">
        <w:t>höga klimatpolitiska ambitioner, vara ekonomiskt rättvist fördelade och finansiellt möjliga.</w:t>
      </w:r>
    </w:p>
    <w:p w:rsidR="008857A0" w:rsidRPr="001E6FFC" w:rsidRDefault="008857A0" w:rsidP="00A00280"/>
    <w:p w:rsidR="005303BE" w:rsidRPr="001E6FFC" w:rsidRDefault="005303BE" w:rsidP="009837F5">
      <w:pPr>
        <w:pStyle w:val="RKnormal"/>
        <w:rPr>
          <w:bCs/>
          <w:color w:val="000000"/>
          <w:lang w:eastAsia="sv-SE"/>
        </w:rPr>
      </w:pPr>
    </w:p>
    <w:p w:rsidR="008E35A8" w:rsidRPr="001E6FFC" w:rsidRDefault="005303BE" w:rsidP="009837F5">
      <w:pPr>
        <w:pStyle w:val="RKnormal"/>
        <w:rPr>
          <w:b/>
          <w:bCs/>
          <w:color w:val="000000"/>
          <w:lang w:eastAsia="sv-SE"/>
        </w:rPr>
      </w:pPr>
      <w:r w:rsidRPr="001E6FFC">
        <w:rPr>
          <w:b/>
          <w:bCs/>
          <w:color w:val="000000"/>
          <w:lang w:eastAsia="sv-SE"/>
        </w:rPr>
        <w:t>4.3   Finanstillsyn</w:t>
      </w:r>
    </w:p>
    <w:p w:rsidR="00C10416" w:rsidRPr="001E6FFC" w:rsidRDefault="005303BE" w:rsidP="00204129">
      <w:pPr>
        <w:pStyle w:val="RKnormal"/>
        <w:tabs>
          <w:tab w:val="left" w:pos="567"/>
        </w:tabs>
        <w:rPr>
          <w:bCs/>
          <w:i/>
          <w:color w:val="000000"/>
          <w:lang w:eastAsia="sv-SE"/>
        </w:rPr>
      </w:pPr>
      <w:r w:rsidRPr="001E6FFC">
        <w:rPr>
          <w:bCs/>
          <w:i/>
          <w:color w:val="000000"/>
          <w:lang w:eastAsia="sv-SE"/>
        </w:rPr>
        <w:t xml:space="preserve">         - </w:t>
      </w:r>
      <w:r w:rsidR="00C10416" w:rsidRPr="001E6FFC">
        <w:rPr>
          <w:bCs/>
          <w:i/>
          <w:color w:val="000000"/>
          <w:lang w:eastAsia="sv-SE"/>
        </w:rPr>
        <w:t>muntlig rapport från ordförandeskapet</w:t>
      </w:r>
    </w:p>
    <w:p w:rsidR="00C10416" w:rsidRPr="001E6FFC" w:rsidRDefault="00C10416" w:rsidP="009837F5">
      <w:pPr>
        <w:pStyle w:val="RKnormal"/>
        <w:rPr>
          <w:bCs/>
          <w:color w:val="000000"/>
          <w:lang w:eastAsia="sv-SE"/>
        </w:rPr>
      </w:pPr>
    </w:p>
    <w:p w:rsidR="007C07BC" w:rsidRPr="001E6FFC" w:rsidRDefault="007C07BC" w:rsidP="007C07BC">
      <w:pPr>
        <w:pStyle w:val="RKnormal"/>
        <w:rPr>
          <w:bCs/>
          <w:color w:val="000000"/>
          <w:lang w:eastAsia="sv-SE"/>
        </w:rPr>
      </w:pPr>
      <w:r w:rsidRPr="001E6FFC">
        <w:rPr>
          <w:bCs/>
          <w:color w:val="000000"/>
          <w:lang w:eastAsia="sv-SE"/>
        </w:rPr>
        <w:t>Ordförandeskapet ska rapportera om förhandlingsläget rörande de två centrala elementen i förslaget om förstärkt finanstillsyn i Europa</w:t>
      </w:r>
      <w:r w:rsidR="00016FBE" w:rsidRPr="001E6FFC">
        <w:rPr>
          <w:bCs/>
          <w:color w:val="000000"/>
          <w:lang w:eastAsia="sv-SE"/>
        </w:rPr>
        <w:t>:</w:t>
      </w:r>
      <w:r w:rsidRPr="001E6FFC">
        <w:rPr>
          <w:bCs/>
          <w:color w:val="000000"/>
          <w:lang w:eastAsia="sv-SE"/>
        </w:rPr>
        <w:t xml:space="preserve"> dels makrodelen om ett Europeiskt organ för övervakning av makrorisker (ESRB), dels mikrodelen om ett europeisk system av tillsynsmyndigheter</w:t>
      </w:r>
      <w:r w:rsidRPr="001E6FFC" w:rsidDel="00B95CE5">
        <w:rPr>
          <w:bCs/>
          <w:color w:val="000000"/>
          <w:lang w:eastAsia="sv-SE"/>
        </w:rPr>
        <w:t xml:space="preserve"> </w:t>
      </w:r>
      <w:r w:rsidRPr="001E6FFC">
        <w:rPr>
          <w:bCs/>
          <w:color w:val="000000"/>
          <w:lang w:eastAsia="sv-SE"/>
        </w:rPr>
        <w:t>(ESFS). Se vidare under punkten 6.2.</w:t>
      </w:r>
    </w:p>
    <w:p w:rsidR="007C07BC" w:rsidRPr="001E6FFC" w:rsidRDefault="007C07BC" w:rsidP="007C07BC">
      <w:pPr>
        <w:pStyle w:val="RKnormal"/>
        <w:rPr>
          <w:bCs/>
          <w:color w:val="000000"/>
          <w:lang w:eastAsia="sv-SE"/>
        </w:rPr>
      </w:pPr>
    </w:p>
    <w:p w:rsidR="007C07BC" w:rsidRPr="001E6FFC" w:rsidRDefault="007C07BC" w:rsidP="007C07BC">
      <w:pPr>
        <w:pStyle w:val="RKnormal"/>
        <w:rPr>
          <w:bCs/>
          <w:color w:val="000000"/>
          <w:lang w:eastAsia="sv-SE"/>
        </w:rPr>
      </w:pPr>
      <w:r w:rsidRPr="001E6FFC">
        <w:rPr>
          <w:bCs/>
          <w:color w:val="000000"/>
          <w:lang w:eastAsia="sv-SE"/>
        </w:rPr>
        <w:t>Ordförandeskapets ambition är att vid Ekofinrådets möte den 20 oktober kunna enas kring en allmän riktlinje i makrodelen och att vid Ekofinrådets möte den 2 december kunna enas på samma sätt om mikrodelen. Härigenom skapas förutsättningar för ett genomförande under 2010.</w:t>
      </w:r>
    </w:p>
    <w:p w:rsidR="00590239" w:rsidRPr="001E6FFC" w:rsidRDefault="00590239" w:rsidP="009837F5">
      <w:pPr>
        <w:pStyle w:val="RKnormal"/>
        <w:rPr>
          <w:bCs/>
          <w:color w:val="000000"/>
          <w:lang w:eastAsia="sv-SE"/>
        </w:rPr>
      </w:pPr>
    </w:p>
    <w:p w:rsidR="008857A0" w:rsidRPr="001E6FFC" w:rsidRDefault="008857A0" w:rsidP="009837F5">
      <w:pPr>
        <w:pStyle w:val="RKnormal"/>
        <w:rPr>
          <w:bCs/>
          <w:color w:val="000000"/>
          <w:lang w:eastAsia="sv-SE"/>
        </w:rPr>
      </w:pPr>
      <w:r w:rsidRPr="001E6FFC">
        <w:rPr>
          <w:bCs/>
          <w:color w:val="000000"/>
          <w:lang w:eastAsia="sv-SE"/>
        </w:rPr>
        <w:t xml:space="preserve"> </w:t>
      </w:r>
    </w:p>
    <w:p w:rsidR="008717CA" w:rsidRPr="001E6FFC" w:rsidRDefault="00F93711" w:rsidP="00591CD1">
      <w:pPr>
        <w:rPr>
          <w:b/>
        </w:rPr>
      </w:pPr>
      <w:r w:rsidRPr="001E6FFC">
        <w:rPr>
          <w:b/>
        </w:rPr>
        <w:t>5</w:t>
      </w:r>
      <w:r w:rsidR="00EE7236" w:rsidRPr="001E6FFC">
        <w:rPr>
          <w:b/>
        </w:rPr>
        <w:t>.</w:t>
      </w:r>
      <w:r w:rsidR="00EE7236" w:rsidRPr="001E6FFC">
        <w:rPr>
          <w:b/>
        </w:rPr>
        <w:tab/>
      </w:r>
      <w:r w:rsidR="00EE7236" w:rsidRPr="001E6FFC">
        <w:rPr>
          <w:b/>
        </w:rPr>
        <w:tab/>
        <w:t xml:space="preserve">    </w:t>
      </w:r>
      <w:r w:rsidR="00C10416" w:rsidRPr="001E6FFC">
        <w:rPr>
          <w:b/>
        </w:rPr>
        <w:t>Förstärkning av EU:s finansiella stabilitet</w:t>
      </w:r>
    </w:p>
    <w:p w:rsidR="00242089" w:rsidRPr="001E6FFC" w:rsidRDefault="00242089" w:rsidP="00591CD1">
      <w:pPr>
        <w:rPr>
          <w:i/>
        </w:rPr>
      </w:pPr>
      <w:r w:rsidRPr="001E6FFC">
        <w:rPr>
          <w:i/>
        </w:rPr>
        <w:tab/>
      </w:r>
      <w:r w:rsidRPr="001E6FFC">
        <w:rPr>
          <w:i/>
        </w:rPr>
        <w:tab/>
        <w:t xml:space="preserve">    - </w:t>
      </w:r>
      <w:r w:rsidR="00C10416" w:rsidRPr="001E6FFC">
        <w:rPr>
          <w:i/>
        </w:rPr>
        <w:t>rådets slutsatser</w:t>
      </w:r>
    </w:p>
    <w:p w:rsidR="00E87A11" w:rsidRPr="001E6FFC" w:rsidRDefault="00E87A11" w:rsidP="009C7249">
      <w:pPr>
        <w:pStyle w:val="RKnormal"/>
        <w:tabs>
          <w:tab w:val="clear" w:pos="2835"/>
          <w:tab w:val="left" w:pos="1701"/>
        </w:tabs>
      </w:pPr>
    </w:p>
    <w:p w:rsidR="009042BA" w:rsidRPr="001E6FFC" w:rsidRDefault="009042BA" w:rsidP="009042BA">
      <w:pPr>
        <w:pStyle w:val="RKnormal"/>
        <w:tabs>
          <w:tab w:val="clear" w:pos="2835"/>
          <w:tab w:val="left" w:pos="1701"/>
        </w:tabs>
      </w:pPr>
      <w:r w:rsidRPr="001E6FFC">
        <w:t>Rådet ska anta slutsatser och en färdplan med tidtabell för att utveckla och stärka  den finansiella krishanteringen  som diskuterades vid Informella Ekofin i Göteborg. Slutsatserna  baseras på en rapport från en arbetsgrupp ledd av vice riksbankschefen Lars Nyberg.</w:t>
      </w:r>
    </w:p>
    <w:p w:rsidR="009042BA" w:rsidRPr="001E6FFC" w:rsidRDefault="009042BA" w:rsidP="009042BA">
      <w:pPr>
        <w:pStyle w:val="RKnormal"/>
        <w:tabs>
          <w:tab w:val="clear" w:pos="2835"/>
          <w:tab w:val="left" w:pos="1701"/>
        </w:tabs>
      </w:pPr>
    </w:p>
    <w:p w:rsidR="009042BA" w:rsidRPr="001E6FFC" w:rsidRDefault="009042BA" w:rsidP="009042BA">
      <w:pPr>
        <w:pStyle w:val="RKnormal"/>
        <w:tabs>
          <w:tab w:val="clear" w:pos="2835"/>
          <w:tab w:val="left" w:pos="1701"/>
        </w:tabs>
      </w:pPr>
      <w:r w:rsidRPr="001E6FFC">
        <w:t xml:space="preserve">En huvuduppgift är att stärka den praktiska koordineringen mellan länderna och utveckla principer om bördefördelning om statliga medel måste tillskjutas. Ekonomiska och finansiella kommittén har den centrala rollen </w:t>
      </w:r>
      <w:r w:rsidR="00016FBE" w:rsidRPr="001E6FFC">
        <w:t xml:space="preserve">i den vidare beredningen av ärendet </w:t>
      </w:r>
      <w:r w:rsidRPr="001E6FFC">
        <w:t xml:space="preserve">och ska leverera ett reflektionspapper till Ekofinrådets möte i december. </w:t>
      </w:r>
    </w:p>
    <w:p w:rsidR="009042BA" w:rsidRPr="001E6FFC" w:rsidRDefault="009042BA" w:rsidP="009042BA">
      <w:pPr>
        <w:pStyle w:val="RKnormal"/>
        <w:tabs>
          <w:tab w:val="clear" w:pos="2835"/>
          <w:tab w:val="left" w:pos="1701"/>
        </w:tabs>
      </w:pPr>
    </w:p>
    <w:p w:rsidR="009042BA" w:rsidRPr="001E6FFC" w:rsidRDefault="009042BA" w:rsidP="009042BA">
      <w:pPr>
        <w:pStyle w:val="RKnormal"/>
        <w:tabs>
          <w:tab w:val="clear" w:pos="2835"/>
          <w:tab w:val="left" w:pos="1701"/>
        </w:tabs>
      </w:pPr>
      <w:r w:rsidRPr="001E6FFC">
        <w:t xml:space="preserve">En annan huvuduppgift ligger på regleringsområdet, dels att utveckla effektiva legala verktyg för att lösa allvarliga problem i gränsöverskridande banker, dels att reformera insättningsgarantisystemen. Kommissionen har här den centrala rollen och ska leverera ett </w:t>
      </w:r>
      <w:r w:rsidR="00016FBE" w:rsidRPr="001E6FFC">
        <w:t xml:space="preserve">dokument </w:t>
      </w:r>
      <w:r w:rsidRPr="001E6FFC">
        <w:t>om lösning av bankproblem senare i oktober för bred konsultation. Ett förslag om reformerat insättningsgarantisystem förutses första halvåret 2010.</w:t>
      </w:r>
    </w:p>
    <w:p w:rsidR="009042BA" w:rsidRPr="001E6FFC" w:rsidRDefault="009042BA" w:rsidP="009042BA">
      <w:pPr>
        <w:pStyle w:val="RKnormal"/>
        <w:tabs>
          <w:tab w:val="clear" w:pos="2835"/>
          <w:tab w:val="left" w:pos="1701"/>
        </w:tabs>
      </w:pPr>
    </w:p>
    <w:p w:rsidR="009042BA" w:rsidRPr="001E6FFC" w:rsidRDefault="009042BA" w:rsidP="009042BA">
      <w:pPr>
        <w:pStyle w:val="RKnormal"/>
        <w:tabs>
          <w:tab w:val="clear" w:pos="2835"/>
          <w:tab w:val="left" w:pos="1701"/>
        </w:tabs>
      </w:pPr>
    </w:p>
    <w:p w:rsidR="009042BA" w:rsidRPr="001E6FFC" w:rsidRDefault="009042BA" w:rsidP="009042BA">
      <w:pPr>
        <w:pStyle w:val="RKnormal"/>
        <w:tabs>
          <w:tab w:val="clear" w:pos="2835"/>
          <w:tab w:val="left" w:pos="1701"/>
        </w:tabs>
      </w:pPr>
      <w:r w:rsidRPr="001E6FFC">
        <w:t>Det är ordförandeskapets och regeringens ambition att få en bred uppslutning om slutsatserna och färdplanen. Erfarenheterna från krisen visar att vi måste driva på utvecklingen mot effektivare arrangemang och regleringar för att hantera finansiella kriser.</w:t>
      </w:r>
    </w:p>
    <w:p w:rsidR="00177C97" w:rsidRPr="001E6FFC" w:rsidRDefault="00177C97" w:rsidP="00856A3C">
      <w:pPr>
        <w:pStyle w:val="RKnormal"/>
        <w:tabs>
          <w:tab w:val="clear" w:pos="2835"/>
          <w:tab w:val="left" w:pos="1701"/>
        </w:tabs>
      </w:pPr>
    </w:p>
    <w:p w:rsidR="00177C97" w:rsidRPr="001E6FFC" w:rsidRDefault="00177C97" w:rsidP="00856A3C">
      <w:pPr>
        <w:pStyle w:val="RKnormal"/>
        <w:tabs>
          <w:tab w:val="clear" w:pos="2835"/>
          <w:tab w:val="left" w:pos="1701"/>
        </w:tabs>
      </w:pPr>
    </w:p>
    <w:p w:rsidR="00C10416" w:rsidRPr="001E6FFC" w:rsidRDefault="00F93711" w:rsidP="00856A3C">
      <w:pPr>
        <w:pStyle w:val="RKnormal"/>
        <w:tabs>
          <w:tab w:val="clear" w:pos="2835"/>
          <w:tab w:val="left" w:pos="1701"/>
        </w:tabs>
        <w:rPr>
          <w:b/>
        </w:rPr>
      </w:pPr>
      <w:r w:rsidRPr="001E6FFC">
        <w:rPr>
          <w:b/>
        </w:rPr>
        <w:t>6</w:t>
      </w:r>
      <w:r w:rsidR="00EE7236" w:rsidRPr="001E6FFC">
        <w:rPr>
          <w:b/>
        </w:rPr>
        <w:t xml:space="preserve">. </w:t>
      </w:r>
      <w:r w:rsidR="00EE7236" w:rsidRPr="001E6FFC">
        <w:rPr>
          <w:b/>
        </w:rPr>
        <w:tab/>
      </w:r>
      <w:r w:rsidR="00C10416" w:rsidRPr="001E6FFC">
        <w:rPr>
          <w:b/>
        </w:rPr>
        <w:t xml:space="preserve">Europeiska </w:t>
      </w:r>
      <w:r w:rsidR="00683F7A" w:rsidRPr="001E6FFC">
        <w:rPr>
          <w:b/>
        </w:rPr>
        <w:t xml:space="preserve">organet för övervakning av makrorisker </w:t>
      </w:r>
      <w:r w:rsidR="00C10416" w:rsidRPr="001E6FFC">
        <w:rPr>
          <w:b/>
        </w:rPr>
        <w:t xml:space="preserve"> </w:t>
      </w:r>
    </w:p>
    <w:p w:rsidR="008717CA" w:rsidRPr="001E6FFC" w:rsidRDefault="00C10416" w:rsidP="00856A3C">
      <w:pPr>
        <w:pStyle w:val="RKnormal"/>
        <w:tabs>
          <w:tab w:val="clear" w:pos="2835"/>
          <w:tab w:val="left" w:pos="1701"/>
        </w:tabs>
        <w:rPr>
          <w:b/>
        </w:rPr>
      </w:pPr>
      <w:r w:rsidRPr="001E6FFC">
        <w:rPr>
          <w:b/>
        </w:rPr>
        <w:tab/>
        <w:t xml:space="preserve">- ESRB  </w:t>
      </w:r>
    </w:p>
    <w:p w:rsidR="007E4E50" w:rsidRPr="001E6FFC" w:rsidRDefault="007E4E50" w:rsidP="007E4E50">
      <w:pPr>
        <w:pStyle w:val="RKnormal"/>
      </w:pPr>
    </w:p>
    <w:p w:rsidR="006E2F0A" w:rsidRPr="001E6FFC" w:rsidRDefault="006E2F0A" w:rsidP="006E2F0A">
      <w:pPr>
        <w:pStyle w:val="RKnormal"/>
        <w:rPr>
          <w:b/>
        </w:rPr>
      </w:pPr>
      <w:r w:rsidRPr="001E6FFC">
        <w:rPr>
          <w:b/>
        </w:rPr>
        <w:t>6.1   Förordning som etablerar ESRB</w:t>
      </w:r>
    </w:p>
    <w:p w:rsidR="006E2F0A" w:rsidRPr="001E6FFC" w:rsidRDefault="006E2F0A" w:rsidP="006E2F0A">
      <w:pPr>
        <w:pStyle w:val="RKnormal"/>
        <w:rPr>
          <w:i/>
        </w:rPr>
      </w:pPr>
      <w:r w:rsidRPr="001E6FFC">
        <w:rPr>
          <w:i/>
        </w:rPr>
        <w:t xml:space="preserve">         - allmän riktlinje</w:t>
      </w:r>
    </w:p>
    <w:p w:rsidR="006E2F0A" w:rsidRPr="001E6FFC" w:rsidRDefault="006E2F0A" w:rsidP="006E2F0A">
      <w:pPr>
        <w:pStyle w:val="RKnormal"/>
      </w:pPr>
    </w:p>
    <w:p w:rsidR="006E2F0A" w:rsidRPr="001E6FFC" w:rsidRDefault="006E2F0A" w:rsidP="006E2F0A">
      <w:pPr>
        <w:pStyle w:val="RKnormal"/>
      </w:pPr>
      <w:r w:rsidRPr="001E6FFC">
        <w:t>Punkterna 6.1 och 6.2 ingår i ett paket och behandlas tillsammans under 6.2.</w:t>
      </w:r>
    </w:p>
    <w:p w:rsidR="006E2F0A" w:rsidRPr="001E6FFC" w:rsidRDefault="006E2F0A" w:rsidP="006E2F0A">
      <w:pPr>
        <w:pStyle w:val="RKnormal"/>
      </w:pPr>
    </w:p>
    <w:p w:rsidR="006E2F0A" w:rsidRPr="001E6FFC" w:rsidRDefault="006E2F0A" w:rsidP="006E2F0A">
      <w:pPr>
        <w:pStyle w:val="RKnormal"/>
        <w:rPr>
          <w:b/>
        </w:rPr>
      </w:pPr>
      <w:r w:rsidRPr="001E6FFC">
        <w:rPr>
          <w:b/>
        </w:rPr>
        <w:t>6.2   Rådets beslut om att ge ECB speciella uppgifter åt ESRB</w:t>
      </w:r>
    </w:p>
    <w:p w:rsidR="006E2F0A" w:rsidRPr="001E6FFC" w:rsidRDefault="006E2F0A" w:rsidP="006E2F0A">
      <w:pPr>
        <w:pStyle w:val="RKnormal"/>
        <w:rPr>
          <w:i/>
        </w:rPr>
      </w:pPr>
      <w:r w:rsidRPr="001E6FFC">
        <w:rPr>
          <w:i/>
        </w:rPr>
        <w:t xml:space="preserve">         - allmän riktlinje</w:t>
      </w:r>
    </w:p>
    <w:p w:rsidR="006E2F0A" w:rsidRPr="001E6FFC" w:rsidRDefault="006E2F0A" w:rsidP="006E2F0A">
      <w:pPr>
        <w:pStyle w:val="RKnormal"/>
      </w:pPr>
    </w:p>
    <w:p w:rsidR="006E2F0A" w:rsidRPr="001E6FFC" w:rsidRDefault="006E2F0A" w:rsidP="006E2F0A">
      <w:pPr>
        <w:pStyle w:val="RKnormal"/>
      </w:pPr>
      <w:r w:rsidRPr="001E6FFC">
        <w:t xml:space="preserve">Rådet ska anta allmänna riktlinjer beträffande dels en förordning som inrättar ett </w:t>
      </w:r>
      <w:r w:rsidRPr="001E6FFC">
        <w:rPr>
          <w:bCs/>
          <w:color w:val="000000"/>
          <w:lang w:eastAsia="sv-SE"/>
        </w:rPr>
        <w:t xml:space="preserve">Europeiskt organ för övervakning av makrorisker </w:t>
      </w:r>
      <w:r w:rsidRPr="001E6FFC">
        <w:t xml:space="preserve">(ESRB), dels ett rådsbeslut som slår fast att ECB ska tillhandahålla ESRB:s sekretariat. </w:t>
      </w:r>
    </w:p>
    <w:p w:rsidR="006E2F0A" w:rsidRPr="001E6FFC" w:rsidRDefault="006E2F0A" w:rsidP="006E2F0A">
      <w:pPr>
        <w:pStyle w:val="RKnormal"/>
      </w:pPr>
    </w:p>
    <w:p w:rsidR="006E2F0A" w:rsidRPr="001E6FFC" w:rsidRDefault="006E2F0A" w:rsidP="006E2F0A">
      <w:pPr>
        <w:pStyle w:val="RKnormal"/>
      </w:pPr>
      <w:r w:rsidRPr="001E6FFC">
        <w:t>Den finansiella krisen har visat på allvarliga brister i tillsynen över de finansiella marknaderna.</w:t>
      </w:r>
      <w:r w:rsidR="00016FBE" w:rsidRPr="001E6FFC">
        <w:t xml:space="preserve"> K</w:t>
      </w:r>
      <w:r w:rsidRPr="001E6FFC">
        <w:t>ommissionen lade därför den 23 september ett paket med förslag till ett nytt europeiskt tillsynssystem. I detta ingår att ESRB ska inrättas. Organet ska bestå av främst representanter för medlemsstaternas centralbanker och tillsynsmyndigheter. Dess uppgift ska vara att utöva s.k. makrotillsyn, dvs. att bevaka utvecklingen på finansmarknaderna för att vid behov kunna utfärda varningar och rekommendationer om åtgärder om den finansiella stabiliteten hotas. Inrättandet av ESRB ska ske genom en förordning. ECB ska bistå med ESRB:s sekretariat, vilket ska slås fast i ett rådsbeslut.</w:t>
      </w:r>
    </w:p>
    <w:p w:rsidR="006E2F0A" w:rsidRPr="001E6FFC" w:rsidRDefault="006E2F0A" w:rsidP="006E2F0A">
      <w:pPr>
        <w:pStyle w:val="RKnormal"/>
      </w:pPr>
    </w:p>
    <w:p w:rsidR="006E2F0A" w:rsidRPr="001E6FFC" w:rsidRDefault="006E2F0A" w:rsidP="006E2F0A">
      <w:pPr>
        <w:pStyle w:val="RKnormal"/>
      </w:pPr>
      <w:r w:rsidRPr="001E6FFC">
        <w:t>Som ytterligare komponenter i kommissionens tillsynspaket ingår förslag till förordningar som inrättar tre nya europeiska tillsynsmyndigheter (European System of Financial Supervision - ESFS). Dessa tre myndigheter ska utöva s.k. mikrotillsyn, vilket innebär att de ska verka för att nationella tillsynsmyndigheter samarbetar och utövar likartad tillsyn över finansiella institut. Myndigheterna ska som ett led i detta bl.a. kunna utfärda tekniska standarder och även medla mellan nationella myndigheter vid oenighet.</w:t>
      </w:r>
    </w:p>
    <w:p w:rsidR="006E2F0A" w:rsidRPr="001E6FFC" w:rsidRDefault="006E2F0A" w:rsidP="006E2F0A">
      <w:pPr>
        <w:pStyle w:val="RKnormal"/>
      </w:pPr>
    </w:p>
    <w:p w:rsidR="006E2F0A" w:rsidRPr="001E6FFC" w:rsidRDefault="006E2F0A" w:rsidP="006E2F0A">
      <w:pPr>
        <w:pStyle w:val="RKnormal"/>
      </w:pPr>
      <w:r w:rsidRPr="001E6FFC">
        <w:t>Tillsynsfrågan är en av regeringens  stora prioriteringar under ordförandeskapet. Sverige driver därför förhandlingarna i rådet i mycket snabb takt. I makrodelen siktar regeringen som framgått på en allmän riktlinje nu i oktober. I mikrodelen (som är mycket mer omfattande) är målsättningen allmän riktlinje i december.</w:t>
      </w:r>
    </w:p>
    <w:p w:rsidR="006E2F0A" w:rsidRPr="001E6FFC" w:rsidRDefault="006E2F0A" w:rsidP="0017046F">
      <w:pPr>
        <w:tabs>
          <w:tab w:val="left" w:pos="1701"/>
        </w:tabs>
        <w:rPr>
          <w:rFonts w:cs="OrigGarmnd BT"/>
          <w:b/>
          <w:bCs/>
          <w:color w:val="000000"/>
          <w:lang w:eastAsia="sv-SE"/>
        </w:rPr>
      </w:pPr>
    </w:p>
    <w:p w:rsidR="0017046F" w:rsidRPr="001E6FFC" w:rsidRDefault="0017046F" w:rsidP="0017046F">
      <w:pPr>
        <w:tabs>
          <w:tab w:val="left" w:pos="1701"/>
        </w:tabs>
        <w:rPr>
          <w:rFonts w:cs="OrigGarmnd BT"/>
          <w:b/>
          <w:bCs/>
          <w:color w:val="000000"/>
          <w:lang w:eastAsia="sv-SE"/>
        </w:rPr>
      </w:pPr>
      <w:r w:rsidRPr="001E6FFC">
        <w:rPr>
          <w:rFonts w:cs="OrigGarmnd BT"/>
          <w:b/>
          <w:bCs/>
          <w:color w:val="000000"/>
          <w:lang w:eastAsia="sv-SE"/>
        </w:rPr>
        <w:t>7.</w:t>
      </w:r>
      <w:r w:rsidRPr="001E6FFC">
        <w:rPr>
          <w:rFonts w:cs="OrigGarmnd BT"/>
          <w:b/>
          <w:bCs/>
          <w:color w:val="000000"/>
          <w:lang w:eastAsia="sv-SE"/>
        </w:rPr>
        <w:tab/>
      </w:r>
      <w:r w:rsidR="00C10416" w:rsidRPr="001E6FFC">
        <w:rPr>
          <w:rFonts w:cs="OrigGarmnd BT"/>
          <w:b/>
          <w:bCs/>
          <w:color w:val="000000"/>
          <w:lang w:eastAsia="sv-SE"/>
        </w:rPr>
        <w:t>Antibedrägeriavtal med tredje land</w:t>
      </w:r>
    </w:p>
    <w:p w:rsidR="0017046F" w:rsidRPr="001E6FFC" w:rsidRDefault="0017046F" w:rsidP="0017046F">
      <w:pPr>
        <w:tabs>
          <w:tab w:val="left" w:pos="1701"/>
        </w:tabs>
        <w:rPr>
          <w:rFonts w:cs="OrigGarmnd BT"/>
          <w:b/>
          <w:bCs/>
          <w:color w:val="000000"/>
          <w:lang w:eastAsia="sv-SE"/>
        </w:rPr>
      </w:pPr>
    </w:p>
    <w:p w:rsidR="008953A8" w:rsidRPr="001E6FFC" w:rsidRDefault="008953A8" w:rsidP="008953A8">
      <w:r w:rsidRPr="001E6FFC">
        <w:t>Rådet ska dels nå en politisk överenskommelse om ett antibedrägeriavtal mellan EU och dess medl</w:t>
      </w:r>
      <w:r w:rsidR="00F3167D" w:rsidRPr="001E6FFC">
        <w:t>e</w:t>
      </w:r>
      <w:r w:rsidRPr="001E6FFC">
        <w:t>msstater</w:t>
      </w:r>
      <w:r w:rsidR="00F3167D" w:rsidRPr="001E6FFC">
        <w:t xml:space="preserve"> </w:t>
      </w:r>
      <w:r w:rsidRPr="001E6FFC">
        <w:t>å ena sidan och Liechtenstein å andra sidan</w:t>
      </w:r>
      <w:r w:rsidR="00F3167D" w:rsidRPr="001E6FFC">
        <w:t xml:space="preserve">, dels </w:t>
      </w:r>
      <w:r w:rsidRPr="001E6FFC">
        <w:t xml:space="preserve">anta </w:t>
      </w:r>
      <w:r w:rsidR="00F3167D" w:rsidRPr="001E6FFC">
        <w:t xml:space="preserve">ett mandat </w:t>
      </w:r>
      <w:r w:rsidRPr="001E6FFC">
        <w:t>för</w:t>
      </w:r>
      <w:r w:rsidR="00F3167D" w:rsidRPr="001E6FFC">
        <w:t xml:space="preserve"> kommissionen </w:t>
      </w:r>
      <w:r w:rsidRPr="001E6FFC">
        <w:t>att förhandla om liknande avtal med Andorra, Monaco, Schweiz och San Marino.</w:t>
      </w:r>
    </w:p>
    <w:p w:rsidR="0017046F" w:rsidRPr="001E6FFC" w:rsidRDefault="0017046F" w:rsidP="00E56377">
      <w:pPr>
        <w:tabs>
          <w:tab w:val="left" w:pos="2835"/>
        </w:tabs>
        <w:rPr>
          <w:rFonts w:cs="OrigGarmnd BT"/>
          <w:iCs/>
          <w:color w:val="000000"/>
          <w:lang w:eastAsia="sv-SE"/>
        </w:rPr>
      </w:pPr>
    </w:p>
    <w:p w:rsidR="00E56377" w:rsidRPr="001E6FFC" w:rsidRDefault="00E56377" w:rsidP="00E56377">
      <w:r w:rsidRPr="001E6FFC">
        <w:t xml:space="preserve">Avtalet med Liechtenstein är en följd av landets anslutning till Schengen och syftar till att säkerställa administrativ och rättslig hjälp för en fullständig tillämpning av gällande gemenskapsrätt, särskilt i fråga om bedrägeribekämpning. Avtalet har utvidgats till att omfatta även informationsutbyte i skatteärenden enligt OECD:s internationellt vedertagna standard. Mandaten  för kommissionen avser förhandlingar med AN, CH, MO och SM om liknande avtal.  </w:t>
      </w:r>
    </w:p>
    <w:p w:rsidR="00AC006F" w:rsidRPr="001E6FFC" w:rsidRDefault="00AC006F" w:rsidP="00E56377">
      <w:pPr>
        <w:tabs>
          <w:tab w:val="left" w:pos="2835"/>
        </w:tabs>
        <w:rPr>
          <w:rFonts w:cs="OrigGarmnd BT"/>
          <w:iCs/>
          <w:color w:val="000000"/>
          <w:lang w:eastAsia="sv-SE"/>
        </w:rPr>
      </w:pPr>
    </w:p>
    <w:p w:rsidR="00E56377" w:rsidRPr="001E6FFC" w:rsidRDefault="00E56377" w:rsidP="00E56377">
      <w:pPr>
        <w:tabs>
          <w:tab w:val="left" w:pos="2835"/>
        </w:tabs>
        <w:rPr>
          <w:rFonts w:cs="OrigGarmnd BT"/>
          <w:iCs/>
          <w:color w:val="000000"/>
          <w:lang w:eastAsia="sv-SE"/>
        </w:rPr>
      </w:pPr>
      <w:r w:rsidRPr="001E6FFC">
        <w:rPr>
          <w:rFonts w:cs="OrigGarmnd BT"/>
          <w:iCs/>
          <w:color w:val="000000"/>
          <w:lang w:eastAsia="sv-SE"/>
        </w:rPr>
        <w:t>Regeringen välkomnar att avtal nu kommer att kunna ingås med dessa stater och att de även omfattar OECD:s standarder.</w:t>
      </w:r>
    </w:p>
    <w:p w:rsidR="00E56377" w:rsidRPr="001E6FFC" w:rsidRDefault="00E56377" w:rsidP="00E56377">
      <w:pPr>
        <w:tabs>
          <w:tab w:val="left" w:pos="2835"/>
        </w:tabs>
        <w:rPr>
          <w:rFonts w:cs="OrigGarmnd BT"/>
          <w:iCs/>
          <w:color w:val="000000"/>
          <w:lang w:eastAsia="sv-SE"/>
        </w:rPr>
      </w:pPr>
    </w:p>
    <w:p w:rsidR="00E56377" w:rsidRPr="001E6FFC" w:rsidRDefault="00E56377" w:rsidP="00E56377">
      <w:pPr>
        <w:tabs>
          <w:tab w:val="left" w:pos="2835"/>
        </w:tabs>
        <w:rPr>
          <w:rFonts w:cs="OrigGarmnd BT"/>
          <w:iCs/>
          <w:color w:val="000000"/>
          <w:lang w:eastAsia="sv-SE"/>
        </w:rPr>
      </w:pPr>
      <w:r w:rsidRPr="001E6FFC">
        <w:rPr>
          <w:rFonts w:cs="OrigGarmnd BT"/>
          <w:iCs/>
          <w:color w:val="000000"/>
          <w:lang w:eastAsia="sv-SE"/>
        </w:rPr>
        <w:t xml:space="preserve">Ordförandeskapets ambition är att nå en politisk överenskommelse om utkastet till avtal med Liechtenstein och att kunna avsluta förhandlingarna under det svenska ordförandeskapet samt att kommissionen med </w:t>
      </w:r>
      <w:r w:rsidR="002637C2" w:rsidRPr="001E6FFC">
        <w:rPr>
          <w:rFonts w:cs="OrigGarmnd BT"/>
          <w:iCs/>
          <w:color w:val="000000"/>
          <w:lang w:eastAsia="sv-SE"/>
        </w:rPr>
        <w:t>d</w:t>
      </w:r>
      <w:r w:rsidRPr="001E6FFC">
        <w:rPr>
          <w:rFonts w:cs="OrigGarmnd BT"/>
          <w:iCs/>
          <w:color w:val="000000"/>
          <w:lang w:eastAsia="sv-SE"/>
        </w:rPr>
        <w:t>etta avtal so</w:t>
      </w:r>
      <w:r w:rsidR="002637C2" w:rsidRPr="001E6FFC">
        <w:rPr>
          <w:rFonts w:cs="OrigGarmnd BT"/>
          <w:iCs/>
          <w:color w:val="000000"/>
          <w:lang w:eastAsia="sv-SE"/>
        </w:rPr>
        <w:t>m</w:t>
      </w:r>
      <w:r w:rsidRPr="001E6FFC">
        <w:rPr>
          <w:rFonts w:cs="OrigGarmnd BT"/>
          <w:iCs/>
          <w:color w:val="000000"/>
          <w:lang w:eastAsia="sv-SE"/>
        </w:rPr>
        <w:t xml:space="preserve"> grund snarast kan inleda förhandlingarna med övriga tredje länder.</w:t>
      </w:r>
    </w:p>
    <w:p w:rsidR="00E56377" w:rsidRPr="001E6FFC" w:rsidRDefault="00E56377" w:rsidP="00E56377">
      <w:pPr>
        <w:tabs>
          <w:tab w:val="left" w:pos="2835"/>
        </w:tabs>
        <w:rPr>
          <w:rFonts w:cs="OrigGarmnd BT"/>
          <w:iCs/>
          <w:color w:val="000000"/>
          <w:lang w:eastAsia="sv-SE"/>
        </w:rPr>
      </w:pPr>
    </w:p>
    <w:p w:rsidR="00E56377" w:rsidRPr="001E6FFC" w:rsidRDefault="00E56377" w:rsidP="00E56377">
      <w:pPr>
        <w:tabs>
          <w:tab w:val="left" w:pos="2835"/>
        </w:tabs>
        <w:rPr>
          <w:rFonts w:cs="OrigGarmnd BT"/>
          <w:iCs/>
          <w:color w:val="000000"/>
          <w:lang w:eastAsia="sv-SE"/>
        </w:rPr>
      </w:pPr>
    </w:p>
    <w:p w:rsidR="002B7317" w:rsidRPr="001E6FFC" w:rsidRDefault="002B7317" w:rsidP="002B7317">
      <w:pPr>
        <w:pStyle w:val="RKnormal"/>
        <w:tabs>
          <w:tab w:val="clear" w:pos="2835"/>
          <w:tab w:val="left" w:pos="1701"/>
        </w:tabs>
        <w:rPr>
          <w:b/>
        </w:rPr>
      </w:pPr>
      <w:r w:rsidRPr="001E6FFC">
        <w:rPr>
          <w:b/>
        </w:rPr>
        <w:t>8.</w:t>
      </w:r>
      <w:r w:rsidRPr="001E6FFC">
        <w:rPr>
          <w:b/>
        </w:rPr>
        <w:tab/>
        <w:t>Övriga ärenden</w:t>
      </w:r>
    </w:p>
    <w:p w:rsidR="00494527" w:rsidRPr="001E6FFC" w:rsidRDefault="00494527" w:rsidP="00856A3C">
      <w:pPr>
        <w:pStyle w:val="RKnormal"/>
        <w:tabs>
          <w:tab w:val="clear" w:pos="2835"/>
          <w:tab w:val="left" w:pos="1701"/>
        </w:tabs>
      </w:pPr>
    </w:p>
    <w:p w:rsidR="00B17D68" w:rsidRPr="001E6FFC" w:rsidRDefault="00B17D68" w:rsidP="00856A3C">
      <w:pPr>
        <w:pStyle w:val="RKnormal"/>
        <w:tabs>
          <w:tab w:val="clear" w:pos="2835"/>
          <w:tab w:val="left" w:pos="1701"/>
        </w:tabs>
      </w:pPr>
      <w:r w:rsidRPr="001E6FFC">
        <w:t>Inga övriga ärenden planerade</w:t>
      </w:r>
    </w:p>
    <w:p w:rsidR="006E2F0A" w:rsidRPr="001E6FFC" w:rsidRDefault="006E2F0A" w:rsidP="00856A3C">
      <w:pPr>
        <w:pStyle w:val="RKnormal"/>
        <w:tabs>
          <w:tab w:val="clear" w:pos="2835"/>
          <w:tab w:val="left" w:pos="1701"/>
        </w:tabs>
      </w:pPr>
    </w:p>
    <w:p w:rsidR="006E2F0A" w:rsidRPr="001E6FFC" w:rsidRDefault="006E2F0A" w:rsidP="00856A3C">
      <w:pPr>
        <w:pStyle w:val="RKnormal"/>
        <w:tabs>
          <w:tab w:val="clear" w:pos="2835"/>
          <w:tab w:val="left" w:pos="1701"/>
        </w:tabs>
      </w:pPr>
    </w:p>
    <w:p w:rsidR="00AA7510" w:rsidRPr="001E6FFC" w:rsidRDefault="00AA7510" w:rsidP="003201C4">
      <w:pPr>
        <w:pStyle w:val="RKnormal"/>
        <w:tabs>
          <w:tab w:val="clear" w:pos="2835"/>
          <w:tab w:val="left" w:pos="1701"/>
        </w:tabs>
        <w:jc w:val="center"/>
        <w:rPr>
          <w:i/>
        </w:rPr>
      </w:pPr>
      <w:r w:rsidRPr="001E6FFC">
        <w:t>_______________________</w:t>
      </w:r>
    </w:p>
    <w:sectPr w:rsidR="00AA7510" w:rsidRPr="001E6FF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E52" w:rsidRPr="001E6FFC" w:rsidRDefault="00442E52">
      <w:r w:rsidRPr="001E6FFC">
        <w:separator/>
      </w:r>
    </w:p>
  </w:endnote>
  <w:endnote w:type="continuationSeparator" w:id="0">
    <w:p w:rsidR="00442E52" w:rsidRPr="001E6FFC" w:rsidRDefault="00442E52">
      <w:r w:rsidRPr="001E6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E52" w:rsidRPr="001E6FFC" w:rsidRDefault="00442E52">
      <w:r w:rsidRPr="001E6FFC">
        <w:separator/>
      </w:r>
    </w:p>
  </w:footnote>
  <w:footnote w:type="continuationSeparator" w:id="0">
    <w:p w:rsidR="00442E52" w:rsidRPr="001E6FFC" w:rsidRDefault="00442E52">
      <w:r w:rsidRPr="001E6F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0A" w:rsidRPr="001E6FFC" w:rsidRDefault="006E2F0A">
    <w:pPr>
      <w:pStyle w:val="Sidhuvud"/>
      <w:framePr w:wrap="around" w:vAnchor="text" w:hAnchor="margin" w:xAlign="right" w:y="1"/>
      <w:rPr>
        <w:rStyle w:val="Sidnummer"/>
      </w:rPr>
    </w:pPr>
    <w:r w:rsidRPr="001E6FFC">
      <w:rPr>
        <w:rStyle w:val="Sidnummer"/>
      </w:rPr>
      <w:fldChar w:fldCharType="begin" w:fldLock="1"/>
    </w:r>
    <w:r w:rsidRPr="001E6FFC">
      <w:rPr>
        <w:rStyle w:val="Sidnummer"/>
      </w:rPr>
      <w:instrText xml:space="preserve">PAGE  </w:instrText>
    </w:r>
    <w:r w:rsidRPr="001E6FFC">
      <w:rPr>
        <w:rStyle w:val="Sidnummer"/>
      </w:rPr>
      <w:fldChar w:fldCharType="separate"/>
    </w:r>
    <w:r w:rsidR="00016FBE" w:rsidRPr="001E6FFC">
      <w:rPr>
        <w:rStyle w:val="Sidnummer"/>
      </w:rPr>
      <w:t>4</w:t>
    </w:r>
    <w:r w:rsidRPr="001E6FF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E2F0A" w:rsidRPr="001E6FFC">
      <w:tblPrEx>
        <w:tblCellMar>
          <w:top w:w="0" w:type="dxa"/>
          <w:bottom w:w="0" w:type="dxa"/>
        </w:tblCellMar>
      </w:tblPrEx>
      <w:trPr>
        <w:cantSplit/>
      </w:trPr>
      <w:tc>
        <w:tcPr>
          <w:tcW w:w="3119" w:type="dxa"/>
        </w:tcPr>
        <w:p w:rsidR="006E2F0A" w:rsidRPr="001E6FFC" w:rsidRDefault="006E2F0A">
          <w:pPr>
            <w:pStyle w:val="Sidhuvud"/>
            <w:spacing w:line="200" w:lineRule="atLeast"/>
            <w:ind w:right="357"/>
            <w:rPr>
              <w:rFonts w:ascii="TradeGothic" w:hAnsi="TradeGothic"/>
              <w:b/>
              <w:bCs/>
              <w:sz w:val="16"/>
            </w:rPr>
          </w:pPr>
        </w:p>
      </w:tc>
      <w:tc>
        <w:tcPr>
          <w:tcW w:w="4111" w:type="dxa"/>
          <w:tcMar>
            <w:left w:w="567" w:type="dxa"/>
          </w:tcMar>
        </w:tcPr>
        <w:p w:rsidR="006E2F0A" w:rsidRPr="001E6FFC" w:rsidRDefault="006E2F0A">
          <w:pPr>
            <w:pStyle w:val="Sidhuvud"/>
            <w:ind w:right="360"/>
          </w:pPr>
        </w:p>
      </w:tc>
      <w:tc>
        <w:tcPr>
          <w:tcW w:w="1525" w:type="dxa"/>
        </w:tcPr>
        <w:p w:rsidR="006E2F0A" w:rsidRPr="001E6FFC" w:rsidRDefault="006E2F0A">
          <w:pPr>
            <w:pStyle w:val="Sidhuvud"/>
            <w:ind w:right="360"/>
          </w:pPr>
        </w:p>
      </w:tc>
    </w:tr>
  </w:tbl>
  <w:p w:rsidR="006E2F0A" w:rsidRPr="001E6FFC" w:rsidRDefault="006E2F0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0A" w:rsidRPr="001E6FFC" w:rsidRDefault="006E2F0A">
    <w:pPr>
      <w:pStyle w:val="Sidhuvud"/>
      <w:framePr w:wrap="around" w:vAnchor="text" w:hAnchor="margin" w:xAlign="right" w:y="1"/>
      <w:rPr>
        <w:rStyle w:val="Sidnummer"/>
      </w:rPr>
    </w:pPr>
    <w:r w:rsidRPr="001E6FFC">
      <w:rPr>
        <w:rStyle w:val="Sidnummer"/>
      </w:rPr>
      <w:fldChar w:fldCharType="begin" w:fldLock="1"/>
    </w:r>
    <w:r w:rsidRPr="001E6FFC">
      <w:rPr>
        <w:rStyle w:val="Sidnummer"/>
      </w:rPr>
      <w:instrText xml:space="preserve">PAGE  </w:instrText>
    </w:r>
    <w:r w:rsidRPr="001E6FFC">
      <w:rPr>
        <w:rStyle w:val="Sidnummer"/>
      </w:rPr>
      <w:fldChar w:fldCharType="separate"/>
    </w:r>
    <w:r w:rsidR="00016FBE" w:rsidRPr="001E6FFC">
      <w:rPr>
        <w:rStyle w:val="Sidnummer"/>
      </w:rPr>
      <w:t>3</w:t>
    </w:r>
    <w:r w:rsidRPr="001E6FF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E2F0A" w:rsidRPr="001E6FFC">
      <w:tblPrEx>
        <w:tblCellMar>
          <w:top w:w="0" w:type="dxa"/>
          <w:bottom w:w="0" w:type="dxa"/>
        </w:tblCellMar>
      </w:tblPrEx>
      <w:trPr>
        <w:cantSplit/>
      </w:trPr>
      <w:tc>
        <w:tcPr>
          <w:tcW w:w="3119" w:type="dxa"/>
        </w:tcPr>
        <w:p w:rsidR="006E2F0A" w:rsidRPr="001E6FFC" w:rsidRDefault="006E2F0A">
          <w:pPr>
            <w:pStyle w:val="Sidhuvud"/>
            <w:spacing w:line="200" w:lineRule="atLeast"/>
            <w:ind w:right="357"/>
            <w:rPr>
              <w:rFonts w:ascii="TradeGothic" w:hAnsi="TradeGothic"/>
              <w:b/>
              <w:bCs/>
              <w:sz w:val="16"/>
            </w:rPr>
          </w:pPr>
        </w:p>
      </w:tc>
      <w:tc>
        <w:tcPr>
          <w:tcW w:w="4111" w:type="dxa"/>
          <w:tcMar>
            <w:left w:w="567" w:type="dxa"/>
          </w:tcMar>
        </w:tcPr>
        <w:p w:rsidR="006E2F0A" w:rsidRPr="001E6FFC" w:rsidRDefault="006E2F0A">
          <w:pPr>
            <w:pStyle w:val="Sidhuvud"/>
            <w:ind w:right="360"/>
          </w:pPr>
        </w:p>
      </w:tc>
      <w:tc>
        <w:tcPr>
          <w:tcW w:w="1525" w:type="dxa"/>
        </w:tcPr>
        <w:p w:rsidR="006E2F0A" w:rsidRPr="001E6FFC" w:rsidRDefault="006E2F0A">
          <w:pPr>
            <w:pStyle w:val="Sidhuvud"/>
            <w:ind w:right="360"/>
          </w:pPr>
        </w:p>
      </w:tc>
    </w:tr>
  </w:tbl>
  <w:p w:rsidR="006E2F0A" w:rsidRPr="001E6FFC" w:rsidRDefault="006E2F0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0A" w:rsidRPr="001E6FFC" w:rsidRDefault="001E6FFC">
    <w:pPr>
      <w:framePr w:w="2948" w:h="1321" w:hRule="exact" w:wrap="notBeside" w:vAnchor="page" w:hAnchor="page" w:x="1362" w:y="653"/>
    </w:pPr>
    <w:r w:rsidRPr="001E6FF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E2F0A" w:rsidRPr="001E6FFC" w:rsidRDefault="006E2F0A">
    <w:pPr>
      <w:pStyle w:val="RKrubrik"/>
      <w:keepNext w:val="0"/>
      <w:tabs>
        <w:tab w:val="clear" w:pos="1134"/>
        <w:tab w:val="clear" w:pos="2835"/>
      </w:tabs>
      <w:spacing w:before="0" w:after="0" w:line="320" w:lineRule="atLeast"/>
      <w:rPr>
        <w:bCs/>
      </w:rPr>
    </w:pPr>
  </w:p>
  <w:p w:rsidR="006E2F0A" w:rsidRPr="001E6FFC" w:rsidRDefault="006E2F0A">
    <w:pPr>
      <w:rPr>
        <w:rFonts w:ascii="TradeGothic" w:hAnsi="TradeGothic"/>
        <w:b/>
        <w:bCs/>
        <w:spacing w:val="12"/>
        <w:sz w:val="22"/>
      </w:rPr>
    </w:pPr>
  </w:p>
  <w:p w:rsidR="006E2F0A" w:rsidRPr="001E6FFC" w:rsidRDefault="006E2F0A">
    <w:pPr>
      <w:pStyle w:val="RKrubrik"/>
      <w:keepNext w:val="0"/>
      <w:tabs>
        <w:tab w:val="clear" w:pos="1134"/>
        <w:tab w:val="clear" w:pos="2835"/>
      </w:tabs>
      <w:spacing w:before="0" w:after="0" w:line="320" w:lineRule="atLeast"/>
      <w:rPr>
        <w:bCs/>
      </w:rPr>
    </w:pPr>
  </w:p>
  <w:p w:rsidR="006E2F0A" w:rsidRPr="001E6FFC" w:rsidRDefault="006E2F0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64822AA"/>
    <w:multiLevelType w:val="hybridMultilevel"/>
    <w:tmpl w:val="0AEECB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062BB"/>
    <w:multiLevelType w:val="hybridMultilevel"/>
    <w:tmpl w:val="CF7EA0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936C49"/>
    <w:multiLevelType w:val="hybridMultilevel"/>
    <w:tmpl w:val="EBA2458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3E5F0D64"/>
    <w:multiLevelType w:val="hybridMultilevel"/>
    <w:tmpl w:val="73841A98"/>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5CCD62F7"/>
    <w:multiLevelType w:val="hybridMultilevel"/>
    <w:tmpl w:val="B8B6C2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B71512"/>
    <w:multiLevelType w:val="hybridMultilevel"/>
    <w:tmpl w:val="3738EB8E"/>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num w:numId="1" w16cid:durableId="878470822">
    <w:abstractNumId w:val="0"/>
    <w:lvlOverride w:ilvl="0">
      <w:lvl w:ilvl="0">
        <w:numFmt w:val="bullet"/>
        <w:lvlText w:val="•"/>
        <w:legacy w:legacy="1" w:legacySpace="0" w:legacyIndent="0"/>
        <w:lvlJc w:val="left"/>
        <w:rPr>
          <w:rFonts w:ascii="Helv" w:hAnsi="Helv" w:hint="default"/>
        </w:rPr>
      </w:lvl>
    </w:lvlOverride>
  </w:num>
  <w:num w:numId="2" w16cid:durableId="737483753">
    <w:abstractNumId w:val="1"/>
  </w:num>
  <w:num w:numId="3" w16cid:durableId="1625695295">
    <w:abstractNumId w:val="5"/>
  </w:num>
  <w:num w:numId="4" w16cid:durableId="934895937">
    <w:abstractNumId w:val="6"/>
  </w:num>
  <w:num w:numId="5" w16cid:durableId="1147018706">
    <w:abstractNumId w:val="3"/>
  </w:num>
  <w:num w:numId="6" w16cid:durableId="1000161826">
    <w:abstractNumId w:val="4"/>
  </w:num>
  <w:num w:numId="7" w16cid:durableId="1139882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D5D"/>
    <w:rsid w:val="00002E7D"/>
    <w:rsid w:val="00004CC6"/>
    <w:rsid w:val="00007368"/>
    <w:rsid w:val="00015605"/>
    <w:rsid w:val="00016ADD"/>
    <w:rsid w:val="00016FBE"/>
    <w:rsid w:val="000368BF"/>
    <w:rsid w:val="00041195"/>
    <w:rsid w:val="00045C74"/>
    <w:rsid w:val="00060F7D"/>
    <w:rsid w:val="00065C80"/>
    <w:rsid w:val="00066FF6"/>
    <w:rsid w:val="0007009C"/>
    <w:rsid w:val="00085088"/>
    <w:rsid w:val="00092356"/>
    <w:rsid w:val="000A5F32"/>
    <w:rsid w:val="000B1526"/>
    <w:rsid w:val="000B649B"/>
    <w:rsid w:val="000D11B3"/>
    <w:rsid w:val="000F7186"/>
    <w:rsid w:val="000F7A65"/>
    <w:rsid w:val="00104C19"/>
    <w:rsid w:val="00110046"/>
    <w:rsid w:val="00113C40"/>
    <w:rsid w:val="0012466B"/>
    <w:rsid w:val="00124966"/>
    <w:rsid w:val="001272A0"/>
    <w:rsid w:val="0013172C"/>
    <w:rsid w:val="00132043"/>
    <w:rsid w:val="00150384"/>
    <w:rsid w:val="00155665"/>
    <w:rsid w:val="00165A4C"/>
    <w:rsid w:val="0017046F"/>
    <w:rsid w:val="00177C97"/>
    <w:rsid w:val="001805B7"/>
    <w:rsid w:val="001825B9"/>
    <w:rsid w:val="00191AFB"/>
    <w:rsid w:val="001A6008"/>
    <w:rsid w:val="001B0628"/>
    <w:rsid w:val="001C5762"/>
    <w:rsid w:val="001D1830"/>
    <w:rsid w:val="001D758A"/>
    <w:rsid w:val="001E3893"/>
    <w:rsid w:val="001E4118"/>
    <w:rsid w:val="001E567E"/>
    <w:rsid w:val="001E6FFC"/>
    <w:rsid w:val="001F2632"/>
    <w:rsid w:val="00202F66"/>
    <w:rsid w:val="00204129"/>
    <w:rsid w:val="00206039"/>
    <w:rsid w:val="00212FBE"/>
    <w:rsid w:val="00214E8E"/>
    <w:rsid w:val="00225C96"/>
    <w:rsid w:val="002368BD"/>
    <w:rsid w:val="00242089"/>
    <w:rsid w:val="002506E6"/>
    <w:rsid w:val="0025683A"/>
    <w:rsid w:val="00256D89"/>
    <w:rsid w:val="002637C2"/>
    <w:rsid w:val="00270280"/>
    <w:rsid w:val="002971F6"/>
    <w:rsid w:val="002A3796"/>
    <w:rsid w:val="002B7317"/>
    <w:rsid w:val="002C525B"/>
    <w:rsid w:val="002C5487"/>
    <w:rsid w:val="002C54FD"/>
    <w:rsid w:val="002C7698"/>
    <w:rsid w:val="002D197A"/>
    <w:rsid w:val="002D26F7"/>
    <w:rsid w:val="002E2FC1"/>
    <w:rsid w:val="002F1897"/>
    <w:rsid w:val="002F2F1E"/>
    <w:rsid w:val="00310545"/>
    <w:rsid w:val="003115C5"/>
    <w:rsid w:val="003201C4"/>
    <w:rsid w:val="00321570"/>
    <w:rsid w:val="00330369"/>
    <w:rsid w:val="00362206"/>
    <w:rsid w:val="003629A1"/>
    <w:rsid w:val="003633ED"/>
    <w:rsid w:val="00371B5A"/>
    <w:rsid w:val="00380C68"/>
    <w:rsid w:val="00383698"/>
    <w:rsid w:val="00391550"/>
    <w:rsid w:val="003B4309"/>
    <w:rsid w:val="003B49FE"/>
    <w:rsid w:val="003B6057"/>
    <w:rsid w:val="003B6E61"/>
    <w:rsid w:val="003C1FCA"/>
    <w:rsid w:val="003C38B6"/>
    <w:rsid w:val="003C5941"/>
    <w:rsid w:val="003D2602"/>
    <w:rsid w:val="003D45A4"/>
    <w:rsid w:val="003E5ABF"/>
    <w:rsid w:val="003F436C"/>
    <w:rsid w:val="00403A3B"/>
    <w:rsid w:val="00404C8B"/>
    <w:rsid w:val="004072F9"/>
    <w:rsid w:val="00411F39"/>
    <w:rsid w:val="0043370C"/>
    <w:rsid w:val="00442E52"/>
    <w:rsid w:val="00455180"/>
    <w:rsid w:val="004629C8"/>
    <w:rsid w:val="00466549"/>
    <w:rsid w:val="004706A2"/>
    <w:rsid w:val="00473305"/>
    <w:rsid w:val="00475844"/>
    <w:rsid w:val="00494527"/>
    <w:rsid w:val="004A328D"/>
    <w:rsid w:val="004A4918"/>
    <w:rsid w:val="004A743A"/>
    <w:rsid w:val="004B5D98"/>
    <w:rsid w:val="004B5EDD"/>
    <w:rsid w:val="004B75EE"/>
    <w:rsid w:val="004B75F9"/>
    <w:rsid w:val="004C635B"/>
    <w:rsid w:val="004F32AC"/>
    <w:rsid w:val="00500962"/>
    <w:rsid w:val="00515451"/>
    <w:rsid w:val="00521BDE"/>
    <w:rsid w:val="00521DC8"/>
    <w:rsid w:val="005303BE"/>
    <w:rsid w:val="00535CE4"/>
    <w:rsid w:val="00545E82"/>
    <w:rsid w:val="005646D0"/>
    <w:rsid w:val="005659EB"/>
    <w:rsid w:val="00574523"/>
    <w:rsid w:val="005748AA"/>
    <w:rsid w:val="00575D45"/>
    <w:rsid w:val="00581316"/>
    <w:rsid w:val="00590239"/>
    <w:rsid w:val="00591CD1"/>
    <w:rsid w:val="005A4388"/>
    <w:rsid w:val="005A52F6"/>
    <w:rsid w:val="005B02C2"/>
    <w:rsid w:val="005B6658"/>
    <w:rsid w:val="005C18BC"/>
    <w:rsid w:val="005C2DB7"/>
    <w:rsid w:val="005C3EE5"/>
    <w:rsid w:val="005D2888"/>
    <w:rsid w:val="005D702E"/>
    <w:rsid w:val="005F3AA0"/>
    <w:rsid w:val="005F3D2C"/>
    <w:rsid w:val="005F4359"/>
    <w:rsid w:val="00602111"/>
    <w:rsid w:val="00605AF6"/>
    <w:rsid w:val="0060736A"/>
    <w:rsid w:val="00613B42"/>
    <w:rsid w:val="00614600"/>
    <w:rsid w:val="0061465F"/>
    <w:rsid w:val="0061624B"/>
    <w:rsid w:val="00616ED7"/>
    <w:rsid w:val="00620957"/>
    <w:rsid w:val="006224CA"/>
    <w:rsid w:val="00623D1D"/>
    <w:rsid w:val="00625786"/>
    <w:rsid w:val="00626FF1"/>
    <w:rsid w:val="0063673F"/>
    <w:rsid w:val="0064202A"/>
    <w:rsid w:val="00672BBC"/>
    <w:rsid w:val="006838E2"/>
    <w:rsid w:val="00683F7A"/>
    <w:rsid w:val="006930A3"/>
    <w:rsid w:val="00695636"/>
    <w:rsid w:val="006A47F0"/>
    <w:rsid w:val="006B7D18"/>
    <w:rsid w:val="006C257C"/>
    <w:rsid w:val="006C2CE8"/>
    <w:rsid w:val="006C48A2"/>
    <w:rsid w:val="006D4CF5"/>
    <w:rsid w:val="006D54AE"/>
    <w:rsid w:val="006E1053"/>
    <w:rsid w:val="006E2F0A"/>
    <w:rsid w:val="006E4E11"/>
    <w:rsid w:val="006F7D42"/>
    <w:rsid w:val="00702FA2"/>
    <w:rsid w:val="00707A0C"/>
    <w:rsid w:val="007118FF"/>
    <w:rsid w:val="00723A76"/>
    <w:rsid w:val="007242A3"/>
    <w:rsid w:val="0072718D"/>
    <w:rsid w:val="007359F0"/>
    <w:rsid w:val="007511FC"/>
    <w:rsid w:val="007526E8"/>
    <w:rsid w:val="007636D1"/>
    <w:rsid w:val="00763E1D"/>
    <w:rsid w:val="00766EAD"/>
    <w:rsid w:val="007672A0"/>
    <w:rsid w:val="00775043"/>
    <w:rsid w:val="0077682F"/>
    <w:rsid w:val="00787969"/>
    <w:rsid w:val="00787EE4"/>
    <w:rsid w:val="00794679"/>
    <w:rsid w:val="007B41AD"/>
    <w:rsid w:val="007C07BC"/>
    <w:rsid w:val="007C0970"/>
    <w:rsid w:val="007C1EE7"/>
    <w:rsid w:val="007D37CD"/>
    <w:rsid w:val="007D5352"/>
    <w:rsid w:val="007E4E50"/>
    <w:rsid w:val="007E6F96"/>
    <w:rsid w:val="007F1044"/>
    <w:rsid w:val="007F588C"/>
    <w:rsid w:val="007F7719"/>
    <w:rsid w:val="00804111"/>
    <w:rsid w:val="00806206"/>
    <w:rsid w:val="008161F0"/>
    <w:rsid w:val="00817067"/>
    <w:rsid w:val="00817E13"/>
    <w:rsid w:val="00821E35"/>
    <w:rsid w:val="00830ABD"/>
    <w:rsid w:val="00837382"/>
    <w:rsid w:val="008429CE"/>
    <w:rsid w:val="00847269"/>
    <w:rsid w:val="00854A56"/>
    <w:rsid w:val="00856A3C"/>
    <w:rsid w:val="008717CA"/>
    <w:rsid w:val="008857A0"/>
    <w:rsid w:val="00886693"/>
    <w:rsid w:val="008953A8"/>
    <w:rsid w:val="00896FCF"/>
    <w:rsid w:val="008A49FE"/>
    <w:rsid w:val="008B4D72"/>
    <w:rsid w:val="008B6060"/>
    <w:rsid w:val="008C2823"/>
    <w:rsid w:val="008D1B0F"/>
    <w:rsid w:val="008D46F1"/>
    <w:rsid w:val="008E35A8"/>
    <w:rsid w:val="008E6978"/>
    <w:rsid w:val="008F1794"/>
    <w:rsid w:val="009035A6"/>
    <w:rsid w:val="009042BA"/>
    <w:rsid w:val="009160B8"/>
    <w:rsid w:val="0091620F"/>
    <w:rsid w:val="009263F7"/>
    <w:rsid w:val="00930D0A"/>
    <w:rsid w:val="00931EEA"/>
    <w:rsid w:val="0094141C"/>
    <w:rsid w:val="00942391"/>
    <w:rsid w:val="00944507"/>
    <w:rsid w:val="00947BB9"/>
    <w:rsid w:val="00960307"/>
    <w:rsid w:val="00963470"/>
    <w:rsid w:val="00964FF1"/>
    <w:rsid w:val="00973291"/>
    <w:rsid w:val="009741D0"/>
    <w:rsid w:val="00974A08"/>
    <w:rsid w:val="00980E4F"/>
    <w:rsid w:val="009837F5"/>
    <w:rsid w:val="009906C2"/>
    <w:rsid w:val="00995713"/>
    <w:rsid w:val="00995D45"/>
    <w:rsid w:val="009A6C4B"/>
    <w:rsid w:val="009B1E45"/>
    <w:rsid w:val="009B44C7"/>
    <w:rsid w:val="009C3566"/>
    <w:rsid w:val="009C3D27"/>
    <w:rsid w:val="009C7249"/>
    <w:rsid w:val="009D3B8D"/>
    <w:rsid w:val="009D79B4"/>
    <w:rsid w:val="009E162F"/>
    <w:rsid w:val="009E1C2C"/>
    <w:rsid w:val="009E2C46"/>
    <w:rsid w:val="00A00280"/>
    <w:rsid w:val="00A10857"/>
    <w:rsid w:val="00A239E5"/>
    <w:rsid w:val="00A3439C"/>
    <w:rsid w:val="00A343DC"/>
    <w:rsid w:val="00A37788"/>
    <w:rsid w:val="00A41507"/>
    <w:rsid w:val="00A433C5"/>
    <w:rsid w:val="00A43CFE"/>
    <w:rsid w:val="00A531A0"/>
    <w:rsid w:val="00A56A40"/>
    <w:rsid w:val="00A65589"/>
    <w:rsid w:val="00A75496"/>
    <w:rsid w:val="00A802D3"/>
    <w:rsid w:val="00A826AE"/>
    <w:rsid w:val="00A87990"/>
    <w:rsid w:val="00A91E2E"/>
    <w:rsid w:val="00A939CB"/>
    <w:rsid w:val="00A94474"/>
    <w:rsid w:val="00A950B3"/>
    <w:rsid w:val="00AA3A2A"/>
    <w:rsid w:val="00AA5C22"/>
    <w:rsid w:val="00AA6C4F"/>
    <w:rsid w:val="00AA7510"/>
    <w:rsid w:val="00AB70BA"/>
    <w:rsid w:val="00AC006F"/>
    <w:rsid w:val="00AC6BF3"/>
    <w:rsid w:val="00AD53EC"/>
    <w:rsid w:val="00AE1EBF"/>
    <w:rsid w:val="00AF0D00"/>
    <w:rsid w:val="00AF3A1C"/>
    <w:rsid w:val="00B03237"/>
    <w:rsid w:val="00B10EAE"/>
    <w:rsid w:val="00B12AA5"/>
    <w:rsid w:val="00B17D68"/>
    <w:rsid w:val="00B21CD8"/>
    <w:rsid w:val="00B23A0A"/>
    <w:rsid w:val="00B34E72"/>
    <w:rsid w:val="00B4134A"/>
    <w:rsid w:val="00B417A1"/>
    <w:rsid w:val="00B43246"/>
    <w:rsid w:val="00B50023"/>
    <w:rsid w:val="00B5050B"/>
    <w:rsid w:val="00B61CB7"/>
    <w:rsid w:val="00B61EAD"/>
    <w:rsid w:val="00B6453C"/>
    <w:rsid w:val="00B762A9"/>
    <w:rsid w:val="00B80FCC"/>
    <w:rsid w:val="00B81408"/>
    <w:rsid w:val="00B967FA"/>
    <w:rsid w:val="00BA6555"/>
    <w:rsid w:val="00BB4D49"/>
    <w:rsid w:val="00BC25C8"/>
    <w:rsid w:val="00BC762F"/>
    <w:rsid w:val="00BD069F"/>
    <w:rsid w:val="00BD360A"/>
    <w:rsid w:val="00BD3D81"/>
    <w:rsid w:val="00BD65B2"/>
    <w:rsid w:val="00BE019B"/>
    <w:rsid w:val="00BF311E"/>
    <w:rsid w:val="00BF5B65"/>
    <w:rsid w:val="00BF7B03"/>
    <w:rsid w:val="00C0353B"/>
    <w:rsid w:val="00C10416"/>
    <w:rsid w:val="00C1295E"/>
    <w:rsid w:val="00C25090"/>
    <w:rsid w:val="00C270D2"/>
    <w:rsid w:val="00C27F25"/>
    <w:rsid w:val="00C33B54"/>
    <w:rsid w:val="00C413B4"/>
    <w:rsid w:val="00C54DC7"/>
    <w:rsid w:val="00C57AA5"/>
    <w:rsid w:val="00C62F97"/>
    <w:rsid w:val="00C7443C"/>
    <w:rsid w:val="00C963F8"/>
    <w:rsid w:val="00C97FA1"/>
    <w:rsid w:val="00CA2D1A"/>
    <w:rsid w:val="00CA4AAC"/>
    <w:rsid w:val="00CA742F"/>
    <w:rsid w:val="00CB30A6"/>
    <w:rsid w:val="00CC0D79"/>
    <w:rsid w:val="00CC37CA"/>
    <w:rsid w:val="00CD38B2"/>
    <w:rsid w:val="00CE175F"/>
    <w:rsid w:val="00CE2CE9"/>
    <w:rsid w:val="00CE449A"/>
    <w:rsid w:val="00CE6F12"/>
    <w:rsid w:val="00CF6C75"/>
    <w:rsid w:val="00D033B9"/>
    <w:rsid w:val="00D07381"/>
    <w:rsid w:val="00D07E25"/>
    <w:rsid w:val="00D13AF7"/>
    <w:rsid w:val="00D228A4"/>
    <w:rsid w:val="00D339AC"/>
    <w:rsid w:val="00D4327E"/>
    <w:rsid w:val="00D5562F"/>
    <w:rsid w:val="00D56B66"/>
    <w:rsid w:val="00D701F9"/>
    <w:rsid w:val="00D70801"/>
    <w:rsid w:val="00D763D9"/>
    <w:rsid w:val="00D9396E"/>
    <w:rsid w:val="00D959AA"/>
    <w:rsid w:val="00DA0914"/>
    <w:rsid w:val="00DA6A10"/>
    <w:rsid w:val="00DA6C7B"/>
    <w:rsid w:val="00DC47D5"/>
    <w:rsid w:val="00DC63EC"/>
    <w:rsid w:val="00DD2FDB"/>
    <w:rsid w:val="00DD387B"/>
    <w:rsid w:val="00DF3567"/>
    <w:rsid w:val="00DF5492"/>
    <w:rsid w:val="00DF60C3"/>
    <w:rsid w:val="00E00022"/>
    <w:rsid w:val="00E02C39"/>
    <w:rsid w:val="00E069BF"/>
    <w:rsid w:val="00E20C9A"/>
    <w:rsid w:val="00E21D9F"/>
    <w:rsid w:val="00E421AB"/>
    <w:rsid w:val="00E56377"/>
    <w:rsid w:val="00E60634"/>
    <w:rsid w:val="00E65799"/>
    <w:rsid w:val="00E76289"/>
    <w:rsid w:val="00E87A11"/>
    <w:rsid w:val="00E9129D"/>
    <w:rsid w:val="00E92668"/>
    <w:rsid w:val="00E94C55"/>
    <w:rsid w:val="00EA2F67"/>
    <w:rsid w:val="00EB15CC"/>
    <w:rsid w:val="00EB3491"/>
    <w:rsid w:val="00EB74D4"/>
    <w:rsid w:val="00EC25F9"/>
    <w:rsid w:val="00EC450A"/>
    <w:rsid w:val="00EC5436"/>
    <w:rsid w:val="00ED32AD"/>
    <w:rsid w:val="00EE056F"/>
    <w:rsid w:val="00EE3BF7"/>
    <w:rsid w:val="00EE7236"/>
    <w:rsid w:val="00EF1738"/>
    <w:rsid w:val="00F000BA"/>
    <w:rsid w:val="00F20C14"/>
    <w:rsid w:val="00F20F99"/>
    <w:rsid w:val="00F25E9A"/>
    <w:rsid w:val="00F261F9"/>
    <w:rsid w:val="00F3167D"/>
    <w:rsid w:val="00F561CA"/>
    <w:rsid w:val="00F7753D"/>
    <w:rsid w:val="00F91C1A"/>
    <w:rsid w:val="00F93711"/>
    <w:rsid w:val="00F953B9"/>
    <w:rsid w:val="00FA08E3"/>
    <w:rsid w:val="00FA18F6"/>
    <w:rsid w:val="00FA494C"/>
    <w:rsid w:val="00FA76FB"/>
    <w:rsid w:val="00FB17F6"/>
    <w:rsid w:val="00FB216F"/>
    <w:rsid w:val="00FB64A0"/>
    <w:rsid w:val="00FB6A1C"/>
    <w:rsid w:val="00FB7B09"/>
    <w:rsid w:val="00FC31B2"/>
    <w:rsid w:val="00FC423D"/>
    <w:rsid w:val="00FD0013"/>
    <w:rsid w:val="00FE7DC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3B5C858-61DE-46FC-9878-B90A566B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paragraph" w:styleId="Fotnotstext">
    <w:name w:val="footnote text"/>
    <w:basedOn w:val="Normal"/>
    <w:semiHidden/>
    <w:rsid w:val="00DA6A10"/>
    <w:pPr>
      <w:overflowPunct/>
      <w:autoSpaceDE/>
      <w:autoSpaceDN/>
      <w:adjustRightInd/>
      <w:spacing w:line="240" w:lineRule="auto"/>
      <w:textAlignment w:val="auto"/>
    </w:pPr>
    <w:rPr>
      <w:rFonts w:ascii="Times New Roman" w:hAnsi="Times New Roman"/>
      <w:sz w:val="20"/>
      <w:lang w:val="en-GB"/>
    </w:rPr>
  </w:style>
  <w:style w:type="character" w:styleId="Fotnotsreferens">
    <w:name w:val="footnote reference"/>
    <w:basedOn w:val="Standardstycketeckensnitt"/>
    <w:semiHidden/>
    <w:rsid w:val="00DA6A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1247</Words>
  <Characters>7819</Characters>
  <Application>Microsoft Office Word</Application>
  <DocSecurity>4</DocSecurity>
  <Lines>244</Lines>
  <Paragraphs>74</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2009-10-09T11:46:00Z</cp:lastPrinted>
  <dcterms:created xsi:type="dcterms:W3CDTF">2025-12-17T23:53:00Z</dcterms:created>
  <dcterms:modified xsi:type="dcterms:W3CDTF">2025-12-17T23:53:00Z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