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222EA8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22EA8" w:rsidTr="00222EA8">
        <w:tc>
          <w:tcPr>
            <w:tcW w:w="5267" w:type="dxa"/>
            <w:gridSpan w:val="3"/>
          </w:tcPr>
          <w:p w:rsidR="00222EA8" w:rsidRDefault="00222EA8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Tr="00222EA8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222EA8">
        <w:tc>
          <w:tcPr>
            <w:tcW w:w="2268" w:type="dxa"/>
          </w:tcPr>
          <w:p w:rsidR="006E4E11" w:rsidRDefault="00222EA8" w:rsidP="007242A3">
            <w:pPr>
              <w:framePr w:w="5035" w:h="1644" w:wrap="notBeside" w:vAnchor="page" w:hAnchor="page" w:x="6573" w:y="721"/>
            </w:pPr>
            <w:r>
              <w:t>2016-11-</w:t>
            </w:r>
            <w:r w:rsidR="009F1E10">
              <w:t>16</w:t>
            </w: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Tr="00222EA8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F1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</w:t>
            </w:r>
            <w:r w:rsidR="00222EA8">
              <w:rPr>
                <w:b/>
                <w:i w:val="0"/>
                <w:sz w:val="22"/>
              </w:rPr>
              <w:t>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22EA8" w:rsidP="009F1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i</w:t>
            </w:r>
            <w:r w:rsidR="009F1E10">
              <w:rPr>
                <w:bCs/>
                <w:iCs/>
              </w:rPr>
              <w:t>mmaterialrätt och transporträtt</w:t>
            </w:r>
            <w:r>
              <w:rPr>
                <w:bCs/>
                <w:iCs/>
              </w:rPr>
              <w:t xml:space="preserve"> (</w:t>
            </w:r>
            <w:r w:rsidR="009F1E10">
              <w:rPr>
                <w:bCs/>
                <w:iCs/>
              </w:rPr>
              <w:t>Ju/L3</w:t>
            </w:r>
            <w:r>
              <w:rPr>
                <w:bCs/>
                <w:iCs/>
              </w:rPr>
              <w:t>)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222EA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22EA8" w:rsidRDefault="00222EA8" w:rsidP="00222EA8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Konkurrenskraftsrådets möte den 28 november 2016</w:t>
      </w:r>
    </w:p>
    <w:p w:rsidR="00222EA8" w:rsidRDefault="00222EA8">
      <w:pPr>
        <w:pStyle w:val="RKnormal"/>
      </w:pPr>
    </w:p>
    <w:p w:rsidR="00066551" w:rsidRDefault="00066551" w:rsidP="00066551">
      <w:pPr>
        <w:pStyle w:val="RKnormal"/>
      </w:pPr>
      <w:r>
        <w:t>Dagordningspunkt x</w:t>
      </w:r>
    </w:p>
    <w:p w:rsidR="00066551" w:rsidRDefault="00066551" w:rsidP="00066551">
      <w:pPr>
        <w:pStyle w:val="RKnormal"/>
      </w:pPr>
    </w:p>
    <w:p w:rsidR="00066551" w:rsidRDefault="00066551" w:rsidP="00066551">
      <w:pPr>
        <w:pStyle w:val="RKnormal"/>
      </w:pPr>
      <w:r>
        <w:t>Rubrik:</w:t>
      </w:r>
      <w:r w:rsidR="00167FBC">
        <w:t xml:space="preserve"> Det enhetliga patentsystemets ikraftträdande</w:t>
      </w:r>
    </w:p>
    <w:p w:rsidR="00066551" w:rsidRDefault="00066551" w:rsidP="00066551">
      <w:pPr>
        <w:pStyle w:val="RKnormal"/>
      </w:pPr>
    </w:p>
    <w:p w:rsidR="00066551" w:rsidRDefault="00066551" w:rsidP="00066551">
      <w:pPr>
        <w:pStyle w:val="RKnormal"/>
      </w:pPr>
      <w:r>
        <w:t>Dokument:</w:t>
      </w:r>
      <w:r w:rsidR="00167FBC">
        <w:t xml:space="preserve"> 14262/16 LIMITE PI 130 COMPET 573</w:t>
      </w:r>
    </w:p>
    <w:p w:rsidR="00066551" w:rsidRDefault="00066551" w:rsidP="00066551">
      <w:pPr>
        <w:pStyle w:val="RKnormal"/>
      </w:pPr>
    </w:p>
    <w:p w:rsidR="00066551" w:rsidRDefault="00066551" w:rsidP="00066551">
      <w:pPr>
        <w:pStyle w:val="RKnormal"/>
      </w:pPr>
      <w:r>
        <w:t>Tidigare dokument:</w:t>
      </w:r>
      <w:r w:rsidR="00167FBC">
        <w:t xml:space="preserve"> –    Fakta-PM: –</w:t>
      </w:r>
    </w:p>
    <w:p w:rsidR="00066551" w:rsidRDefault="00066551" w:rsidP="00066551">
      <w:pPr>
        <w:pStyle w:val="RKnormal"/>
      </w:pPr>
    </w:p>
    <w:p w:rsidR="00066551" w:rsidRDefault="00B175D3" w:rsidP="00066551">
      <w:pPr>
        <w:pStyle w:val="RKnormal"/>
      </w:pPr>
      <w:r>
        <w:t>Frågan t</w:t>
      </w:r>
      <w:r w:rsidR="00066551">
        <w:t xml:space="preserve">idigare behandlad </w:t>
      </w:r>
      <w:r w:rsidR="00167FBC">
        <w:t xml:space="preserve">vid samråd med EU-nämnden: </w:t>
      </w:r>
      <w:r>
        <w:t>den 23 september 2016</w:t>
      </w:r>
    </w:p>
    <w:p w:rsidR="00066551" w:rsidRDefault="00066551" w:rsidP="00066551">
      <w:pPr>
        <w:pStyle w:val="RKnormal"/>
      </w:pPr>
    </w:p>
    <w:p w:rsidR="00066551" w:rsidRDefault="00066551" w:rsidP="00066551">
      <w:pPr>
        <w:pStyle w:val="RKrubrik"/>
      </w:pPr>
      <w:r>
        <w:t>Bakgrund</w:t>
      </w:r>
    </w:p>
    <w:p w:rsidR="00066551" w:rsidRDefault="00B175D3" w:rsidP="00066551">
      <w:pPr>
        <w:pStyle w:val="RKnormal"/>
      </w:pPr>
      <w:r>
        <w:t xml:space="preserve">Vintern 2012–2013 antogs EU:s patentförordningar inom ramen för ett fördjupat samarbete. Då undertecknade även </w:t>
      </w:r>
      <w:r w:rsidR="003B3426">
        <w:t>flertalet EU</w:t>
      </w:r>
      <w:r w:rsidR="00B310ED">
        <w:t>-medlemsstater</w:t>
      </w:r>
      <w:r>
        <w:t xml:space="preserve"> </w:t>
      </w:r>
      <w:r w:rsidR="00AD7567">
        <w:t xml:space="preserve">ett </w:t>
      </w:r>
      <w:r>
        <w:t xml:space="preserve">domstolsavtal. </w:t>
      </w:r>
      <w:r w:rsidR="009E3AC1">
        <w:t>R</w:t>
      </w:r>
      <w:r>
        <w:t xml:space="preserve">ättsakterna lägger grunden för ett enhetligt patentskydd och en enhetlig patentdomstol i EU. </w:t>
      </w:r>
      <w:r w:rsidR="006010DC">
        <w:t>Med d</w:t>
      </w:r>
      <w:r>
        <w:t xml:space="preserve">et </w:t>
      </w:r>
      <w:r w:rsidR="006010DC">
        <w:t xml:space="preserve">nya, </w:t>
      </w:r>
      <w:r>
        <w:t xml:space="preserve">enhetliga patentsystemet </w:t>
      </w:r>
      <w:r w:rsidR="006010DC">
        <w:t xml:space="preserve">blir </w:t>
      </w:r>
      <w:r>
        <w:t>det enklare, billigare och rättssäkrare för innovativa företag som vill skydda sina investeringar i Europa</w:t>
      </w:r>
      <w:r w:rsidR="007632D5">
        <w:t xml:space="preserve"> </w:t>
      </w:r>
      <w:r w:rsidR="006010DC">
        <w:t>och som i dag är hänvisade till</w:t>
      </w:r>
      <w:r w:rsidR="009E3AC1">
        <w:t xml:space="preserve"> o</w:t>
      </w:r>
      <w:r w:rsidR="003B3426">
        <w:t>likartade</w:t>
      </w:r>
      <w:r w:rsidR="00DB4BC2">
        <w:t xml:space="preserve"> </w:t>
      </w:r>
      <w:r w:rsidR="007632D5">
        <w:t>nationella patentsystem.</w:t>
      </w:r>
      <w:r>
        <w:t xml:space="preserve"> </w:t>
      </w:r>
    </w:p>
    <w:p w:rsidR="006010DC" w:rsidRDefault="006010DC" w:rsidP="00066551">
      <w:pPr>
        <w:pStyle w:val="RKnormal"/>
      </w:pPr>
    </w:p>
    <w:p w:rsidR="006010DC" w:rsidRDefault="006010DC" w:rsidP="00066551">
      <w:pPr>
        <w:pStyle w:val="RKnormal"/>
      </w:pPr>
      <w:r>
        <w:t xml:space="preserve">Sedan domstolsavtalets undertecknande har patentskyddet förberetts i en </w:t>
      </w:r>
      <w:r w:rsidR="00B310ED">
        <w:t>medlemsstats</w:t>
      </w:r>
      <w:r>
        <w:t xml:space="preserve">kommitté och domstolen i en annan. Det arbetet är färdigt. Stora investeringar har gjorts i avgiftssystem, procedurregler, IT-system, förberedelser av domarrekrytering, </w:t>
      </w:r>
      <w:r w:rsidR="00EC6643">
        <w:t>domstolsbyggnader osv. På nationell niv</w:t>
      </w:r>
      <w:r w:rsidR="00DB4BC2">
        <w:t xml:space="preserve">å har </w:t>
      </w:r>
      <w:r w:rsidR="00E56BB2">
        <w:t xml:space="preserve">omfattande </w:t>
      </w:r>
      <w:r w:rsidR="00DB4BC2">
        <w:t xml:space="preserve">lagändringar antagits. Industrin har lagt stora resurser på </w:t>
      </w:r>
      <w:r w:rsidR="00E256A0">
        <w:t xml:space="preserve">att </w:t>
      </w:r>
      <w:r w:rsidR="00DB4BC2">
        <w:t>anpassa</w:t>
      </w:r>
      <w:r w:rsidR="00E4323E">
        <w:t xml:space="preserve"> sig och sina affärsstrategier till</w:t>
      </w:r>
      <w:r w:rsidR="00DB4BC2">
        <w:t xml:space="preserve"> det nya systemet.</w:t>
      </w:r>
    </w:p>
    <w:p w:rsidR="00DB4BC2" w:rsidRDefault="00DB4BC2" w:rsidP="00066551">
      <w:pPr>
        <w:pStyle w:val="RKnormal"/>
      </w:pPr>
    </w:p>
    <w:p w:rsidR="00DB4BC2" w:rsidRDefault="001B127A" w:rsidP="00066551">
      <w:pPr>
        <w:pStyle w:val="RKnormal"/>
      </w:pPr>
      <w:r>
        <w:lastRenderedPageBreak/>
        <w:t>För att system</w:t>
      </w:r>
      <w:r w:rsidR="00B310ED">
        <w:t>et ska träda i kraft måste 13 medlemsstater</w:t>
      </w:r>
      <w:r>
        <w:t xml:space="preserve"> ratificera domstolsavtalet, däribland </w:t>
      </w:r>
      <w:r w:rsidR="00B310ED">
        <w:t>Tyskland</w:t>
      </w:r>
      <w:r>
        <w:t>, F</w:t>
      </w:r>
      <w:r w:rsidR="00B310ED">
        <w:t>rankrike</w:t>
      </w:r>
      <w:r>
        <w:t xml:space="preserve"> och </w:t>
      </w:r>
      <w:r w:rsidR="00B310ED">
        <w:t>Storbritannien</w:t>
      </w:r>
      <w:r>
        <w:t xml:space="preserve">. I dag har elva gjort det, </w:t>
      </w:r>
      <w:r w:rsidR="00445139">
        <w:t>bl.a.</w:t>
      </w:r>
      <w:r w:rsidR="00B310ED">
        <w:t xml:space="preserve"> Frankrike</w:t>
      </w:r>
      <w:r>
        <w:t xml:space="preserve">. </w:t>
      </w:r>
      <w:r w:rsidR="00B310ED">
        <w:t>En handfull ytterligare medlemsstater</w:t>
      </w:r>
      <w:r w:rsidR="009E5B32">
        <w:t xml:space="preserve"> är på väg att göra det. Eller är, som </w:t>
      </w:r>
      <w:r w:rsidR="00B310ED">
        <w:t>Tyskland och Storbritannien</w:t>
      </w:r>
      <w:r w:rsidR="009E5B32">
        <w:t xml:space="preserve">, mycket långt gångna i sina förberedelser. </w:t>
      </w:r>
      <w:r w:rsidR="00E4323E">
        <w:t xml:space="preserve">Sedan folkomröstningen i </w:t>
      </w:r>
      <w:r w:rsidR="009E5B32">
        <w:t>somras är det dock oklar</w:t>
      </w:r>
      <w:r w:rsidR="00E774A1">
        <w:t>t</w:t>
      </w:r>
      <w:r w:rsidR="009E5B32">
        <w:t xml:space="preserve"> om och när </w:t>
      </w:r>
      <w:r w:rsidR="00B310ED">
        <w:t>Storbritannien</w:t>
      </w:r>
      <w:r w:rsidR="009E5B32">
        <w:t xml:space="preserve"> tänker ratificera. </w:t>
      </w:r>
    </w:p>
    <w:p w:rsidR="00EC317D" w:rsidRDefault="00EC317D" w:rsidP="00066551">
      <w:pPr>
        <w:pStyle w:val="RKnormal"/>
      </w:pPr>
    </w:p>
    <w:p w:rsidR="00287DA7" w:rsidRDefault="00EC317D" w:rsidP="00066551">
      <w:pPr>
        <w:pStyle w:val="RKnormal"/>
      </w:pPr>
      <w:r>
        <w:t xml:space="preserve">Inför </w:t>
      </w:r>
      <w:r w:rsidR="00433839">
        <w:t>konkurrenskraftsrådet (</w:t>
      </w:r>
      <w:r>
        <w:t>KKR</w:t>
      </w:r>
      <w:r w:rsidR="00433839">
        <w:t>)</w:t>
      </w:r>
      <w:r>
        <w:t xml:space="preserve"> i september </w:t>
      </w:r>
      <w:r w:rsidR="00537F19">
        <w:t xml:space="preserve">mottog </w:t>
      </w:r>
      <w:r>
        <w:t xml:space="preserve">ansvariga ministrar </w:t>
      </w:r>
      <w:r w:rsidR="00537F19">
        <w:t>ett stort antal</w:t>
      </w:r>
      <w:r>
        <w:t xml:space="preserve"> brev från små och stora</w:t>
      </w:r>
      <w:r w:rsidR="00E4323E">
        <w:t xml:space="preserve"> </w:t>
      </w:r>
      <w:r w:rsidR="00A61887">
        <w:t>företag och patentrelaterade yrkesgrupper</w:t>
      </w:r>
      <w:r>
        <w:t xml:space="preserve"> som krävde att patentsystemet träder i kraft så snart som möjligt. I flertalet </w:t>
      </w:r>
      <w:r w:rsidR="00C81381">
        <w:t xml:space="preserve">av </w:t>
      </w:r>
      <w:r>
        <w:t xml:space="preserve">breven framhölls att systemet blir attraktivare, om </w:t>
      </w:r>
      <w:r w:rsidR="00291BCE">
        <w:t>Storbritannien</w:t>
      </w:r>
      <w:r>
        <w:t xml:space="preserve"> deltar långsiktigt.</w:t>
      </w:r>
      <w:r w:rsidR="00BC3554">
        <w:t xml:space="preserve"> </w:t>
      </w:r>
    </w:p>
    <w:p w:rsidR="00287DA7" w:rsidRDefault="00287DA7" w:rsidP="00066551">
      <w:pPr>
        <w:pStyle w:val="RKnormal"/>
      </w:pPr>
    </w:p>
    <w:p w:rsidR="00EC317D" w:rsidRDefault="00291BCE" w:rsidP="00066551">
      <w:pPr>
        <w:pStyle w:val="RKnormal"/>
      </w:pPr>
      <w:r>
        <w:t>Sverige</w:t>
      </w:r>
      <w:r w:rsidR="00287DA7">
        <w:t xml:space="preserve"> och </w:t>
      </w:r>
      <w:r w:rsidR="00BC3554">
        <w:t>B</w:t>
      </w:r>
      <w:r>
        <w:t>elgien</w:t>
      </w:r>
      <w:r w:rsidR="00E256A0">
        <w:t xml:space="preserve">, </w:t>
      </w:r>
      <w:r w:rsidR="00287DA7">
        <w:t xml:space="preserve">som leder förberedelsekommittéerna, manade vid KKR till ytterligare ratifikationer, inte minst de </w:t>
      </w:r>
      <w:r w:rsidR="00433839">
        <w:t xml:space="preserve">öronmärkt </w:t>
      </w:r>
      <w:r w:rsidR="00287DA7">
        <w:t>nödvändiga</w:t>
      </w:r>
      <w:r w:rsidR="00433839">
        <w:t xml:space="preserve">. </w:t>
      </w:r>
      <w:r w:rsidR="00287DA7">
        <w:t xml:space="preserve">Detta bemöttes positivt av </w:t>
      </w:r>
      <w:r w:rsidR="00433839">
        <w:t xml:space="preserve">hela </w:t>
      </w:r>
      <w:r w:rsidR="00287DA7">
        <w:t xml:space="preserve">nio </w:t>
      </w:r>
      <w:r w:rsidR="00433839">
        <w:t xml:space="preserve">medlemsstater och kommissionen, trots att det bara var en övrig dagordningspunkt. </w:t>
      </w:r>
    </w:p>
    <w:p w:rsidR="00EC317D" w:rsidRDefault="00EC317D" w:rsidP="00066551">
      <w:pPr>
        <w:pStyle w:val="RKnormal"/>
      </w:pPr>
    </w:p>
    <w:p w:rsidR="00A61887" w:rsidRDefault="00A61887" w:rsidP="00066551">
      <w:pPr>
        <w:pStyle w:val="RKnormal"/>
      </w:pPr>
      <w:r>
        <w:t xml:space="preserve">Ju närmare </w:t>
      </w:r>
      <w:r w:rsidR="00433839">
        <w:t>Storbritanniens</w:t>
      </w:r>
      <w:r>
        <w:t xml:space="preserve"> förutskickade utträdesanmälan vi kommit utan </w:t>
      </w:r>
      <w:r w:rsidR="00433839">
        <w:t>dess</w:t>
      </w:r>
      <w:r>
        <w:t xml:space="preserve"> ratifikation</w:t>
      </w:r>
      <w:r w:rsidR="007F199D">
        <w:t>,</w:t>
      </w:r>
      <w:r>
        <w:t xml:space="preserve"> desto viktigare har det blivit att </w:t>
      </w:r>
      <w:r w:rsidR="00105742">
        <w:t xml:space="preserve">kunna </w:t>
      </w:r>
      <w:r>
        <w:t xml:space="preserve">ta bort nödvändigheten av den.  </w:t>
      </w:r>
      <w:r w:rsidR="00537F19">
        <w:t>B</w:t>
      </w:r>
      <w:r>
        <w:t>edömning</w:t>
      </w:r>
      <w:r w:rsidR="00537F19">
        <w:t>en</w:t>
      </w:r>
      <w:r>
        <w:t xml:space="preserve"> är att en patentreform som inte träder i kraft innan förhandlingarna </w:t>
      </w:r>
      <w:r w:rsidR="00537F19">
        <w:t xml:space="preserve">om </w:t>
      </w:r>
      <w:r w:rsidR="00176B26">
        <w:t xml:space="preserve">Storbritanniens utträde ur EU </w:t>
      </w:r>
      <w:r>
        <w:t>inleds</w:t>
      </w:r>
      <w:r w:rsidR="00537F19">
        <w:t>,</w:t>
      </w:r>
      <w:r>
        <w:t xml:space="preserve"> </w:t>
      </w:r>
      <w:r w:rsidR="00433839">
        <w:t xml:space="preserve">i </w:t>
      </w:r>
      <w:r>
        <w:t>bäst</w:t>
      </w:r>
      <w:r w:rsidR="00537F19">
        <w:t>a</w:t>
      </w:r>
      <w:r>
        <w:t xml:space="preserve"> </w:t>
      </w:r>
      <w:r w:rsidR="00433839">
        <w:t xml:space="preserve">fall </w:t>
      </w:r>
      <w:r w:rsidR="007F199D">
        <w:t>försenas kraftigt</w:t>
      </w:r>
      <w:r w:rsidR="00176B26">
        <w:t>.</w:t>
      </w:r>
    </w:p>
    <w:p w:rsidR="00A61887" w:rsidRDefault="00A61887" w:rsidP="00066551">
      <w:pPr>
        <w:pStyle w:val="RKnormal"/>
      </w:pPr>
    </w:p>
    <w:p w:rsidR="00433839" w:rsidRDefault="00A61887" w:rsidP="00066551">
      <w:pPr>
        <w:pStyle w:val="RKnormal"/>
      </w:pPr>
      <w:r>
        <w:t xml:space="preserve">För att </w:t>
      </w:r>
      <w:r w:rsidR="00551395">
        <w:t>gå användarna till mötes</w:t>
      </w:r>
      <w:r>
        <w:t xml:space="preserve"> och </w:t>
      </w:r>
      <w:r w:rsidR="00794523">
        <w:t>kunna sjösätta det tillväxt- och jobbgenererande integrationsprojekt som patentsystemet utgör måste något göras. S</w:t>
      </w:r>
      <w:r w:rsidR="00433839">
        <w:t>verige,</w:t>
      </w:r>
      <w:r w:rsidR="00794523">
        <w:t xml:space="preserve"> B</w:t>
      </w:r>
      <w:r w:rsidR="00433839">
        <w:t>elgien</w:t>
      </w:r>
      <w:r w:rsidR="00794523">
        <w:t>, L</w:t>
      </w:r>
      <w:r w:rsidR="00433839">
        <w:t xml:space="preserve">uxemburg </w:t>
      </w:r>
      <w:r w:rsidR="00794523">
        <w:t>och N</w:t>
      </w:r>
      <w:r w:rsidR="00433839">
        <w:t>ederländerna</w:t>
      </w:r>
      <w:r w:rsidR="00794523">
        <w:t xml:space="preserve"> </w:t>
      </w:r>
      <w:r w:rsidR="00537F19">
        <w:t xml:space="preserve">har därför </w:t>
      </w:r>
      <w:r w:rsidR="00794523">
        <w:t xml:space="preserve">inför detta KKR tillsammans lagt </w:t>
      </w:r>
      <w:r w:rsidR="00537F19">
        <w:t xml:space="preserve">fram ett </w:t>
      </w:r>
      <w:r w:rsidR="00794523">
        <w:t>förslag för att säk</w:t>
      </w:r>
      <w:r w:rsidR="00176B26">
        <w:t>erställa</w:t>
      </w:r>
      <w:r w:rsidR="00794523">
        <w:t xml:space="preserve"> patentreformens ikraftträdande som sammanfattas nedan. </w:t>
      </w:r>
      <w:r w:rsidR="00537F19">
        <w:t xml:space="preserve">Förslaget </w:t>
      </w:r>
      <w:r w:rsidR="00E256A0">
        <w:t>stöds</w:t>
      </w:r>
      <w:r w:rsidR="00537F19">
        <w:t xml:space="preserve"> redan </w:t>
      </w:r>
      <w:r w:rsidR="00E256A0">
        <w:t>av</w:t>
      </w:r>
      <w:r w:rsidR="00433839">
        <w:t xml:space="preserve"> viktiga delegationer</w:t>
      </w:r>
      <w:r w:rsidR="00537F19">
        <w:t>.</w:t>
      </w:r>
    </w:p>
    <w:p w:rsidR="00105742" w:rsidRDefault="00105742" w:rsidP="00066551">
      <w:pPr>
        <w:pStyle w:val="RKnormal"/>
      </w:pPr>
    </w:p>
    <w:p w:rsidR="00B96641" w:rsidRDefault="00537F19" w:rsidP="00066551">
      <w:pPr>
        <w:pStyle w:val="RKnormal"/>
      </w:pPr>
      <w:r>
        <w:t>Förslaget</w:t>
      </w:r>
      <w:r w:rsidR="00B96641">
        <w:t xml:space="preserve"> </w:t>
      </w:r>
      <w:r w:rsidR="00634E44">
        <w:t>håller öppet för</w:t>
      </w:r>
      <w:r w:rsidR="00B96641">
        <w:t xml:space="preserve"> senar</w:t>
      </w:r>
      <w:r w:rsidR="00433839">
        <w:t xml:space="preserve">e ratifikation och deltagande. </w:t>
      </w:r>
      <w:r w:rsidR="00105742">
        <w:t xml:space="preserve">Det </w:t>
      </w:r>
      <w:r w:rsidR="00B96641">
        <w:t xml:space="preserve">tar enbart sikte på ikraftträdandet. Det är </w:t>
      </w:r>
      <w:r w:rsidR="00105742">
        <w:t xml:space="preserve">också </w:t>
      </w:r>
      <w:r w:rsidR="00B96641">
        <w:t xml:space="preserve">neutralt i frågan om </w:t>
      </w:r>
      <w:r w:rsidR="00105742">
        <w:t xml:space="preserve">Storbritanniens eventuella </w:t>
      </w:r>
      <w:r w:rsidR="00E256A0">
        <w:t>deltagande efter EU-utträdet</w:t>
      </w:r>
      <w:r w:rsidR="00B96641">
        <w:t>.</w:t>
      </w:r>
    </w:p>
    <w:p w:rsidR="00794523" w:rsidRDefault="00794523" w:rsidP="00066551">
      <w:pPr>
        <w:pStyle w:val="RKnormal"/>
      </w:pPr>
    </w:p>
    <w:p w:rsidR="00BA1317" w:rsidRDefault="003E46B0" w:rsidP="00066551">
      <w:pPr>
        <w:pStyle w:val="RKnormal"/>
      </w:pPr>
      <w:r>
        <w:t>R</w:t>
      </w:r>
      <w:r w:rsidR="00424A80">
        <w:t>ådsdiskussionen</w:t>
      </w:r>
      <w:r>
        <w:t>s syfte</w:t>
      </w:r>
      <w:r w:rsidR="00424A80">
        <w:t xml:space="preserve"> är att nå ett politiskt mandat att kalla till en diplomatkonferens för att träffa ett avtal </w:t>
      </w:r>
      <w:r>
        <w:t xml:space="preserve">som gör att </w:t>
      </w:r>
      <w:r w:rsidR="00D721CF">
        <w:t>systemet kan träda i kraft obero</w:t>
      </w:r>
      <w:r w:rsidR="00105742">
        <w:t xml:space="preserve">ende av en brittisk </w:t>
      </w:r>
      <w:r w:rsidR="00D721CF">
        <w:t xml:space="preserve">ratifikation. </w:t>
      </w:r>
      <w:r w:rsidR="00BA1317">
        <w:t xml:space="preserve">Det gäller oavsett vad </w:t>
      </w:r>
      <w:r w:rsidR="00105742">
        <w:t>som sägs</w:t>
      </w:r>
      <w:r w:rsidR="00BA1317">
        <w:t xml:space="preserve"> i ratifikationsfrågan</w:t>
      </w:r>
      <w:r w:rsidR="00BC2033">
        <w:t xml:space="preserve"> vid KKR</w:t>
      </w:r>
      <w:r w:rsidR="00BA1317">
        <w:t xml:space="preserve">. </w:t>
      </w:r>
      <w:r w:rsidR="000C2907">
        <w:t xml:space="preserve"> </w:t>
      </w:r>
    </w:p>
    <w:p w:rsidR="00066551" w:rsidRDefault="00066551" w:rsidP="00066551">
      <w:pPr>
        <w:pStyle w:val="RKrubrik"/>
      </w:pPr>
      <w:r>
        <w:t>Rättslig grund och beslutsförfarande</w:t>
      </w:r>
    </w:p>
    <w:p w:rsidR="00066551" w:rsidRDefault="00B96641" w:rsidP="00066551">
      <w:pPr>
        <w:pStyle w:val="RKnormal"/>
      </w:pPr>
      <w:r>
        <w:t>Domstolsavtalet är ett mellanfolkligt</w:t>
      </w:r>
      <w:r w:rsidR="00E92521">
        <w:t xml:space="preserve"> avtal mellan flertalet EU</w:t>
      </w:r>
      <w:r w:rsidR="00715EC5">
        <w:t>-medlemsstater</w:t>
      </w:r>
      <w:r w:rsidR="00E92521">
        <w:t xml:space="preserve"> (men inte EU). Det a</w:t>
      </w:r>
      <w:r>
        <w:t xml:space="preserve">vtal som ska tas fram </w:t>
      </w:r>
      <w:r w:rsidR="00E92521">
        <w:t xml:space="preserve">senare </w:t>
      </w:r>
      <w:r>
        <w:t>på expertnivå</w:t>
      </w:r>
      <w:r w:rsidR="00E92521">
        <w:t xml:space="preserve"> har sin folkrätt</w:t>
      </w:r>
      <w:r w:rsidR="00E256A0">
        <w:t>sliga grund i Wienkonventionen.</w:t>
      </w:r>
    </w:p>
    <w:p w:rsidR="00066551" w:rsidRDefault="00066551" w:rsidP="00066551">
      <w:pPr>
        <w:pStyle w:val="RKrubrik"/>
        <w:rPr>
          <w:i/>
          <w:iCs/>
        </w:rPr>
      </w:pPr>
      <w:r>
        <w:rPr>
          <w:i/>
          <w:iCs/>
        </w:rPr>
        <w:lastRenderedPageBreak/>
        <w:t>Svensk ståndpunkt</w:t>
      </w:r>
    </w:p>
    <w:p w:rsidR="00167FBC" w:rsidRDefault="00167FBC" w:rsidP="00167FBC">
      <w:pPr>
        <w:pStyle w:val="RKnormal"/>
      </w:pPr>
      <w:r>
        <w:t>Patentreformen är starkt efterfrågad av användarna och ett väsentligt sve</w:t>
      </w:r>
      <w:r w:rsidR="00715EC5">
        <w:t>nskt intresse. Sverige</w:t>
      </w:r>
      <w:r>
        <w:t xml:space="preserve"> bör verka för ett ikraftträdande i enligh</w:t>
      </w:r>
      <w:r w:rsidR="00B175D3">
        <w:t>et med det</w:t>
      </w:r>
      <w:r>
        <w:t xml:space="preserve"> </w:t>
      </w:r>
      <w:r w:rsidR="00B175D3">
        <w:t>av S</w:t>
      </w:r>
      <w:r w:rsidR="00715EC5">
        <w:t>verige, Belgien</w:t>
      </w:r>
      <w:r w:rsidR="00B175D3">
        <w:t>,</w:t>
      </w:r>
      <w:r w:rsidR="00715EC5">
        <w:t xml:space="preserve"> Luxemburg</w:t>
      </w:r>
      <w:r w:rsidR="00B175D3">
        <w:t xml:space="preserve"> och N</w:t>
      </w:r>
      <w:r w:rsidR="00715EC5">
        <w:t xml:space="preserve">ederländerna </w:t>
      </w:r>
      <w:r>
        <w:t xml:space="preserve">ingivna </w:t>
      </w:r>
      <w:r w:rsidR="00B175D3">
        <w:t>mötesdokumentet</w:t>
      </w:r>
      <w:r w:rsidR="00F36489">
        <w:t xml:space="preserve"> (se förslaget nedan).</w:t>
      </w:r>
      <w:r>
        <w:t xml:space="preserve"> </w:t>
      </w:r>
    </w:p>
    <w:p w:rsidR="00066551" w:rsidRDefault="00066551" w:rsidP="00066551">
      <w:pPr>
        <w:pStyle w:val="RKrubrik"/>
      </w:pPr>
      <w:r>
        <w:t>Europaparlamentets inställning</w:t>
      </w:r>
    </w:p>
    <w:p w:rsidR="00066551" w:rsidRDefault="00167FBC" w:rsidP="00066551">
      <w:pPr>
        <w:pStyle w:val="RKnormal"/>
      </w:pPr>
      <w:r>
        <w:t>–</w:t>
      </w:r>
    </w:p>
    <w:p w:rsidR="00066551" w:rsidRDefault="00066551" w:rsidP="00066551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167FBC" w:rsidRDefault="00AA5152" w:rsidP="00167FBC">
      <w:pPr>
        <w:pStyle w:val="RKnormal"/>
      </w:pPr>
      <w:r>
        <w:t xml:space="preserve">Sverige, Belgien, Luxemburg och Nederländerna </w:t>
      </w:r>
      <w:r w:rsidR="00B175D3">
        <w:t xml:space="preserve">har tillsammans </w:t>
      </w:r>
      <w:r w:rsidR="00176B26">
        <w:t>tagit fram dokumentet inför rådsmötet</w:t>
      </w:r>
      <w:r w:rsidR="00167FBC">
        <w:t xml:space="preserve">. Av </w:t>
      </w:r>
      <w:r w:rsidR="00B175D3">
        <w:t>detta</w:t>
      </w:r>
      <w:r w:rsidR="00167FBC">
        <w:t xml:space="preserve"> framgår att:</w:t>
      </w:r>
    </w:p>
    <w:p w:rsidR="00167FBC" w:rsidRDefault="00167FBC" w:rsidP="00167FBC">
      <w:pPr>
        <w:pStyle w:val="RKnormal"/>
      </w:pPr>
      <w:r>
        <w:t>– patentreformen i princip är färdig,</w:t>
      </w:r>
    </w:p>
    <w:p w:rsidR="00167FBC" w:rsidRDefault="00167FBC" w:rsidP="00167FBC">
      <w:pPr>
        <w:pStyle w:val="RKnormal"/>
      </w:pPr>
      <w:r>
        <w:t>– europeisk industri förväntar sig ett snabbt ikraftträdande,</w:t>
      </w:r>
    </w:p>
    <w:p w:rsidR="00167FBC" w:rsidRPr="00E256A0" w:rsidRDefault="00167FBC" w:rsidP="00167FBC">
      <w:pPr>
        <w:pStyle w:val="RKnormal"/>
      </w:pPr>
      <w:r>
        <w:t xml:space="preserve">– </w:t>
      </w:r>
      <w:r w:rsidRPr="00E256A0">
        <w:t>förväntningarna genljöd i inlägg av många delegationer vid förra KKR,</w:t>
      </w:r>
    </w:p>
    <w:p w:rsidR="00167FBC" w:rsidRPr="00E256A0" w:rsidRDefault="00167FBC" w:rsidP="00167FBC">
      <w:pPr>
        <w:pStyle w:val="RKnormal"/>
      </w:pPr>
      <w:r w:rsidRPr="00E256A0">
        <w:t xml:space="preserve">– </w:t>
      </w:r>
      <w:r w:rsidR="00AA5152" w:rsidRPr="00E256A0">
        <w:t>Storbritanniens</w:t>
      </w:r>
      <w:r w:rsidRPr="00E256A0">
        <w:t xml:space="preserve"> ratifikation av systemet krävs formellt för ett ikraftträdande, </w:t>
      </w:r>
    </w:p>
    <w:p w:rsidR="00167FBC" w:rsidRPr="00E256A0" w:rsidRDefault="00167FBC" w:rsidP="00167FBC">
      <w:pPr>
        <w:pStyle w:val="RKnormal"/>
      </w:pPr>
      <w:r w:rsidRPr="00E256A0">
        <w:t xml:space="preserve">– det är oklart om </w:t>
      </w:r>
      <w:r w:rsidR="00AA5152" w:rsidRPr="00E256A0">
        <w:t>Storbritanniens r</w:t>
      </w:r>
      <w:r w:rsidRPr="00E256A0">
        <w:t xml:space="preserve">atifikation kan ske i närtid. </w:t>
      </w:r>
    </w:p>
    <w:p w:rsidR="00066551" w:rsidRPr="00E256A0" w:rsidRDefault="00167FBC" w:rsidP="00167FBC">
      <w:pPr>
        <w:pStyle w:val="RKnormal"/>
      </w:pPr>
      <w:r w:rsidRPr="00E256A0">
        <w:t>Mot den bakgrunden välkomnar S</w:t>
      </w:r>
      <w:r w:rsidR="00AA5152" w:rsidRPr="00E256A0">
        <w:t>verige m</w:t>
      </w:r>
      <w:r w:rsidRPr="00E256A0">
        <w:t>.fl. en brittisk ratifikation som det snabbaste sättet att få igång systemet. För fallet att ratifikationen dröjer, söker S</w:t>
      </w:r>
      <w:r w:rsidR="00AA5152" w:rsidRPr="00E256A0">
        <w:t>verige</w:t>
      </w:r>
      <w:r w:rsidRPr="00E256A0">
        <w:t xml:space="preserve"> m.fl. ett politiskt mandat att i vinter iscensätta en diplomatkonferens för antagande av ett avtal som innebär att systemet kan träda ikraft oberoende av om </w:t>
      </w:r>
      <w:r w:rsidR="00AA5152" w:rsidRPr="00E256A0">
        <w:t>Storbritannien</w:t>
      </w:r>
      <w:r w:rsidRPr="00E256A0">
        <w:t xml:space="preserve"> ratificerar</w:t>
      </w:r>
      <w:r w:rsidR="00B96641" w:rsidRPr="00E256A0">
        <w:t xml:space="preserve">. </w:t>
      </w:r>
    </w:p>
    <w:p w:rsidR="00066551" w:rsidRDefault="00066551" w:rsidP="00066551">
      <w:pPr>
        <w:pStyle w:val="RKrubrik"/>
        <w:rPr>
          <w:i/>
          <w:iCs/>
        </w:rPr>
      </w:pPr>
      <w:r w:rsidRPr="00E256A0">
        <w:rPr>
          <w:i/>
          <w:iCs/>
        </w:rPr>
        <w:t>Gällande svenska regler och förslagets effekter på dessa</w:t>
      </w:r>
    </w:p>
    <w:p w:rsidR="00066551" w:rsidRDefault="00AC2A93" w:rsidP="00066551">
      <w:pPr>
        <w:pStyle w:val="RKnormal"/>
      </w:pPr>
      <w:r>
        <w:t>S</w:t>
      </w:r>
      <w:r w:rsidR="00AA5152">
        <w:t xml:space="preserve">veriges </w:t>
      </w:r>
      <w:r>
        <w:t>m.fl. förslag tar enbart sikte på reformens ikraftträdande. Reformens effekter på svenska regler har redan tagits om hand genom lagändringar som redan antagits och förordningsändringar som redan beslutats.</w:t>
      </w:r>
    </w:p>
    <w:p w:rsidR="00066551" w:rsidRDefault="00066551" w:rsidP="00066551">
      <w:pPr>
        <w:pStyle w:val="RKrubrik"/>
      </w:pPr>
      <w:r>
        <w:t>Ekonomiska konsekvenser</w:t>
      </w:r>
    </w:p>
    <w:p w:rsidR="00066551" w:rsidRDefault="00AC2A93" w:rsidP="00066551">
      <w:pPr>
        <w:pStyle w:val="RKnormal"/>
      </w:pPr>
      <w:r>
        <w:t>S</w:t>
      </w:r>
      <w:r w:rsidR="00AA5152">
        <w:t>veriges</w:t>
      </w:r>
      <w:r>
        <w:t xml:space="preserve"> m.fl. förslag tar enbart sikte på reformens ikraftträdande. Reformens ekonomiska konsekvenser har redan behandlats i tidigare lagstiftningsärenden (se prop. 2013/14:89, prop. 2015/16:124).</w:t>
      </w:r>
    </w:p>
    <w:p w:rsidR="00066551" w:rsidRDefault="00066551" w:rsidP="00066551">
      <w:pPr>
        <w:pStyle w:val="RKrubrik"/>
      </w:pPr>
      <w:r>
        <w:t>Övrigt</w:t>
      </w:r>
    </w:p>
    <w:p w:rsidR="00222EA8" w:rsidRDefault="00AC2A93">
      <w:pPr>
        <w:pStyle w:val="RKnormal"/>
      </w:pPr>
      <w:r>
        <w:t>K</w:t>
      </w:r>
      <w:r w:rsidR="00AA5152">
        <w:t>ommissionen</w:t>
      </w:r>
      <w:r>
        <w:t xml:space="preserve"> bedömer att det enhetliga patentsystemet kommer att öka BNP i EU med i storleksordningen 325 mil</w:t>
      </w:r>
      <w:r w:rsidR="00AA5152">
        <w:t>jarder kronor per år. I vissa medlemsstater</w:t>
      </w:r>
      <w:r>
        <w:t xml:space="preserve"> bedöms BNP öka med över en procent.</w:t>
      </w:r>
    </w:p>
    <w:p w:rsidR="00222EA8" w:rsidRDefault="00222EA8">
      <w:pPr>
        <w:pStyle w:val="RKnormal"/>
        <w:rPr>
          <w:i/>
          <w:iCs/>
        </w:rPr>
      </w:pPr>
    </w:p>
    <w:p w:rsidR="00222EA8" w:rsidRDefault="00222EA8">
      <w:pPr>
        <w:pStyle w:val="RKnormal"/>
        <w:ind w:left="-1134"/>
      </w:pPr>
    </w:p>
    <w:p w:rsidR="006E4E11" w:rsidRDefault="006E4E11">
      <w:pPr>
        <w:pStyle w:val="RKrubrik"/>
        <w:spacing w:before="0" w:after="0"/>
      </w:pPr>
    </w:p>
    <w:p w:rsidR="006E4E11" w:rsidRDefault="006E4E11">
      <w:pPr>
        <w:pStyle w:val="RKnormal"/>
      </w:pP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A8" w:rsidRDefault="00222EA8">
      <w:r>
        <w:separator/>
      </w:r>
    </w:p>
  </w:endnote>
  <w:endnote w:type="continuationSeparator" w:id="0">
    <w:p w:rsidR="00222EA8" w:rsidRDefault="0022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A8" w:rsidRDefault="00222EA8">
      <w:r>
        <w:separator/>
      </w:r>
    </w:p>
  </w:footnote>
  <w:footnote w:type="continuationSeparator" w:id="0">
    <w:p w:rsidR="00222EA8" w:rsidRDefault="0022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63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637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EA8" w:rsidRDefault="00222E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rikesdepartementet"/>
    <w:docVar w:name="Regering" w:val="N"/>
  </w:docVars>
  <w:rsids>
    <w:rsidRoot w:val="00222EA8"/>
    <w:rsid w:val="00026370"/>
    <w:rsid w:val="00066551"/>
    <w:rsid w:val="000C2907"/>
    <w:rsid w:val="00105742"/>
    <w:rsid w:val="00150384"/>
    <w:rsid w:val="00160901"/>
    <w:rsid w:val="00167FBC"/>
    <w:rsid w:val="00176B26"/>
    <w:rsid w:val="001805B7"/>
    <w:rsid w:val="001B127A"/>
    <w:rsid w:val="00222EA8"/>
    <w:rsid w:val="00287DA7"/>
    <w:rsid w:val="00291BCE"/>
    <w:rsid w:val="00367B1C"/>
    <w:rsid w:val="003B3426"/>
    <w:rsid w:val="003E46B0"/>
    <w:rsid w:val="00424A80"/>
    <w:rsid w:val="00433839"/>
    <w:rsid w:val="00445139"/>
    <w:rsid w:val="004A328D"/>
    <w:rsid w:val="004A722B"/>
    <w:rsid w:val="00537F19"/>
    <w:rsid w:val="00551395"/>
    <w:rsid w:val="0058762B"/>
    <w:rsid w:val="006010DC"/>
    <w:rsid w:val="00634E44"/>
    <w:rsid w:val="006A2A70"/>
    <w:rsid w:val="006E4E11"/>
    <w:rsid w:val="00715EC5"/>
    <w:rsid w:val="007242A3"/>
    <w:rsid w:val="007632D5"/>
    <w:rsid w:val="00794523"/>
    <w:rsid w:val="007A6855"/>
    <w:rsid w:val="007F199D"/>
    <w:rsid w:val="008E50D6"/>
    <w:rsid w:val="0092027A"/>
    <w:rsid w:val="00955E31"/>
    <w:rsid w:val="00992E72"/>
    <w:rsid w:val="009E3AC1"/>
    <w:rsid w:val="009E5B32"/>
    <w:rsid w:val="009F1E10"/>
    <w:rsid w:val="00A3598D"/>
    <w:rsid w:val="00A61887"/>
    <w:rsid w:val="00AA5152"/>
    <w:rsid w:val="00AC2A93"/>
    <w:rsid w:val="00AD7567"/>
    <w:rsid w:val="00AF26D1"/>
    <w:rsid w:val="00B175D3"/>
    <w:rsid w:val="00B310ED"/>
    <w:rsid w:val="00B93A92"/>
    <w:rsid w:val="00B96641"/>
    <w:rsid w:val="00BA1317"/>
    <w:rsid w:val="00BC2033"/>
    <w:rsid w:val="00BC3554"/>
    <w:rsid w:val="00C81381"/>
    <w:rsid w:val="00D133D7"/>
    <w:rsid w:val="00D721CF"/>
    <w:rsid w:val="00DB4BC2"/>
    <w:rsid w:val="00E256A0"/>
    <w:rsid w:val="00E4323E"/>
    <w:rsid w:val="00E56BB2"/>
    <w:rsid w:val="00E65B4F"/>
    <w:rsid w:val="00E774A1"/>
    <w:rsid w:val="00E80146"/>
    <w:rsid w:val="00E904D0"/>
    <w:rsid w:val="00E92521"/>
    <w:rsid w:val="00EC25F9"/>
    <w:rsid w:val="00EC317D"/>
    <w:rsid w:val="00EC6643"/>
    <w:rsid w:val="00ED583F"/>
    <w:rsid w:val="00F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03549-CC6A-4F88-8CCD-56A62CEC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6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65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8FB7A31473A0E4A80733F700B002539" ma:contentTypeVersion="7" ma:contentTypeDescription="Skapa ett nytt dokument." ma:contentTypeScope="" ma:versionID="f7c27052675868ba4497d672ff64d1d3">
  <xsd:schema xmlns:xsd="http://www.w3.org/2001/XMLSchema" xmlns:xs="http://www.w3.org/2001/XMLSchema" xmlns:p="http://schemas.microsoft.com/office/2006/metadata/properties" xmlns:ns2="2b58ae3b-1577-42bf-aa0c-1124ce9869bd" targetNamespace="http://schemas.microsoft.com/office/2006/metadata/properties" ma:root="true" ma:fieldsID="5654d5f0d6fe70d49ce39dce4bd61b11" ns2:_="">
    <xsd:import namespace="2b58ae3b-1577-42bf-aa0c-1124ce9869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e3b-1577-42bf-aa0c-1124ce986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c30250ff-a025-42b3-94bb-a7bf662b88a0}" ma:internalName="TaxCatchAll" ma:showField="CatchAllData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c30250ff-a025-42b3-94bb-a7bf662b88a0}" ma:internalName="TaxCatchAllLabel" ma:readOnly="true" ma:showField="CatchAllDataLabel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ae3b-1577-42bf-aa0c-1124ce9869bd">7CEMAVMW7NZD-70-38382</_dlc_DocId>
    <_dlc_DocIdUrl xmlns="2b58ae3b-1577-42bf-aa0c-1124ce9869bd">
      <Url>http://rkdhs-ud/enhet/ih/_layouts/DocIdRedir.aspx?ID=7CEMAVMW7NZD-70-38382</Url>
      <Description>7CEMAVMW7NZD-70-38382</Description>
    </_dlc_DocIdUrl>
    <TaxCatchAll xmlns="2b58ae3b-1577-42bf-aa0c-1124ce9869bd"/>
    <Nyckelord xmlns="2b58ae3b-1577-42bf-aa0c-1124ce9869bd" xsi:nil="true"/>
    <Diarienummer xmlns="2b58ae3b-1577-42bf-aa0c-1124ce9869bd" xsi:nil="true"/>
    <c9cd366cc722410295b9eacffbd73909 xmlns="2b58ae3b-1577-42bf-aa0c-1124ce9869bd">
      <Terms xmlns="http://schemas.microsoft.com/office/infopath/2007/PartnerControls"/>
    </c9cd366cc722410295b9eacffbd73909>
    <k46d94c0acf84ab9a79866a9d8b1905f xmlns="2b58ae3b-1577-42bf-aa0c-1124ce9869bd">
      <Terms xmlns="http://schemas.microsoft.com/office/infopath/2007/PartnerControls"/>
    </k46d94c0acf84ab9a79866a9d8b1905f>
    <Sekretess xmlns="2b58ae3b-1577-42bf-aa0c-1124ce9869bd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08B6C9A-4C97-4CA2-944A-057F33421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3162F-5C3A-4F5B-99E6-384BB0DC8A6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85B8283-1048-47EB-8165-7E61E04C6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ae3b-1577-42bf-aa0c-1124ce986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2B291-A4E0-4AB7-A4FE-E156AE0537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C55A85-7B97-467A-B5E2-DB6DF3160D35}">
  <ds:schemaRefs>
    <ds:schemaRef ds:uri="http://schemas.microsoft.com/office/2006/metadata/properties"/>
    <ds:schemaRef ds:uri="http://schemas.microsoft.com/office/infopath/2007/PartnerControls"/>
    <ds:schemaRef ds:uri="2b58ae3b-1577-42bf-aa0c-1124ce9869bd"/>
  </ds:schemaRefs>
</ds:datastoreItem>
</file>

<file path=customXml/itemProps6.xml><?xml version="1.0" encoding="utf-8"?>
<ds:datastoreItem xmlns:ds="http://schemas.openxmlformats.org/officeDocument/2006/customXml" ds:itemID="{2A94521E-D5FB-40AA-B371-5F09CC490AD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4641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Henriksson</dc:creator>
  <cp:lastModifiedBy>Sanna Helsing</cp:lastModifiedBy>
  <cp:revision>2</cp:revision>
  <cp:lastPrinted>2000-01-21T13:02:00Z</cp:lastPrinted>
  <dcterms:created xsi:type="dcterms:W3CDTF">2016-11-21T13:26:00Z</dcterms:created>
  <dcterms:modified xsi:type="dcterms:W3CDTF">2016-11-21T13:26:00Z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3;0;0;224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_dlc_DocIdItemGuid">
    <vt:lpwstr>022a3795-9d87-4e93-9a34-68c893391e28</vt:lpwstr>
  </property>
  <property fmtid="{D5CDD505-2E9C-101B-9397-08002B2CF9AE}" pid="6" name="ContentTypeId">
    <vt:lpwstr>0x01010053E1D612BA3F4E21AA250ECD751942B30058FB7A31473A0E4A80733F700B002539</vt:lpwstr>
  </property>
</Properties>
</file>