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7DA" w:rsidRPr="00F527DA" w:rsidRDefault="00F527DA">
      <w:pPr>
        <w:pStyle w:val="Frslagsrubrik"/>
        <w:shd w:val="clear" w:color="000000" w:fill="auto"/>
      </w:pPr>
      <w:r w:rsidRPr="00F527DA">
        <w:t>Förslag till riksdagsbeslut</w:t>
      </w:r>
    </w:p>
    <w:p w:rsidR="00F527DA" w:rsidRPr="00F527DA" w:rsidRDefault="00F527DA">
      <w:pPr>
        <w:pStyle w:val="Hemstlatt"/>
        <w:shd w:val="clear" w:color="000000" w:fill="auto"/>
      </w:pPr>
      <w:r w:rsidRPr="00F527DA">
        <w:t>Riksdagen tillkännager för regeringen som sin mening vad som anförs i motionen om att se över möjligheterna att införa krav på medförande av reflexväst i personbilar.</w:t>
      </w:r>
    </w:p>
    <w:p w:rsidR="00F527DA" w:rsidRPr="00F527DA" w:rsidRDefault="00F527DA">
      <w:pPr>
        <w:pStyle w:val="Rubrik1"/>
        <w:shd w:val="clear" w:color="000000" w:fill="auto"/>
      </w:pPr>
      <w:r w:rsidRPr="00F527DA">
        <w:t>Motivering</w:t>
      </w:r>
    </w:p>
    <w:p w:rsidR="00F527DA" w:rsidRPr="00F527DA" w:rsidRDefault="00F527DA">
      <w:pPr>
        <w:shd w:val="clear" w:color="000000" w:fill="auto"/>
      </w:pPr>
      <w:r w:rsidRPr="00F527DA">
        <w:t>År 1997 beslutade riksdagen att anta nollvisionen, som är en vision om vä</w:t>
      </w:r>
      <w:r w:rsidRPr="00F527DA">
        <w:t>g</w:t>
      </w:r>
      <w:r w:rsidRPr="00F527DA">
        <w:t xml:space="preserve">trafik där ingen människa dödas eller skadas allvarligt. Den innehåller även strategier för hur en säker vägtrafik enligt visionen ska uppnås. Riksdagen fastställde också ett etappmål för trafiksäkerheten våren 1998. Målet innebar att antalet personer som dödas till följd av vägtrafikolyckor skulle ha minskat med 50 procent till år 2007. Detta mål uppnåddes dock inte. Räknat från 1996 års nivå innebar halveringen att antalet döda i trafiken inte skulle överstiga 270 personer. År 2007 dödades 471 personer, </w:t>
      </w:r>
      <w:r w:rsidRPr="00F527DA">
        <w:t>alltså långt över det etappmål som hade satts upp. I led med detta beslutade riksdagen i juni 2009 om ett nytt etappmål för trafiksäkerheten. Det innebär att antalet dödade ska halveras och antalet allvarligt skadade minska med en fjärdedel från 2007 till 2020. Se tabell.</w:t>
      </w:r>
    </w:p>
    <w:p w:rsidR="00F527DA" w:rsidRPr="00F527DA" w:rsidRDefault="00F527DA">
      <w:pPr>
        <w:pStyle w:val="Normalwebb"/>
        <w:shd w:val="clear" w:color="000000" w:fill="auto"/>
        <w:jc w:val="left"/>
        <w:rPr>
          <w:b/>
          <w:szCs w:val="19"/>
        </w:rPr>
      </w:pPr>
      <w:r w:rsidRPr="00F527DA">
        <w:rPr>
          <w:b/>
          <w:szCs w:val="19"/>
        </w:rPr>
        <w:br w:type="page"/>
      </w:r>
      <w:r w:rsidRPr="00F527DA">
        <w:rPr>
          <w:b/>
          <w:szCs w:val="19"/>
        </w:rPr>
        <w:lastRenderedPageBreak/>
        <w:t>Polisrapporterade vägtrafikolyckor efter svårighetsgrad och skad</w:t>
      </w:r>
      <w:r w:rsidRPr="00F527DA">
        <w:rPr>
          <w:b/>
          <w:szCs w:val="19"/>
        </w:rPr>
        <w:t>a</w:t>
      </w:r>
      <w:r w:rsidRPr="00F527DA">
        <w:rPr>
          <w:b/>
          <w:szCs w:val="19"/>
        </w:rPr>
        <w:t>de personer efter skadegrad, 1997–2009</w:t>
      </w:r>
    </w:p>
    <w:tbl>
      <w:tblPr>
        <w:tblW w:w="6015" w:type="dxa"/>
        <w:tblInd w:w="55" w:type="dxa"/>
        <w:tblLayout w:type="fixed"/>
        <w:tblCellMar>
          <w:left w:w="70" w:type="dxa"/>
          <w:right w:w="70" w:type="dxa"/>
        </w:tblCellMar>
        <w:tblLook w:val="0000" w:firstRow="0" w:lastRow="0" w:firstColumn="0" w:lastColumn="0" w:noHBand="0" w:noVBand="0"/>
      </w:tblPr>
      <w:tblGrid>
        <w:gridCol w:w="656"/>
        <w:gridCol w:w="1175"/>
        <w:gridCol w:w="1352"/>
        <w:gridCol w:w="1336"/>
        <w:gridCol w:w="1496"/>
      </w:tblGrid>
      <w:tr w:rsidR="00000000" w:rsidRPr="00F527DA">
        <w:trPr>
          <w:trHeight w:val="255"/>
        </w:trPr>
        <w:tc>
          <w:tcPr>
            <w:tcW w:w="656" w:type="dxa"/>
            <w:tcBorders>
              <w:top w:val="single" w:sz="4" w:space="0" w:color="auto"/>
              <w:bottom w:val="single" w:sz="4" w:space="0" w:color="auto"/>
            </w:tcBorders>
            <w:noWrap/>
            <w:vAlign w:val="bottom"/>
          </w:tcPr>
          <w:p w:rsidR="00F527DA" w:rsidRPr="00F527DA" w:rsidRDefault="00F527DA">
            <w:pPr>
              <w:shd w:val="clear" w:color="000000" w:fill="auto"/>
              <w:spacing w:before="60" w:line="200" w:lineRule="exact"/>
              <w:jc w:val="right"/>
              <w:rPr>
                <w:b/>
                <w:sz w:val="16"/>
                <w:szCs w:val="16"/>
              </w:rPr>
            </w:pPr>
            <w:r w:rsidRPr="00F527DA">
              <w:rPr>
                <w:b/>
                <w:sz w:val="16"/>
                <w:szCs w:val="16"/>
              </w:rPr>
              <w:t>År</w:t>
            </w:r>
          </w:p>
        </w:tc>
        <w:tc>
          <w:tcPr>
            <w:tcW w:w="1175" w:type="dxa"/>
            <w:tcBorders>
              <w:top w:val="single" w:sz="4" w:space="0" w:color="auto"/>
              <w:bottom w:val="single" w:sz="4" w:space="0" w:color="auto"/>
            </w:tcBorders>
            <w:noWrap/>
            <w:vAlign w:val="bottom"/>
          </w:tcPr>
          <w:p w:rsidR="00F527DA" w:rsidRPr="00F527DA" w:rsidRDefault="00F527DA">
            <w:pPr>
              <w:shd w:val="clear" w:color="000000" w:fill="auto"/>
              <w:spacing w:before="60" w:line="200" w:lineRule="exact"/>
              <w:jc w:val="right"/>
              <w:rPr>
                <w:b/>
                <w:sz w:val="16"/>
                <w:szCs w:val="16"/>
              </w:rPr>
            </w:pPr>
            <w:r w:rsidRPr="00F527DA">
              <w:rPr>
                <w:b/>
                <w:sz w:val="16"/>
                <w:szCs w:val="16"/>
              </w:rPr>
              <w:t>Antal personer dödade</w:t>
            </w:r>
          </w:p>
        </w:tc>
        <w:tc>
          <w:tcPr>
            <w:tcW w:w="1352" w:type="dxa"/>
            <w:tcBorders>
              <w:top w:val="single" w:sz="4" w:space="0" w:color="auto"/>
              <w:bottom w:val="single" w:sz="4" w:space="0" w:color="auto"/>
            </w:tcBorders>
            <w:noWrap/>
            <w:vAlign w:val="bottom"/>
          </w:tcPr>
          <w:p w:rsidR="00F527DA" w:rsidRPr="00F527DA" w:rsidRDefault="00F527DA">
            <w:pPr>
              <w:shd w:val="clear" w:color="000000" w:fill="auto"/>
              <w:spacing w:before="60" w:line="200" w:lineRule="exact"/>
              <w:jc w:val="right"/>
              <w:rPr>
                <w:b/>
                <w:sz w:val="16"/>
                <w:szCs w:val="16"/>
              </w:rPr>
            </w:pPr>
            <w:r w:rsidRPr="00F527DA">
              <w:rPr>
                <w:b/>
                <w:sz w:val="16"/>
                <w:szCs w:val="16"/>
              </w:rPr>
              <w:t>svårt skadade</w:t>
            </w:r>
          </w:p>
        </w:tc>
        <w:tc>
          <w:tcPr>
            <w:tcW w:w="1336" w:type="dxa"/>
            <w:tcBorders>
              <w:top w:val="single" w:sz="4" w:space="0" w:color="auto"/>
              <w:bottom w:val="single" w:sz="4" w:space="0" w:color="auto"/>
            </w:tcBorders>
            <w:noWrap/>
            <w:vAlign w:val="bottom"/>
          </w:tcPr>
          <w:p w:rsidR="00F527DA" w:rsidRPr="00F527DA" w:rsidRDefault="00F527DA">
            <w:pPr>
              <w:shd w:val="clear" w:color="000000" w:fill="auto"/>
              <w:spacing w:before="60" w:line="200" w:lineRule="exact"/>
              <w:jc w:val="right"/>
              <w:rPr>
                <w:b/>
                <w:sz w:val="16"/>
                <w:szCs w:val="16"/>
              </w:rPr>
            </w:pPr>
            <w:r w:rsidRPr="00F527DA">
              <w:rPr>
                <w:b/>
                <w:sz w:val="16"/>
                <w:szCs w:val="16"/>
              </w:rPr>
              <w:t>lindrigt skadade</w:t>
            </w:r>
          </w:p>
        </w:tc>
        <w:tc>
          <w:tcPr>
            <w:tcW w:w="1496" w:type="dxa"/>
            <w:tcBorders>
              <w:top w:val="single" w:sz="4" w:space="0" w:color="auto"/>
              <w:bottom w:val="single" w:sz="4" w:space="0" w:color="auto"/>
            </w:tcBorders>
            <w:noWrap/>
            <w:vAlign w:val="bottom"/>
          </w:tcPr>
          <w:p w:rsidR="00F527DA" w:rsidRPr="00F527DA" w:rsidRDefault="00F527DA">
            <w:pPr>
              <w:shd w:val="clear" w:color="000000" w:fill="auto"/>
              <w:spacing w:before="60" w:line="200" w:lineRule="exact"/>
              <w:jc w:val="right"/>
              <w:rPr>
                <w:b/>
                <w:sz w:val="16"/>
                <w:szCs w:val="16"/>
              </w:rPr>
            </w:pPr>
            <w:r w:rsidRPr="00F527DA">
              <w:rPr>
                <w:b/>
                <w:sz w:val="16"/>
                <w:szCs w:val="16"/>
              </w:rPr>
              <w:t>Summa personer</w:t>
            </w:r>
          </w:p>
        </w:tc>
      </w:tr>
      <w:tr w:rsidR="00000000" w:rsidRPr="00F527DA">
        <w:trPr>
          <w:trHeight w:val="255"/>
        </w:trPr>
        <w:tc>
          <w:tcPr>
            <w:tcW w:w="656" w:type="dxa"/>
            <w:tcBorders>
              <w:top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1997</w:t>
            </w:r>
          </w:p>
        </w:tc>
        <w:tc>
          <w:tcPr>
            <w:tcW w:w="1175" w:type="dxa"/>
            <w:tcBorders>
              <w:top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541</w:t>
            </w:r>
          </w:p>
        </w:tc>
        <w:tc>
          <w:tcPr>
            <w:tcW w:w="1352" w:type="dxa"/>
            <w:tcBorders>
              <w:top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3 917</w:t>
            </w:r>
          </w:p>
        </w:tc>
        <w:tc>
          <w:tcPr>
            <w:tcW w:w="1336" w:type="dxa"/>
            <w:tcBorders>
              <w:top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17 363</w:t>
            </w:r>
          </w:p>
        </w:tc>
        <w:tc>
          <w:tcPr>
            <w:tcW w:w="1496" w:type="dxa"/>
            <w:tcBorders>
              <w:top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21 821</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1998</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531</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3 883</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17 473</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21 887</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1999</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580</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4 043</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17 921</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22 544</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2000</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591</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4 103</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17 929</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22 623</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2001</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583</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4 056</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18 271</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22 910</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2002</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560</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4 592</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20 150</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25 302</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2003</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529</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4 664</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22 439</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27 632</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2004</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480</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4 022</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22 560</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27 062</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2005</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440</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3 915</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22 544</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26 899</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2006</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445</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3 959</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22 677</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27 081</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2007</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471</w:t>
            </w:r>
          </w:p>
        </w:tc>
        <w:tc>
          <w:tcPr>
            <w:tcW w:w="1352"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3 824</w:t>
            </w:r>
          </w:p>
        </w:tc>
        <w:tc>
          <w:tcPr>
            <w:tcW w:w="133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22 925</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27 220</w:t>
            </w:r>
          </w:p>
        </w:tc>
      </w:tr>
      <w:tr w:rsidR="00000000" w:rsidRPr="00F527DA">
        <w:trPr>
          <w:trHeight w:val="255"/>
        </w:trPr>
        <w:tc>
          <w:tcPr>
            <w:tcW w:w="65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2008</w:t>
            </w:r>
          </w:p>
        </w:tc>
        <w:tc>
          <w:tcPr>
            <w:tcW w:w="1175"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397</w:t>
            </w:r>
          </w:p>
        </w:tc>
        <w:tc>
          <w:tcPr>
            <w:tcW w:w="1352" w:type="dxa"/>
            <w:noWrap/>
            <w:vAlign w:val="bottom"/>
          </w:tcPr>
          <w:p w:rsidR="00F527DA" w:rsidRPr="00F527DA" w:rsidRDefault="00F527DA">
            <w:pPr>
              <w:shd w:val="clear" w:color="000000" w:fill="auto"/>
              <w:spacing w:before="60" w:line="200" w:lineRule="exact"/>
              <w:jc w:val="right"/>
              <w:rPr>
                <w:color w:val="000000"/>
                <w:sz w:val="16"/>
                <w:szCs w:val="16"/>
              </w:rPr>
            </w:pPr>
            <w:r w:rsidRPr="00F527DA">
              <w:rPr>
                <w:color w:val="000000"/>
                <w:sz w:val="16"/>
                <w:szCs w:val="16"/>
              </w:rPr>
              <w:t>3 657</w:t>
            </w:r>
          </w:p>
        </w:tc>
        <w:tc>
          <w:tcPr>
            <w:tcW w:w="1336" w:type="dxa"/>
            <w:noWrap/>
            <w:vAlign w:val="bottom"/>
          </w:tcPr>
          <w:p w:rsidR="00F527DA" w:rsidRPr="00F527DA" w:rsidRDefault="00F527DA">
            <w:pPr>
              <w:shd w:val="clear" w:color="000000" w:fill="auto"/>
              <w:spacing w:before="60" w:line="200" w:lineRule="exact"/>
              <w:jc w:val="right"/>
              <w:rPr>
                <w:color w:val="000000"/>
                <w:sz w:val="16"/>
                <w:szCs w:val="16"/>
              </w:rPr>
            </w:pPr>
            <w:r w:rsidRPr="00F527DA">
              <w:rPr>
                <w:color w:val="000000"/>
                <w:sz w:val="16"/>
                <w:szCs w:val="16"/>
              </w:rPr>
              <w:t>22 591</w:t>
            </w:r>
          </w:p>
        </w:tc>
        <w:tc>
          <w:tcPr>
            <w:tcW w:w="1496" w:type="dxa"/>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26 645</w:t>
            </w:r>
          </w:p>
        </w:tc>
      </w:tr>
      <w:tr w:rsidR="00000000" w:rsidRPr="00F527DA">
        <w:trPr>
          <w:trHeight w:val="255"/>
        </w:trPr>
        <w:tc>
          <w:tcPr>
            <w:tcW w:w="656" w:type="dxa"/>
            <w:tcBorders>
              <w:bottom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2009</w:t>
            </w:r>
          </w:p>
        </w:tc>
        <w:tc>
          <w:tcPr>
            <w:tcW w:w="1175" w:type="dxa"/>
            <w:tcBorders>
              <w:bottom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358</w:t>
            </w:r>
          </w:p>
        </w:tc>
        <w:tc>
          <w:tcPr>
            <w:tcW w:w="1352" w:type="dxa"/>
            <w:tcBorders>
              <w:bottom w:val="single" w:sz="4" w:space="0" w:color="auto"/>
            </w:tcBorders>
            <w:noWrap/>
            <w:vAlign w:val="bottom"/>
          </w:tcPr>
          <w:p w:rsidR="00F527DA" w:rsidRPr="00F527DA" w:rsidRDefault="00F527DA">
            <w:pPr>
              <w:shd w:val="clear" w:color="000000" w:fill="auto"/>
              <w:spacing w:before="60" w:line="200" w:lineRule="exact"/>
              <w:jc w:val="right"/>
              <w:rPr>
                <w:color w:val="000000"/>
                <w:sz w:val="16"/>
                <w:szCs w:val="16"/>
              </w:rPr>
            </w:pPr>
            <w:r w:rsidRPr="00F527DA">
              <w:rPr>
                <w:color w:val="000000"/>
                <w:sz w:val="16"/>
                <w:szCs w:val="16"/>
              </w:rPr>
              <w:t>3 460</w:t>
            </w:r>
          </w:p>
        </w:tc>
        <w:tc>
          <w:tcPr>
            <w:tcW w:w="1336" w:type="dxa"/>
            <w:tcBorders>
              <w:bottom w:val="single" w:sz="4" w:space="0" w:color="auto"/>
            </w:tcBorders>
            <w:noWrap/>
            <w:vAlign w:val="bottom"/>
          </w:tcPr>
          <w:p w:rsidR="00F527DA" w:rsidRPr="00F527DA" w:rsidRDefault="00F527DA">
            <w:pPr>
              <w:shd w:val="clear" w:color="000000" w:fill="auto"/>
              <w:spacing w:before="60" w:line="200" w:lineRule="exact"/>
              <w:jc w:val="right"/>
              <w:rPr>
                <w:color w:val="000000"/>
                <w:sz w:val="16"/>
                <w:szCs w:val="16"/>
              </w:rPr>
            </w:pPr>
            <w:r w:rsidRPr="00F527DA">
              <w:rPr>
                <w:color w:val="000000"/>
                <w:sz w:val="16"/>
                <w:szCs w:val="16"/>
              </w:rPr>
              <w:t>21 821</w:t>
            </w:r>
          </w:p>
        </w:tc>
        <w:tc>
          <w:tcPr>
            <w:tcW w:w="1496" w:type="dxa"/>
            <w:tcBorders>
              <w:bottom w:val="single" w:sz="4" w:space="0" w:color="auto"/>
            </w:tcBorders>
            <w:noWrap/>
            <w:vAlign w:val="bottom"/>
          </w:tcPr>
          <w:p w:rsidR="00F527DA" w:rsidRPr="00F527DA" w:rsidRDefault="00F527DA">
            <w:pPr>
              <w:shd w:val="clear" w:color="000000" w:fill="auto"/>
              <w:spacing w:before="60" w:line="200" w:lineRule="exact"/>
              <w:jc w:val="right"/>
              <w:rPr>
                <w:sz w:val="16"/>
                <w:szCs w:val="16"/>
              </w:rPr>
            </w:pPr>
            <w:r w:rsidRPr="00F527DA">
              <w:rPr>
                <w:sz w:val="16"/>
                <w:szCs w:val="16"/>
              </w:rPr>
              <w:t>25 639</w:t>
            </w:r>
          </w:p>
        </w:tc>
      </w:tr>
    </w:tbl>
    <w:p w:rsidR="00F527DA" w:rsidRPr="00F527DA" w:rsidRDefault="00F527DA">
      <w:pPr>
        <w:shd w:val="clear" w:color="000000" w:fill="auto"/>
        <w:spacing w:before="0" w:line="200" w:lineRule="exact"/>
        <w:rPr>
          <w:sz w:val="16"/>
          <w:szCs w:val="16"/>
        </w:rPr>
      </w:pPr>
      <w:r w:rsidRPr="00F527DA">
        <w:rPr>
          <w:sz w:val="16"/>
          <w:szCs w:val="16"/>
        </w:rPr>
        <w:t>Källa: Trafikverket</w:t>
      </w:r>
    </w:p>
    <w:p w:rsidR="00F527DA" w:rsidRPr="00F527DA" w:rsidRDefault="00F527DA">
      <w:pPr>
        <w:shd w:val="clear" w:color="000000" w:fill="auto"/>
      </w:pPr>
      <w:r w:rsidRPr="00F527DA">
        <w:t>Säkerheten på våra vägar är oerhört viktig. Under årets mörka månader är sikten på landets vägar begränsad under stora delar av dygnet. Årligen skadas och omkommer människor vid stopp längs med vägarna, ofta trots utplacering av varningstriangel. Varningstriangeln har sedan länge varit obligatoriskt att medföra och kontroll av detta sker vid bilbesiktning, men det krävs mer om dödsfallen och olyckorna ska fortsätta minskas. I vårt grannland Norge är det obligatoriskt att även medföra en reflexväst i alla f</w:t>
      </w:r>
      <w:r w:rsidRPr="00F527DA">
        <w:t>ordon, och i Sverige gäller samma regler tung trafik. Men avseende personbilar ligger Sverige ett steg efter Norge, och därför bör vi med de norska erfarenheterna i minnet se över möjligheterna att införa ett krav på medförande av reflexvästar i personbilar. Reflexväst borde vara en del av alla personbilars standardutrustning.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7DA">
        <w:trPr>
          <w:cantSplit/>
        </w:trPr>
        <w:tc>
          <w:tcPr>
            <w:tcW w:w="3046" w:type="dxa"/>
          </w:tcPr>
          <w:p w:rsidR="00F527DA" w:rsidRPr="00F527DA" w:rsidRDefault="00F527DA">
            <w:pPr>
              <w:pStyle w:val="UnderskriftDatum"/>
              <w:shd w:val="clear" w:color="000000" w:fill="auto"/>
              <w:spacing w:before="240"/>
            </w:pPr>
            <w:r w:rsidRPr="00F527DA">
              <w:t>Stockholm den 19 oktober 2010</w:t>
            </w:r>
          </w:p>
        </w:tc>
        <w:tc>
          <w:tcPr>
            <w:tcW w:w="3047" w:type="dxa"/>
          </w:tcPr>
          <w:p w:rsidR="00F527DA" w:rsidRPr="00F527DA" w:rsidRDefault="00F527DA">
            <w:pPr>
              <w:pStyle w:val="Underskrifter"/>
              <w:shd w:val="clear" w:color="000000" w:fill="auto"/>
              <w:spacing w:before="240"/>
            </w:pPr>
          </w:p>
        </w:tc>
      </w:tr>
      <w:tr w:rsidR="00000000" w:rsidRPr="00F527DA">
        <w:trPr>
          <w:cantSplit/>
        </w:trPr>
        <w:tc>
          <w:tcPr>
            <w:tcW w:w="3046" w:type="dxa"/>
          </w:tcPr>
          <w:p w:rsidR="00F527DA" w:rsidRPr="00F527DA" w:rsidRDefault="00F527DA">
            <w:pPr>
              <w:pStyle w:val="Underskrifter"/>
              <w:shd w:val="clear" w:color="000000" w:fill="auto"/>
            </w:pPr>
            <w:r w:rsidRPr="00F527DA">
              <w:t>Cecilie Tenfjord-Toftby (M)</w:t>
            </w:r>
          </w:p>
        </w:tc>
        <w:tc>
          <w:tcPr>
            <w:tcW w:w="3046" w:type="dxa"/>
          </w:tcPr>
          <w:p w:rsidR="00F527DA" w:rsidRPr="00F527DA" w:rsidRDefault="00F527DA">
            <w:pPr>
              <w:pStyle w:val="Underskrifter"/>
              <w:shd w:val="clear" w:color="000000" w:fill="auto"/>
            </w:pPr>
          </w:p>
        </w:tc>
      </w:tr>
    </w:tbl>
    <w:p w:rsidR="00F527DA" w:rsidRPr="00F527DA" w:rsidRDefault="00F527DA">
      <w:pPr>
        <w:pStyle w:val="Normaltindrag"/>
        <w:shd w:val="clear" w:color="000000" w:fill="auto"/>
      </w:pPr>
    </w:p>
    <w:sectPr w:rsidR="00000000" w:rsidRPr="00F52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7DA" w:rsidRPr="00F527DA" w:rsidRDefault="00F527DA">
      <w:r w:rsidRPr="00F527DA">
        <w:separator/>
      </w:r>
    </w:p>
  </w:endnote>
  <w:endnote w:type="continuationSeparator" w:id="0">
    <w:p w:rsidR="00F527DA" w:rsidRPr="00F527DA" w:rsidRDefault="00F527DA">
      <w:r w:rsidRPr="00F52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DA" w:rsidRPr="00F527DA" w:rsidRDefault="00F527DA">
    <w:pPr>
      <w:pStyle w:val="Sidfot"/>
    </w:pPr>
    <w:r w:rsidRPr="00F52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773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DA" w:rsidRDefault="00F52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27DA" w:rsidRDefault="00F52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DA" w:rsidRPr="00F527DA" w:rsidRDefault="00F527DA">
    <w:pPr>
      <w:pStyle w:val="Sidfot"/>
    </w:pPr>
    <w:r w:rsidRPr="00F52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821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DA" w:rsidRDefault="00F527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27DA" w:rsidRDefault="00F527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DA" w:rsidRPr="00F527DA" w:rsidRDefault="00F527DA">
    <w:pPr>
      <w:pStyle w:val="Sidfot"/>
    </w:pPr>
    <w:r w:rsidRPr="00F52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680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DA" w:rsidRDefault="00F52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27DA" w:rsidRDefault="00F52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7DA" w:rsidRPr="00F527DA" w:rsidRDefault="00F527DA">
      <w:r w:rsidRPr="00F527DA">
        <w:separator/>
      </w:r>
    </w:p>
  </w:footnote>
  <w:footnote w:type="continuationSeparator" w:id="0">
    <w:p w:rsidR="00F527DA" w:rsidRPr="00F527DA" w:rsidRDefault="00F527DA">
      <w:r w:rsidRPr="00F52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DA" w:rsidRPr="00F527DA" w:rsidRDefault="00F527DA">
    <w:pPr>
      <w:pStyle w:val="Sidhuvud"/>
    </w:pPr>
    <w:r w:rsidRPr="00F52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088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DA" w:rsidRDefault="00F527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27DA" w:rsidRDefault="00F527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DA" w:rsidRPr="00F527DA" w:rsidRDefault="00F527DA">
    <w:pPr>
      <w:pStyle w:val="Sidhuvud"/>
    </w:pPr>
    <w:r w:rsidRPr="00F52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488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7DA" w:rsidRDefault="00F527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27DA" w:rsidRDefault="00F527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7DA" w:rsidRPr="00F527DA" w:rsidRDefault="00F527DA">
    <w:pPr>
      <w:pStyle w:val="FSHNormal"/>
      <w:tabs>
        <w:tab w:val="right" w:pos="5840"/>
      </w:tabs>
    </w:pPr>
    <w:r w:rsidRPr="00F527DA">
      <w:br/>
    </w:r>
    <w:r w:rsidRPr="00F527DA">
      <w:fldChar w:fldCharType="begin" w:fldLock="1"/>
    </w:r>
    <w:r w:rsidRPr="00F527DA">
      <w:instrText xml:space="preserve"> DOCPROPERTY</w:instrText>
    </w:r>
    <w:r w:rsidRPr="00F527DA">
      <w:rPr>
        <w:sz w:val="18"/>
      </w:rPr>
      <w:instrText xml:space="preserve"> "YearUser" *\charformat </w:instrText>
    </w:r>
    <w:r w:rsidRPr="00F527DA">
      <w:fldChar w:fldCharType="separate"/>
    </w:r>
    <w:r w:rsidRPr="00F527DA">
      <w:t>2010/11</w:t>
    </w:r>
    <w:r w:rsidRPr="00F527DA">
      <w:fldChar w:fldCharType="end"/>
    </w:r>
    <w:r w:rsidRPr="00F527DA">
      <w:t xml:space="preserve"> </w:t>
    </w:r>
    <w:r w:rsidRPr="00F527DA">
      <w:tab/>
      <w:t xml:space="preserve">mnr: </w:t>
    </w:r>
    <w:r w:rsidRPr="00F527DA">
      <w:fldChar w:fldCharType="begin" w:fldLock="1"/>
    </w:r>
    <w:r w:rsidRPr="00F527DA">
      <w:instrText xml:space="preserve"> DOCPROPERTY</w:instrText>
    </w:r>
    <w:r w:rsidRPr="00F527DA">
      <w:rPr>
        <w:sz w:val="18"/>
      </w:rPr>
      <w:instrText xml:space="preserve"> "Motionsnummer" *\charformat </w:instrText>
    </w:r>
    <w:r w:rsidRPr="00F527DA">
      <w:fldChar w:fldCharType="separate"/>
    </w:r>
    <w:r w:rsidRPr="00F527DA">
      <w:t>T321</w:t>
    </w:r>
    <w:r w:rsidRPr="00F527DA">
      <w:fldChar w:fldCharType="end"/>
    </w:r>
    <w:r w:rsidRPr="00F527DA">
      <w:br/>
    </w:r>
    <w:r w:rsidRPr="00F527DA">
      <w:fldChar w:fldCharType="begin" w:fldLock="1"/>
    </w:r>
    <w:r w:rsidRPr="00F527DA">
      <w:instrText xml:space="preserve"> DOCPROPERTY</w:instrText>
    </w:r>
    <w:r w:rsidRPr="00F527DA">
      <w:rPr>
        <w:sz w:val="18"/>
      </w:rPr>
      <w:instrText xml:space="preserve"> "Samling" *\charformat </w:instrText>
    </w:r>
    <w:r w:rsidRPr="00F527DA">
      <w:fldChar w:fldCharType="end"/>
    </w:r>
    <w:r w:rsidRPr="00F527DA">
      <w:tab/>
      <w:t xml:space="preserve">pnr: </w:t>
    </w:r>
    <w:r w:rsidRPr="00F527DA">
      <w:fldChar w:fldCharType="begin" w:fldLock="1"/>
    </w:r>
    <w:r w:rsidRPr="00F527DA">
      <w:instrText xml:space="preserve"> DOCPROPERTY</w:instrText>
    </w:r>
    <w:r w:rsidRPr="00F527DA">
      <w:rPr>
        <w:sz w:val="18"/>
      </w:rPr>
      <w:instrText xml:space="preserve"> "Partinummer" *\charformat </w:instrText>
    </w:r>
    <w:r w:rsidRPr="00F527DA">
      <w:fldChar w:fldCharType="separate"/>
    </w:r>
    <w:r w:rsidRPr="00F527DA">
      <w:t>M1513</w:t>
    </w:r>
    <w:r w:rsidRPr="00F527DA">
      <w:fldChar w:fldCharType="end"/>
    </w:r>
  </w:p>
  <w:p w:rsidR="00F527DA" w:rsidRPr="00F527DA" w:rsidRDefault="00F527DA">
    <w:pPr>
      <w:pStyle w:val="FSHRub1"/>
    </w:pPr>
    <w:r w:rsidRPr="00F527DA">
      <w:t>Motion till riksdagen</w:t>
    </w:r>
    <w:r w:rsidRPr="00F527DA">
      <w:br/>
    </w:r>
    <w:r w:rsidRPr="00F527DA">
      <w:fldChar w:fldCharType="begin" w:fldLock="1"/>
    </w:r>
    <w:r w:rsidRPr="00F527DA">
      <w:instrText xml:space="preserve"> DOCPROPERTY "YearUser" *\charformat </w:instrText>
    </w:r>
    <w:r w:rsidRPr="00F527DA">
      <w:fldChar w:fldCharType="separate"/>
    </w:r>
    <w:r w:rsidRPr="00F527DA">
      <w:t>2010/11</w:t>
    </w:r>
    <w:r w:rsidRPr="00F527DA">
      <w:fldChar w:fldCharType="end"/>
    </w:r>
    <w:r w:rsidRPr="00F527DA">
      <w:t>:</w:t>
    </w:r>
    <w:r w:rsidRPr="00F527DA">
      <w:fldChar w:fldCharType="begin" w:fldLock="1"/>
    </w:r>
    <w:r w:rsidRPr="00F527DA">
      <w:instrText xml:space="preserve"> DOCPROPERTY "Motionsnummer" *\charformat </w:instrText>
    </w:r>
    <w:r w:rsidRPr="00F527DA">
      <w:fldChar w:fldCharType="separate"/>
    </w:r>
    <w:r w:rsidRPr="00F527DA">
      <w:t>T321</w:t>
    </w:r>
    <w:r w:rsidRPr="00F527DA">
      <w:fldChar w:fldCharType="end"/>
    </w:r>
  </w:p>
  <w:p w:rsidR="00F527DA" w:rsidRPr="00F527DA" w:rsidRDefault="00F527DA">
    <w:pPr>
      <w:pStyle w:val="FSHNormalS5"/>
    </w:pPr>
    <w:r w:rsidRPr="00F527DA">
      <w:fldChar w:fldCharType="begin" w:fldLock="1"/>
    </w:r>
    <w:r w:rsidRPr="00F527DA">
      <w:instrText xml:space="preserve"> DOCPROPERTY "MotionarText" *\charformat </w:instrText>
    </w:r>
    <w:r w:rsidRPr="00F527DA">
      <w:fldChar w:fldCharType="separate"/>
    </w:r>
    <w:r w:rsidRPr="00F527DA">
      <w:t>av Cecilie Tenfjord-Toftby (M)</w:t>
    </w:r>
    <w:r w:rsidRPr="00F527DA">
      <w:fldChar w:fldCharType="end"/>
    </w:r>
    <w:r w:rsidRPr="00F527DA">
      <w:br/>
    </w:r>
    <w:r w:rsidRPr="00F527DA">
      <w:fldChar w:fldCharType="begin" w:fldLock="1"/>
    </w:r>
    <w:r w:rsidRPr="00F527DA">
      <w:instrText xml:space="preserve"> DOCPROPERTY "SvarFrasKort" *\charformat </w:instrText>
    </w:r>
    <w:r w:rsidRPr="00F527DA">
      <w:fldChar w:fldCharType="end"/>
    </w:r>
  </w:p>
  <w:p w:rsidR="00F527DA" w:rsidRPr="00F527DA" w:rsidRDefault="00F527DA">
    <w:pPr>
      <w:pStyle w:val="FSHTitel"/>
    </w:pPr>
    <w:r w:rsidRPr="00F527DA">
      <w:fldChar w:fldCharType="begin" w:fldLock="1"/>
    </w:r>
    <w:r w:rsidRPr="00F527DA">
      <w:instrText xml:space="preserve"> DOCPROPERTY</w:instrText>
    </w:r>
    <w:r w:rsidRPr="00F527DA">
      <w:rPr>
        <w:sz w:val="18"/>
      </w:rPr>
      <w:instrText xml:space="preserve"> "RubrikSvar" *\charformat </w:instrText>
    </w:r>
    <w:r w:rsidRPr="00F527DA">
      <w:fldChar w:fldCharType="separate"/>
    </w:r>
    <w:r w:rsidRPr="00F527DA">
      <w:t>Medförande av reflexväst i personbil</w:t>
    </w:r>
    <w:r w:rsidRPr="00F527DA">
      <w:fldChar w:fldCharType="end"/>
    </w:r>
  </w:p>
  <w:p w:rsidR="00F527DA" w:rsidRPr="00F527DA" w:rsidRDefault="00F527DA">
    <w:pPr>
      <w:pStyle w:val="Normal00"/>
    </w:pPr>
  </w:p>
  <w:p w:rsidR="00F527DA" w:rsidRPr="00F527DA" w:rsidRDefault="00F52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743482">
    <w:abstractNumId w:val="3"/>
  </w:num>
  <w:num w:numId="2" w16cid:durableId="830175774">
    <w:abstractNumId w:val="2"/>
  </w:num>
  <w:num w:numId="3" w16cid:durableId="886139308">
    <w:abstractNumId w:val="1"/>
  </w:num>
  <w:num w:numId="4" w16cid:durableId="936863531">
    <w:abstractNumId w:val="0"/>
  </w:num>
  <w:num w:numId="5" w16cid:durableId="889655561">
    <w:abstractNumId w:val="7"/>
  </w:num>
  <w:num w:numId="6" w16cid:durableId="1176729299">
    <w:abstractNumId w:val="6"/>
  </w:num>
  <w:num w:numId="7" w16cid:durableId="1115055468">
    <w:abstractNumId w:val="5"/>
  </w:num>
  <w:num w:numId="8" w16cid:durableId="716123737">
    <w:abstractNumId w:val="4"/>
  </w:num>
  <w:num w:numId="9" w16cid:durableId="1267806741">
    <w:abstractNumId w:val="8"/>
  </w:num>
  <w:num w:numId="10" w16cid:durableId="139427130">
    <w:abstractNumId w:val="9"/>
  </w:num>
  <w:num w:numId="11" w16cid:durableId="1835343201">
    <w:abstractNumId w:val="10"/>
  </w:num>
  <w:num w:numId="12" w16cid:durableId="1159618409">
    <w:abstractNumId w:val="13"/>
  </w:num>
  <w:num w:numId="13" w16cid:durableId="125856483">
    <w:abstractNumId w:val="15"/>
  </w:num>
  <w:num w:numId="14" w16cid:durableId="1697580349">
    <w:abstractNumId w:val="16"/>
  </w:num>
  <w:num w:numId="15" w16cid:durableId="350225584">
    <w:abstractNumId w:val="11"/>
  </w:num>
  <w:num w:numId="16" w16cid:durableId="350299882">
    <w:abstractNumId w:val="18"/>
  </w:num>
  <w:num w:numId="17" w16cid:durableId="291446195">
    <w:abstractNumId w:val="17"/>
  </w:num>
  <w:num w:numId="18" w16cid:durableId="86393418">
    <w:abstractNumId w:val="14"/>
  </w:num>
  <w:num w:numId="19" w16cid:durableId="1582331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29BBD14-1648-4CDA-B94F-B76E601C348B}"/>
  </w:docVars>
  <w:rsids>
    <w:rsidRoot w:val="00D05E4B"/>
    <w:rsid w:val="00D05E4B"/>
    <w:rsid w:val="00F52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B15237-4D85-46AE-A37E-E7521A1A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3761">
      <w:bodyDiv w:val="1"/>
      <w:marLeft w:val="0"/>
      <w:marRight w:val="0"/>
      <w:marTop w:val="0"/>
      <w:marBottom w:val="0"/>
      <w:divBdr>
        <w:top w:val="none" w:sz="0" w:space="0" w:color="auto"/>
        <w:left w:val="none" w:sz="0" w:space="0" w:color="auto"/>
        <w:bottom w:val="none" w:sz="0" w:space="0" w:color="auto"/>
        <w:right w:val="none" w:sz="0" w:space="0" w:color="auto"/>
      </w:divBdr>
    </w:div>
    <w:div w:id="678503416">
      <w:bodyDiv w:val="1"/>
      <w:marLeft w:val="0"/>
      <w:marRight w:val="0"/>
      <w:marTop w:val="0"/>
      <w:marBottom w:val="0"/>
      <w:divBdr>
        <w:top w:val="none" w:sz="0" w:space="0" w:color="auto"/>
        <w:left w:val="none" w:sz="0" w:space="0" w:color="auto"/>
        <w:bottom w:val="none" w:sz="0" w:space="0" w:color="auto"/>
        <w:right w:val="none" w:sz="0" w:space="0" w:color="auto"/>
      </w:divBdr>
    </w:div>
    <w:div w:id="969745204">
      <w:bodyDiv w:val="1"/>
      <w:marLeft w:val="0"/>
      <w:marRight w:val="0"/>
      <w:marTop w:val="0"/>
      <w:marBottom w:val="0"/>
      <w:divBdr>
        <w:top w:val="none" w:sz="0" w:space="0" w:color="auto"/>
        <w:left w:val="none" w:sz="0" w:space="0" w:color="auto"/>
        <w:bottom w:val="none" w:sz="0" w:space="0" w:color="auto"/>
        <w:right w:val="none" w:sz="0" w:space="0" w:color="auto"/>
      </w:divBdr>
      <w:divsChild>
        <w:div w:id="1802840255">
          <w:marLeft w:val="0"/>
          <w:marRight w:val="0"/>
          <w:marTop w:val="0"/>
          <w:marBottom w:val="0"/>
          <w:divBdr>
            <w:top w:val="none" w:sz="0" w:space="0" w:color="auto"/>
            <w:left w:val="none" w:sz="0" w:space="0" w:color="auto"/>
            <w:bottom w:val="none" w:sz="0" w:space="0" w:color="auto"/>
            <w:right w:val="none" w:sz="0" w:space="0" w:color="auto"/>
          </w:divBdr>
          <w:divsChild>
            <w:div w:id="1408184042">
              <w:marLeft w:val="0"/>
              <w:marRight w:val="0"/>
              <w:marTop w:val="0"/>
              <w:marBottom w:val="0"/>
              <w:divBdr>
                <w:top w:val="none" w:sz="0" w:space="0" w:color="auto"/>
                <w:left w:val="none" w:sz="0" w:space="0" w:color="auto"/>
                <w:bottom w:val="none" w:sz="0" w:space="0" w:color="auto"/>
                <w:right w:val="none" w:sz="0" w:space="0" w:color="auto"/>
              </w:divBdr>
              <w:divsChild>
                <w:div w:id="1667321653">
                  <w:marLeft w:val="0"/>
                  <w:marRight w:val="0"/>
                  <w:marTop w:val="0"/>
                  <w:marBottom w:val="0"/>
                  <w:divBdr>
                    <w:top w:val="none" w:sz="0" w:space="0" w:color="auto"/>
                    <w:left w:val="none" w:sz="0" w:space="0" w:color="auto"/>
                    <w:bottom w:val="none" w:sz="0" w:space="0" w:color="auto"/>
                    <w:right w:val="none" w:sz="0" w:space="0" w:color="auto"/>
                  </w:divBdr>
                  <w:divsChild>
                    <w:div w:id="1257136678">
                      <w:marLeft w:val="0"/>
                      <w:marRight w:val="0"/>
                      <w:marTop w:val="0"/>
                      <w:marBottom w:val="0"/>
                      <w:divBdr>
                        <w:top w:val="none" w:sz="0" w:space="0" w:color="auto"/>
                        <w:left w:val="none" w:sz="0" w:space="0" w:color="auto"/>
                        <w:bottom w:val="none" w:sz="0" w:space="0" w:color="auto"/>
                        <w:right w:val="none" w:sz="0" w:space="0" w:color="auto"/>
                      </w:divBdr>
                      <w:divsChild>
                        <w:div w:id="1894610727">
                          <w:marLeft w:val="0"/>
                          <w:marRight w:val="0"/>
                          <w:marTop w:val="0"/>
                          <w:marBottom w:val="0"/>
                          <w:divBdr>
                            <w:top w:val="none" w:sz="0" w:space="0" w:color="auto"/>
                            <w:left w:val="none" w:sz="0" w:space="0" w:color="auto"/>
                            <w:bottom w:val="none" w:sz="0" w:space="0" w:color="auto"/>
                            <w:right w:val="none" w:sz="0" w:space="0" w:color="auto"/>
                          </w:divBdr>
                          <w:divsChild>
                            <w:div w:id="161627180">
                              <w:marLeft w:val="0"/>
                              <w:marRight w:val="0"/>
                              <w:marTop w:val="0"/>
                              <w:marBottom w:val="0"/>
                              <w:divBdr>
                                <w:top w:val="none" w:sz="0" w:space="0" w:color="auto"/>
                                <w:left w:val="none" w:sz="0" w:space="0" w:color="auto"/>
                                <w:bottom w:val="none" w:sz="0" w:space="0" w:color="auto"/>
                                <w:right w:val="none" w:sz="0" w:space="0" w:color="auto"/>
                              </w:divBdr>
                              <w:divsChild>
                                <w:div w:id="1219822042">
                                  <w:marLeft w:val="0"/>
                                  <w:marRight w:val="0"/>
                                  <w:marTop w:val="0"/>
                                  <w:marBottom w:val="0"/>
                                  <w:divBdr>
                                    <w:top w:val="none" w:sz="0" w:space="0" w:color="auto"/>
                                    <w:left w:val="none" w:sz="0" w:space="0" w:color="auto"/>
                                    <w:bottom w:val="none" w:sz="0" w:space="0" w:color="auto"/>
                                    <w:right w:val="none" w:sz="0" w:space="0" w:color="auto"/>
                                  </w:divBdr>
                                  <w:divsChild>
                                    <w:div w:id="1883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660268">
      <w:bodyDiv w:val="1"/>
      <w:marLeft w:val="0"/>
      <w:marRight w:val="0"/>
      <w:marTop w:val="0"/>
      <w:marBottom w:val="0"/>
      <w:divBdr>
        <w:top w:val="none" w:sz="0" w:space="0" w:color="auto"/>
        <w:left w:val="none" w:sz="0" w:space="0" w:color="auto"/>
        <w:bottom w:val="none" w:sz="0" w:space="0" w:color="auto"/>
        <w:right w:val="none" w:sz="0" w:space="0" w:color="auto"/>
      </w:divBdr>
    </w:div>
    <w:div w:id="1170950167">
      <w:bodyDiv w:val="1"/>
      <w:marLeft w:val="0"/>
      <w:marRight w:val="0"/>
      <w:marTop w:val="0"/>
      <w:marBottom w:val="0"/>
      <w:divBdr>
        <w:top w:val="none" w:sz="0" w:space="0" w:color="auto"/>
        <w:left w:val="none" w:sz="0" w:space="0" w:color="auto"/>
        <w:bottom w:val="none" w:sz="0" w:space="0" w:color="auto"/>
        <w:right w:val="none" w:sz="0" w:space="0" w:color="auto"/>
      </w:divBdr>
    </w:div>
    <w:div w:id="1628462021">
      <w:bodyDiv w:val="1"/>
      <w:marLeft w:val="0"/>
      <w:marRight w:val="0"/>
      <w:marTop w:val="0"/>
      <w:marBottom w:val="0"/>
      <w:divBdr>
        <w:top w:val="none" w:sz="0" w:space="0" w:color="auto"/>
        <w:left w:val="none" w:sz="0" w:space="0" w:color="auto"/>
        <w:bottom w:val="none" w:sz="0" w:space="0" w:color="auto"/>
        <w:right w:val="none" w:sz="0" w:space="0" w:color="auto"/>
      </w:divBdr>
    </w:div>
    <w:div w:id="17738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2125</Characters>
  <Application>Microsoft Office Word</Application>
  <DocSecurity>4</DocSecurity>
  <Lines>111</Lines>
  <Paragraphs>94</Paragraphs>
  <ScaleCrop>false</ScaleCrop>
  <HeadingPairs>
    <vt:vector size="2" baseType="variant">
      <vt:variant>
        <vt:lpstr>Rubrik</vt:lpstr>
      </vt:variant>
      <vt:variant>
        <vt:i4>1</vt:i4>
      </vt:variant>
    </vt:vector>
  </HeadingPairs>
  <TitlesOfParts>
    <vt:vector size="1" baseType="lpstr">
      <vt:lpstr>m1513</vt:lpstr>
    </vt:vector>
  </TitlesOfParts>
  <Company>Riksdagen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m1513</dc:title>
  <dc:subject>m1513</dc:subject>
  <dc:creator>Riksdagen</dc:creator>
  <cp:keywords>Riksdagen</cp:keywords>
  <dc:description>Versal/gemen i partibeteckning. Gemen i tryck för 0910, versal för 1011 och nyare</dc:description>
  <cp:lastModifiedBy>Lars Brink</cp:lastModifiedBy>
  <cp:revision>2</cp:revision>
  <cp:lastPrinted>2010-11-30T07:35:00Z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Medförande av reflexväst i personbil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Medförande av reflexväst i personbil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20102011000000000109000015130069</vt:lpwstr>
  </property>
  <property fmtid="{D5CDD505-2E9C-101B-9397-08002B2CF9AE}" pid="47" name="datum">
    <vt:lpwstr>101019</vt:lpwstr>
  </property>
  <property fmtid="{D5CDD505-2E9C-101B-9397-08002B2CF9AE}" pid="48" name="avsändar-e-post">
    <vt:lpwstr>therez.olsson@riksdagen.se</vt:lpwstr>
  </property>
  <property fmtid="{D5CDD505-2E9C-101B-9397-08002B2CF9AE}" pid="49" name="id">
    <vt:lpwstr>20102011000000000109000015130069</vt:lpwstr>
  </property>
  <property fmtid="{D5CDD505-2E9C-101B-9397-08002B2CF9AE}" pid="50" name="nummer">
    <vt:lpwstr>321</vt:lpwstr>
  </property>
  <property fmtid="{D5CDD505-2E9C-101B-9397-08002B2CF9AE}" pid="51" name="utskottsbeteckning">
    <vt:lpwstr>T</vt:lpwstr>
  </property>
  <property fmtid="{D5CDD505-2E9C-101B-9397-08002B2CF9AE}" pid="52" name="GlobalUID">
    <vt:lpwstr>{A9134F83-0FF0-4B1F-8F3B-D23401994F86}</vt:lpwstr>
  </property>
  <property fmtid="{D5CDD505-2E9C-101B-9397-08002B2CF9AE}" pid="53" name="Överföringar">
    <vt:i4>0</vt:i4>
  </property>
  <property fmtid="{D5CDD505-2E9C-101B-9397-08002B2CF9AE}" pid="54" name="Checksum">
    <vt:lpwstr>*0002216677229*</vt:lpwstr>
  </property>
  <property fmtid="{D5CDD505-2E9C-101B-9397-08002B2CF9AE}" pid="55" name="skuggnummer">
    <vt:lpwstr>1426</vt:lpwstr>
  </property>
  <property fmtid="{D5CDD505-2E9C-101B-9397-08002B2CF9AE}" pid="56" name="urixVersion">
    <vt:lpwstr>4.3.2.0</vt:lpwstr>
  </property>
  <property fmtid="{D5CDD505-2E9C-101B-9397-08002B2CF9AE}" pid="57" name="urixOrigin">
    <vt:lpwstr>101216 10:13:52.691</vt:lpwstr>
  </property>
  <property fmtid="{D5CDD505-2E9C-101B-9397-08002B2CF9AE}" pid="58" name="urixGuid">
    <vt:lpwstr>{DB530E96-C729-4312-9FAF-144833F841D0}</vt:lpwstr>
  </property>
</Properties>
</file>