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3C8B" w:rsidRPr="00503C8B" w:rsidRDefault="00503C8B">
      <w:pPr>
        <w:pStyle w:val="Frslagsrubrik"/>
      </w:pPr>
      <w:r w:rsidRPr="00503C8B">
        <w:t>Förslag till riksdagsbeslut</w:t>
      </w:r>
    </w:p>
    <w:p w:rsidR="00503C8B" w:rsidRPr="00503C8B" w:rsidRDefault="00503C8B">
      <w:pPr>
        <w:pStyle w:val="Hemstlatt"/>
      </w:pPr>
      <w:r w:rsidRPr="00503C8B">
        <w:t>Riksdagen tillkännager för regeringen som sin mening vad som anförs i motionen om motverkande av bildandet av bankomatkarte</w:t>
      </w:r>
      <w:r w:rsidRPr="00503C8B">
        <w:t>l</w:t>
      </w:r>
      <w:r w:rsidRPr="00503C8B">
        <w:t>ler.</w:t>
      </w:r>
    </w:p>
    <w:p w:rsidR="00503C8B" w:rsidRPr="00503C8B" w:rsidRDefault="00503C8B">
      <w:pPr>
        <w:pStyle w:val="Rubrik1"/>
      </w:pPr>
      <w:r w:rsidRPr="00503C8B">
        <w:t>Motivering</w:t>
      </w:r>
    </w:p>
    <w:p w:rsidR="00503C8B" w:rsidRPr="00503C8B" w:rsidRDefault="00503C8B">
      <w:r w:rsidRPr="00503C8B">
        <w:t>Under lång tid har samhället legat efter i kampen mot karteller. I tysthet sa</w:t>
      </w:r>
      <w:r w:rsidRPr="00503C8B">
        <w:t>m</w:t>
      </w:r>
      <w:r w:rsidRPr="00503C8B">
        <w:t>arbetar företag inom vissa branscher för att minska konkurrensen, begränsa service och ta ut högre priser. Detta beteende måste ständigt bekämpas av vakna politiker och myndigheter.</w:t>
      </w:r>
    </w:p>
    <w:p w:rsidR="00503C8B" w:rsidRPr="00503C8B" w:rsidRDefault="00503C8B">
      <w:pPr>
        <w:pStyle w:val="Normaltindrag"/>
      </w:pPr>
      <w:r w:rsidRPr="00503C8B">
        <w:t>Nu uppdagas det att de fem stora bankerna i Sverige, Swedbank, Handel</w:t>
      </w:r>
      <w:r w:rsidRPr="00503C8B">
        <w:t>s</w:t>
      </w:r>
      <w:r w:rsidRPr="00503C8B">
        <w:t>banken, Nordea, SEB och Danske Bank, diskuterar ett långtgående samarb</w:t>
      </w:r>
      <w:r w:rsidRPr="00503C8B">
        <w:t>e</w:t>
      </w:r>
      <w:r w:rsidRPr="00503C8B">
        <w:t>te. Enligt uppgift i flera medier</w:t>
      </w:r>
      <w:r w:rsidRPr="00503C8B">
        <w:rPr>
          <w:rStyle w:val="Fotnotsreferens"/>
        </w:rPr>
        <w:footnoteReference w:id="2"/>
      </w:r>
      <w:r w:rsidRPr="00503C8B">
        <w:t xml:space="preserve"> överväger de fem storbankerna att bilda ett gemensamt bolag som bland annat ska sköta bankomaterna. Här borde va</w:t>
      </w:r>
      <w:r w:rsidRPr="00503C8B">
        <w:t>r</w:t>
      </w:r>
      <w:r w:rsidRPr="00503C8B">
        <w:t>ningsklockorna börja ringa.</w:t>
      </w:r>
    </w:p>
    <w:p w:rsidR="00503C8B" w:rsidRPr="00503C8B" w:rsidRDefault="00503C8B">
      <w:pPr>
        <w:pStyle w:val="Normaltindrag"/>
      </w:pPr>
      <w:r w:rsidRPr="00503C8B">
        <w:rPr>
          <w:rFonts w:eastAsia="SimSun"/>
        </w:rPr>
        <w:t>Idag tävlar bankerna med service till kunderna genom tillgänglighet via exempelvis bankkontor, telefon, Internet och bankomater. Bankernas kundb</w:t>
      </w:r>
      <w:r w:rsidRPr="00503C8B">
        <w:rPr>
          <w:rFonts w:eastAsia="SimSun"/>
        </w:rPr>
        <w:t>e</w:t>
      </w:r>
      <w:r w:rsidRPr="00503C8B">
        <w:rPr>
          <w:rFonts w:eastAsia="SimSun"/>
        </w:rPr>
        <w:t xml:space="preserve">tjäning är dock ifrågasatt. Med ett gemensamt ägande av bankomaterna finns det risker att servicen till kunderna försämras ytterligare, det ligger i själva sakens natur. </w:t>
      </w:r>
      <w:r w:rsidRPr="00503C8B">
        <w:t>Bankerna diskuterar att minska antalet bankomater; var femte bankomat ska bort, enligt ett förslag från den konsultfirma som bankerna anlitar. Det slutliga beslutet skall tydligen fattas till hösten.</w:t>
      </w:r>
    </w:p>
    <w:p w:rsidR="00503C8B" w:rsidRPr="00503C8B" w:rsidRDefault="00503C8B">
      <w:pPr>
        <w:pStyle w:val="Normaltindrag"/>
      </w:pPr>
      <w:r w:rsidRPr="00503C8B">
        <w:t>Det är kanske ingen tillfällighet att förslaget ingår som en del i planerna på att bilda ett monopolliknande bolag. Ett sådant företag behöve</w:t>
      </w:r>
      <w:r w:rsidRPr="00503C8B">
        <w:t xml:space="preserve">r inte oroa sig lika mycket för kundernas reaktioner. Och motståndet mot att minska antalet </w:t>
      </w:r>
      <w:r w:rsidRPr="00503C8B">
        <w:lastRenderedPageBreak/>
        <w:t>bankomater är stort. Inte minst från vanliga kunder som får det allt besvärl</w:t>
      </w:r>
      <w:r w:rsidRPr="00503C8B">
        <w:t>i</w:t>
      </w:r>
      <w:r w:rsidRPr="00503C8B">
        <w:t>gare att hitta en uttagsautomat för att klara vardagen. Men om bankerna går samman i ett gemensamt bolag är det naturligtvis lättare att negligera kundvi</w:t>
      </w:r>
      <w:r w:rsidRPr="00503C8B">
        <w:t>l</w:t>
      </w:r>
      <w:r w:rsidRPr="00503C8B">
        <w:t>jan.</w:t>
      </w:r>
    </w:p>
    <w:p w:rsidR="00503C8B" w:rsidRPr="00503C8B" w:rsidRDefault="00503C8B">
      <w:pPr>
        <w:pStyle w:val="Normaltindrag"/>
      </w:pPr>
      <w:r w:rsidRPr="00503C8B">
        <w:t>Med en kartelliknade situation för bankomaterna ökar risken dessutom för att det kommer tas ut avgifter vid uttag från bankomater. Enskilda banker har försökt tidigare men tvingats avs</w:t>
      </w:r>
      <w:r w:rsidRPr="00503C8B">
        <w:t>tå därför att kunderna blivit så irriterade. Ett sammanslaget storbolag däremot har mycket lättare att strunta i en opinion. Möjligheterna för kunder att rösta med fötterna blir betydligt mindre när alla går samman och gör likadant.</w:t>
      </w:r>
    </w:p>
    <w:p w:rsidR="00503C8B" w:rsidRPr="00503C8B" w:rsidRDefault="00503C8B">
      <w:pPr>
        <w:pStyle w:val="Normaltindrag"/>
      </w:pPr>
      <w:r w:rsidRPr="00503C8B">
        <w:t>Storbankerna har även ett uttalat mål att få konsumenterna att använda sig mera av betalkort i vardagen. Argumentet de kör med är främst att det skulle vara säkrare. Nu har det visat sig att de nya så kallade säkra korten inte alls levt upp till sitt rykte. En bedragare som kapa</w:t>
      </w:r>
      <w:r w:rsidRPr="00503C8B">
        <w:t>t ett kort kan ta ut eller handla för mycket större summor än vad man vanligen bär med sig i plånboken. Bankerna vill gärna att vi ska handla mera med kort eftersom kontanthante</w:t>
      </w:r>
      <w:r w:rsidRPr="00503C8B">
        <w:t>r</w:t>
      </w:r>
      <w:r w:rsidRPr="00503C8B">
        <w:t>ing kostar pengar för dem.</w:t>
      </w:r>
    </w:p>
    <w:p w:rsidR="00503C8B" w:rsidRPr="00503C8B" w:rsidRDefault="00503C8B">
      <w:pPr>
        <w:pStyle w:val="Normaltindrag"/>
      </w:pPr>
      <w:r w:rsidRPr="00503C8B">
        <w:t>Med anledning av vad som framförs i motionen bör regeringen uppmär</w:t>
      </w:r>
      <w:r w:rsidRPr="00503C8B">
        <w:t>k</w:t>
      </w:r>
      <w:r w:rsidRPr="00503C8B">
        <w:t>samma frågan om hur kartelliknande situationer inom bankomatmarknaden bäst kan motverkas.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3C8B">
        <w:trPr>
          <w:cantSplit/>
        </w:trPr>
        <w:tc>
          <w:tcPr>
            <w:tcW w:w="3046" w:type="dxa"/>
          </w:tcPr>
          <w:p w:rsidR="00503C8B" w:rsidRPr="00503C8B" w:rsidRDefault="00503C8B">
            <w:pPr>
              <w:pStyle w:val="UnderskriftDatum"/>
              <w:spacing w:before="240"/>
            </w:pPr>
            <w:r w:rsidRPr="00503C8B">
              <w:t>Stockholm den 19 oktober 2010</w:t>
            </w:r>
          </w:p>
        </w:tc>
        <w:tc>
          <w:tcPr>
            <w:tcW w:w="3047" w:type="dxa"/>
          </w:tcPr>
          <w:p w:rsidR="00503C8B" w:rsidRPr="00503C8B" w:rsidRDefault="00503C8B">
            <w:pPr>
              <w:pStyle w:val="Underskrifter"/>
              <w:spacing w:before="240"/>
            </w:pPr>
          </w:p>
        </w:tc>
      </w:tr>
      <w:tr w:rsidR="00000000" w:rsidRPr="00503C8B">
        <w:trPr>
          <w:cantSplit/>
        </w:trPr>
        <w:tc>
          <w:tcPr>
            <w:tcW w:w="3046" w:type="dxa"/>
          </w:tcPr>
          <w:p w:rsidR="00503C8B" w:rsidRPr="00503C8B" w:rsidRDefault="00503C8B">
            <w:pPr>
              <w:pStyle w:val="Underskrifter"/>
            </w:pPr>
            <w:r w:rsidRPr="00503C8B">
              <w:t>Eva Flyborg (FP)</w:t>
            </w:r>
          </w:p>
        </w:tc>
        <w:tc>
          <w:tcPr>
            <w:tcW w:w="3046" w:type="dxa"/>
          </w:tcPr>
          <w:p w:rsidR="00503C8B" w:rsidRPr="00503C8B" w:rsidRDefault="00503C8B">
            <w:pPr>
              <w:pStyle w:val="Underskrifter"/>
            </w:pPr>
          </w:p>
        </w:tc>
      </w:tr>
    </w:tbl>
    <w:p w:rsidR="00503C8B" w:rsidRPr="00503C8B" w:rsidRDefault="00503C8B">
      <w:pPr>
        <w:pStyle w:val="Normaltindrag"/>
      </w:pPr>
    </w:p>
    <w:sectPr w:rsidR="00000000" w:rsidRPr="00503C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C8B" w:rsidRPr="00503C8B" w:rsidRDefault="00503C8B">
      <w:r w:rsidRPr="00503C8B">
        <w:separator/>
      </w:r>
    </w:p>
  </w:endnote>
  <w:endnote w:type="continuationSeparator" w:id="0">
    <w:p w:rsidR="00503C8B" w:rsidRPr="00503C8B" w:rsidRDefault="00503C8B">
      <w:r w:rsidRPr="00503C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C8B" w:rsidRPr="00503C8B" w:rsidRDefault="00503C8B">
    <w:pPr>
      <w:pStyle w:val="Sidfot"/>
    </w:pPr>
    <w:r w:rsidRPr="00503C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800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8B" w:rsidRDefault="00503C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C8B" w:rsidRDefault="00503C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C8B" w:rsidRPr="00503C8B" w:rsidRDefault="00503C8B">
    <w:pPr>
      <w:pStyle w:val="Sidfot"/>
    </w:pPr>
    <w:r w:rsidRPr="00503C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950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8B" w:rsidRDefault="00503C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C8B" w:rsidRDefault="00503C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C8B" w:rsidRPr="00503C8B" w:rsidRDefault="00503C8B">
    <w:pPr>
      <w:pStyle w:val="Sidfot"/>
    </w:pPr>
    <w:r w:rsidRPr="00503C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7537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8B" w:rsidRDefault="00503C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C8B" w:rsidRDefault="00503C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C8B" w:rsidRPr="00503C8B" w:rsidRDefault="00503C8B">
      <w:pPr>
        <w:pStyle w:val="Sidfot"/>
      </w:pPr>
    </w:p>
  </w:footnote>
  <w:footnote w:type="continuationSeparator" w:id="0">
    <w:p w:rsidR="00503C8B" w:rsidRPr="00503C8B" w:rsidRDefault="00503C8B">
      <w:pPr>
        <w:pStyle w:val="Sidfot"/>
      </w:pPr>
    </w:p>
  </w:footnote>
  <w:footnote w:type="continuationNotice" w:id="1">
    <w:p w:rsidR="00503C8B" w:rsidRPr="00503C8B" w:rsidRDefault="00503C8B">
      <w:pPr>
        <w:pStyle w:val="Sidfot"/>
      </w:pPr>
    </w:p>
  </w:footnote>
  <w:footnote w:id="2">
    <w:p w:rsidR="00503C8B" w:rsidRPr="00503C8B" w:rsidRDefault="00503C8B">
      <w:pPr>
        <w:pStyle w:val="Fotnotstext"/>
        <w:spacing w:before="0" w:line="200" w:lineRule="atLeast"/>
        <w:jc w:val="left"/>
        <w:rPr>
          <w:sz w:val="16"/>
          <w:szCs w:val="16"/>
        </w:rPr>
      </w:pPr>
      <w:r w:rsidRPr="00503C8B">
        <w:rPr>
          <w:rStyle w:val="Fotnotsreferens"/>
        </w:rPr>
        <w:footnoteRef/>
      </w:r>
      <w:r w:rsidRPr="00503C8B">
        <w:t xml:space="preserve"> </w:t>
      </w:r>
      <w:r w:rsidRPr="00503C8B">
        <w:rPr>
          <w:sz w:val="16"/>
          <w:szCs w:val="16"/>
        </w:rPr>
        <w:t>Exempelvis http://www.e24.se/business/bank-och-finans/bankerna-bildar-bankomatbolag_2314137.e24.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C8B" w:rsidRPr="00503C8B" w:rsidRDefault="00503C8B">
    <w:pPr>
      <w:pStyle w:val="Sidhuvud"/>
    </w:pPr>
    <w:r w:rsidRPr="00503C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5609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8B" w:rsidRDefault="00503C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C8B" w:rsidRDefault="00503C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C8B" w:rsidRPr="00503C8B" w:rsidRDefault="00503C8B">
    <w:pPr>
      <w:pStyle w:val="Sidhuvud"/>
    </w:pPr>
    <w:r w:rsidRPr="00503C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402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C8B" w:rsidRDefault="00503C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C8B" w:rsidRDefault="00503C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3C8B" w:rsidRPr="00503C8B" w:rsidRDefault="00503C8B">
    <w:pPr>
      <w:pStyle w:val="FSHNormal"/>
      <w:tabs>
        <w:tab w:val="right" w:pos="5840"/>
      </w:tabs>
    </w:pPr>
    <w:r w:rsidRPr="00503C8B">
      <w:br/>
    </w:r>
    <w:r w:rsidRPr="00503C8B">
      <w:fldChar w:fldCharType="begin" w:fldLock="1"/>
    </w:r>
    <w:r w:rsidRPr="00503C8B">
      <w:instrText xml:space="preserve"> DOCPROPERTY</w:instrText>
    </w:r>
    <w:r w:rsidRPr="00503C8B">
      <w:rPr>
        <w:sz w:val="18"/>
      </w:rPr>
      <w:instrText xml:space="preserve"> "YearUser" *\charformat </w:instrText>
    </w:r>
    <w:r w:rsidRPr="00503C8B">
      <w:fldChar w:fldCharType="separate"/>
    </w:r>
    <w:r w:rsidRPr="00503C8B">
      <w:t>2010/11</w:t>
    </w:r>
    <w:r w:rsidRPr="00503C8B">
      <w:fldChar w:fldCharType="end"/>
    </w:r>
    <w:r w:rsidRPr="00503C8B">
      <w:t xml:space="preserve"> </w:t>
    </w:r>
    <w:r w:rsidRPr="00503C8B">
      <w:tab/>
      <w:t xml:space="preserve">mnr: </w:t>
    </w:r>
    <w:r w:rsidRPr="00503C8B">
      <w:fldChar w:fldCharType="begin" w:fldLock="1"/>
    </w:r>
    <w:r w:rsidRPr="00503C8B">
      <w:instrText xml:space="preserve"> DOCPROPERTY</w:instrText>
    </w:r>
    <w:r w:rsidRPr="00503C8B">
      <w:rPr>
        <w:sz w:val="18"/>
      </w:rPr>
      <w:instrText xml:space="preserve"> "Motionsnummer" *\charformat </w:instrText>
    </w:r>
    <w:r w:rsidRPr="00503C8B">
      <w:fldChar w:fldCharType="separate"/>
    </w:r>
    <w:r w:rsidRPr="00503C8B">
      <w:t>Fi232</w:t>
    </w:r>
    <w:r w:rsidRPr="00503C8B">
      <w:fldChar w:fldCharType="end"/>
    </w:r>
    <w:r w:rsidRPr="00503C8B">
      <w:br/>
    </w:r>
    <w:r w:rsidRPr="00503C8B">
      <w:fldChar w:fldCharType="begin" w:fldLock="1"/>
    </w:r>
    <w:r w:rsidRPr="00503C8B">
      <w:instrText xml:space="preserve"> DOCPROPERTY</w:instrText>
    </w:r>
    <w:r w:rsidRPr="00503C8B">
      <w:rPr>
        <w:sz w:val="18"/>
      </w:rPr>
      <w:instrText xml:space="preserve"> "Samling" *\charformat </w:instrText>
    </w:r>
    <w:r w:rsidRPr="00503C8B">
      <w:fldChar w:fldCharType="end"/>
    </w:r>
    <w:r w:rsidRPr="00503C8B">
      <w:tab/>
      <w:t xml:space="preserve">pnr: </w:t>
    </w:r>
    <w:r w:rsidRPr="00503C8B">
      <w:fldChar w:fldCharType="begin" w:fldLock="1"/>
    </w:r>
    <w:r w:rsidRPr="00503C8B">
      <w:instrText xml:space="preserve"> DOCPROPERTY</w:instrText>
    </w:r>
    <w:r w:rsidRPr="00503C8B">
      <w:rPr>
        <w:sz w:val="18"/>
      </w:rPr>
      <w:instrText xml:space="preserve"> "Partinummer" *\charformat </w:instrText>
    </w:r>
    <w:r w:rsidRPr="00503C8B">
      <w:fldChar w:fldCharType="separate"/>
    </w:r>
    <w:r w:rsidRPr="00503C8B">
      <w:t>FP1248</w:t>
    </w:r>
    <w:r w:rsidRPr="00503C8B">
      <w:fldChar w:fldCharType="end"/>
    </w:r>
  </w:p>
  <w:p w:rsidR="00503C8B" w:rsidRPr="00503C8B" w:rsidRDefault="00503C8B">
    <w:pPr>
      <w:pStyle w:val="FSHRub1"/>
    </w:pPr>
    <w:r w:rsidRPr="00503C8B">
      <w:t>Motion till riksdagen</w:t>
    </w:r>
    <w:r w:rsidRPr="00503C8B">
      <w:br/>
    </w:r>
    <w:r w:rsidRPr="00503C8B">
      <w:fldChar w:fldCharType="begin" w:fldLock="1"/>
    </w:r>
    <w:r w:rsidRPr="00503C8B">
      <w:instrText xml:space="preserve"> DOCPROPERTY "YearUser" *\charformat </w:instrText>
    </w:r>
    <w:r w:rsidRPr="00503C8B">
      <w:fldChar w:fldCharType="separate"/>
    </w:r>
    <w:r w:rsidRPr="00503C8B">
      <w:t>2010/11</w:t>
    </w:r>
    <w:r w:rsidRPr="00503C8B">
      <w:fldChar w:fldCharType="end"/>
    </w:r>
    <w:r w:rsidRPr="00503C8B">
      <w:t>:</w:t>
    </w:r>
    <w:r w:rsidRPr="00503C8B">
      <w:fldChar w:fldCharType="begin" w:fldLock="1"/>
    </w:r>
    <w:r w:rsidRPr="00503C8B">
      <w:instrText xml:space="preserve"> DOCPROPERTY "Motionsnummer" *\charformat </w:instrText>
    </w:r>
    <w:r w:rsidRPr="00503C8B">
      <w:fldChar w:fldCharType="separate"/>
    </w:r>
    <w:r w:rsidRPr="00503C8B">
      <w:t>Fi232</w:t>
    </w:r>
    <w:r w:rsidRPr="00503C8B">
      <w:fldChar w:fldCharType="end"/>
    </w:r>
  </w:p>
  <w:p w:rsidR="00503C8B" w:rsidRPr="00503C8B" w:rsidRDefault="00503C8B">
    <w:pPr>
      <w:pStyle w:val="FSHNormalS5"/>
    </w:pPr>
    <w:r w:rsidRPr="00503C8B">
      <w:fldChar w:fldCharType="begin" w:fldLock="1"/>
    </w:r>
    <w:r w:rsidRPr="00503C8B">
      <w:instrText xml:space="preserve"> DOCPROPERTY "MotionarText" *\charformat </w:instrText>
    </w:r>
    <w:r w:rsidRPr="00503C8B">
      <w:fldChar w:fldCharType="separate"/>
    </w:r>
    <w:r w:rsidRPr="00503C8B">
      <w:t>av Eva Flyborg (FP)</w:t>
    </w:r>
    <w:r w:rsidRPr="00503C8B">
      <w:fldChar w:fldCharType="end"/>
    </w:r>
    <w:r w:rsidRPr="00503C8B">
      <w:br/>
    </w:r>
    <w:r w:rsidRPr="00503C8B">
      <w:fldChar w:fldCharType="begin" w:fldLock="1"/>
    </w:r>
    <w:r w:rsidRPr="00503C8B">
      <w:instrText xml:space="preserve"> DOCPROPERTY "SvarFrasKort" *\charformat </w:instrText>
    </w:r>
    <w:r w:rsidRPr="00503C8B">
      <w:fldChar w:fldCharType="end"/>
    </w:r>
  </w:p>
  <w:p w:rsidR="00503C8B" w:rsidRPr="00503C8B" w:rsidRDefault="00503C8B">
    <w:pPr>
      <w:pStyle w:val="FSHTitel"/>
    </w:pPr>
    <w:r w:rsidRPr="00503C8B">
      <w:fldChar w:fldCharType="begin" w:fldLock="1"/>
    </w:r>
    <w:r w:rsidRPr="00503C8B">
      <w:instrText xml:space="preserve"> DOCPROPERTY</w:instrText>
    </w:r>
    <w:r w:rsidRPr="00503C8B">
      <w:rPr>
        <w:sz w:val="18"/>
      </w:rPr>
      <w:instrText xml:space="preserve"> "RubrikSvar" *\charformat </w:instrText>
    </w:r>
    <w:r w:rsidRPr="00503C8B">
      <w:fldChar w:fldCharType="separate"/>
    </w:r>
    <w:r w:rsidRPr="00503C8B">
      <w:t>Kontant betalning och kortsäkerhet</w:t>
    </w:r>
    <w:r w:rsidRPr="00503C8B">
      <w:fldChar w:fldCharType="end"/>
    </w:r>
  </w:p>
  <w:p w:rsidR="00503C8B" w:rsidRPr="00503C8B" w:rsidRDefault="00503C8B">
    <w:pPr>
      <w:pStyle w:val="Normal00"/>
    </w:pPr>
  </w:p>
  <w:p w:rsidR="00503C8B" w:rsidRPr="00503C8B" w:rsidRDefault="00503C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2500450">
    <w:abstractNumId w:val="3"/>
  </w:num>
  <w:num w:numId="2" w16cid:durableId="587153053">
    <w:abstractNumId w:val="2"/>
  </w:num>
  <w:num w:numId="3" w16cid:durableId="1411852643">
    <w:abstractNumId w:val="1"/>
  </w:num>
  <w:num w:numId="4" w16cid:durableId="1863010790">
    <w:abstractNumId w:val="0"/>
  </w:num>
  <w:num w:numId="5" w16cid:durableId="870924837">
    <w:abstractNumId w:val="7"/>
  </w:num>
  <w:num w:numId="6" w16cid:durableId="1282611172">
    <w:abstractNumId w:val="6"/>
  </w:num>
  <w:num w:numId="7" w16cid:durableId="918446701">
    <w:abstractNumId w:val="5"/>
  </w:num>
  <w:num w:numId="8" w16cid:durableId="848953869">
    <w:abstractNumId w:val="4"/>
  </w:num>
  <w:num w:numId="9" w16cid:durableId="1227104403">
    <w:abstractNumId w:val="8"/>
  </w:num>
  <w:num w:numId="10" w16cid:durableId="1616600316">
    <w:abstractNumId w:val="9"/>
  </w:num>
  <w:num w:numId="11" w16cid:durableId="2001149827">
    <w:abstractNumId w:val="10"/>
  </w:num>
  <w:num w:numId="12" w16cid:durableId="385685419">
    <w:abstractNumId w:val="13"/>
  </w:num>
  <w:num w:numId="13" w16cid:durableId="794908669">
    <w:abstractNumId w:val="15"/>
  </w:num>
  <w:num w:numId="14" w16cid:durableId="1368867759">
    <w:abstractNumId w:val="16"/>
  </w:num>
  <w:num w:numId="15" w16cid:durableId="1624842810">
    <w:abstractNumId w:val="11"/>
  </w:num>
  <w:num w:numId="16" w16cid:durableId="1206796561">
    <w:abstractNumId w:val="18"/>
  </w:num>
  <w:num w:numId="17" w16cid:durableId="1909684511">
    <w:abstractNumId w:val="17"/>
  </w:num>
  <w:num w:numId="18" w16cid:durableId="2053460297">
    <w:abstractNumId w:val="14"/>
  </w:num>
  <w:num w:numId="19" w16cid:durableId="478421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9617351D-2C68-46A6-BC58-68A4AC356AFA}"/>
  </w:docVars>
  <w:rsids>
    <w:rsidRoot w:val="0060474A"/>
    <w:rsid w:val="00503C8B"/>
    <w:rsid w:val="006047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96A6CD3-3DA6-458F-8444-31DA8D41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2459</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2010-11-23T14:42:00Z</cp:lastPrinted>
  <dcterms:created xsi:type="dcterms:W3CDTF">2025-12-18T00:40:00Z</dcterms:created>
  <dcterms:modified xsi:type="dcterms:W3CDTF">2025-12-18T00:40:00Z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Kontant betalning och kortsäkerhet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Kontant betalning och kortsäkerhet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20102011000001020112000012480069</vt:lpwstr>
  </property>
  <property fmtid="{D5CDD505-2E9C-101B-9397-08002B2CF9AE}" pid="47" name="datum">
    <vt:lpwstr>101019</vt:lpwstr>
  </property>
  <property fmtid="{D5CDD505-2E9C-101B-9397-08002B2CF9AE}" pid="48" name="avsändar-e-post">
    <vt:lpwstr>jonatan.ohlin@riksdagen.se</vt:lpwstr>
  </property>
  <property fmtid="{D5CDD505-2E9C-101B-9397-08002B2CF9AE}" pid="49" name="id">
    <vt:lpwstr>20102011000001020112000012480069</vt:lpwstr>
  </property>
  <property fmtid="{D5CDD505-2E9C-101B-9397-08002B2CF9AE}" pid="50" name="nummer">
    <vt:lpwstr>232</vt:lpwstr>
  </property>
  <property fmtid="{D5CDD505-2E9C-101B-9397-08002B2CF9AE}" pid="51" name="utskottsbeteckning">
    <vt:lpwstr>Fi</vt:lpwstr>
  </property>
  <property fmtid="{D5CDD505-2E9C-101B-9397-08002B2CF9AE}" pid="52" name="GlobalUID">
    <vt:lpwstr>{C86B4F0A-838B-48D6-9984-3BCED57F3447}</vt:lpwstr>
  </property>
  <property fmtid="{D5CDD505-2E9C-101B-9397-08002B2CF9AE}" pid="53" name="Överföringar">
    <vt:i4>0</vt:i4>
  </property>
  <property fmtid="{D5CDD505-2E9C-101B-9397-08002B2CF9AE}" pid="54" name="Checksum">
    <vt:lpwstr>*1013320162449*</vt:lpwstr>
  </property>
  <property fmtid="{D5CDD505-2E9C-101B-9397-08002B2CF9AE}" pid="55" name="skuggnummer">
    <vt:lpwstr>928</vt:lpwstr>
  </property>
  <property fmtid="{D5CDD505-2E9C-101B-9397-08002B2CF9AE}" pid="56" name="urixVersion">
    <vt:lpwstr>4.3.2.0</vt:lpwstr>
  </property>
  <property fmtid="{D5CDD505-2E9C-101B-9397-08002B2CF9AE}" pid="57" name="urixOrigin">
    <vt:lpwstr>101129 13:07:22.864</vt:lpwstr>
  </property>
  <property fmtid="{D5CDD505-2E9C-101B-9397-08002B2CF9AE}" pid="58" name="urixGuid">
    <vt:lpwstr>{E93D0280-9E8E-4726-B0A1-67E3C284D8AE}</vt:lpwstr>
  </property>
</Properties>
</file>