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C72" w:rsidRPr="00301C72" w:rsidRDefault="00301C72">
      <w:pPr>
        <w:pStyle w:val="Hemstlrubrik"/>
      </w:pPr>
      <w:r w:rsidRPr="00301C72">
        <w:t>Förslag till riksdagsbeslut</w:t>
      </w:r>
    </w:p>
    <w:p w:rsidR="00301C72" w:rsidRPr="00301C72" w:rsidRDefault="00301C72">
      <w:pPr>
        <w:pStyle w:val="Hemstlatt"/>
        <w:numPr>
          <w:ilvl w:val="0"/>
          <w:numId w:val="1"/>
        </w:numPr>
      </w:pPr>
      <w:r w:rsidRPr="00301C72">
        <w:t>Riksdagen tillkännager för regeringen som sin mening vad som anförs i motionen om att staten bör ta fram en nationell strategi med klar inriktning på hållbar utveckling både ekologiskt, socialt och ekonomiskt för stora internationella evenemang inom idrott och ku</w:t>
      </w:r>
      <w:r w:rsidRPr="00301C72">
        <w:t>l</w:t>
      </w:r>
      <w:r w:rsidRPr="00301C72">
        <w:t>tur och för stora internationella sammankomster inom mötesind</w:t>
      </w:r>
      <w:r w:rsidRPr="00301C72">
        <w:t>u</w:t>
      </w:r>
      <w:r w:rsidRPr="00301C72">
        <w:t>strin.</w:t>
      </w:r>
    </w:p>
    <w:p w:rsidR="00301C72" w:rsidRPr="00301C72" w:rsidRDefault="00301C72">
      <w:pPr>
        <w:pStyle w:val="Hemstlatt"/>
        <w:numPr>
          <w:ilvl w:val="0"/>
          <w:numId w:val="1"/>
        </w:numPr>
      </w:pPr>
      <w:r w:rsidRPr="00301C72">
        <w:t>Riksdagen tillkännager för regeringen som sin mening vad som anförs i motionen om att när eventuella</w:t>
      </w:r>
      <w:r w:rsidRPr="00301C72">
        <w:rPr>
          <w:b/>
          <w:bCs/>
        </w:rPr>
        <w:t xml:space="preserve"> </w:t>
      </w:r>
      <w:r w:rsidRPr="00301C72">
        <w:t>statliga garantier ges till st</w:t>
      </w:r>
      <w:r w:rsidRPr="00301C72">
        <w:t>o</w:t>
      </w:r>
      <w:r w:rsidRPr="00301C72">
        <w:t>ra evenemang ska de bidra till miljöteknisk utveckling och omställning till ett klimatsmart samhälle.</w:t>
      </w:r>
    </w:p>
    <w:p w:rsidR="00301C72" w:rsidRPr="00301C72" w:rsidRDefault="00301C72">
      <w:pPr>
        <w:pStyle w:val="Rubrik1"/>
      </w:pPr>
      <w:r w:rsidRPr="00301C72">
        <w:t>Motiv</w:t>
      </w:r>
    </w:p>
    <w:p w:rsidR="00301C72" w:rsidRPr="00301C72" w:rsidRDefault="00301C72">
      <w:r w:rsidRPr="00301C72">
        <w:t>Det arrangeras allt fler idrotts-, musik-, och kulturevenemang i Sverige och utomlands. Dessa evenemang styr ofta människors resande och semesterpl</w:t>
      </w:r>
      <w:r w:rsidRPr="00301C72">
        <w:t>a</w:t>
      </w:r>
      <w:r w:rsidRPr="00301C72">
        <w:t>ner. Men vilka konsekvenser får alla dessa evenemang? Vid stora idrottsev</w:t>
      </w:r>
      <w:r w:rsidRPr="00301C72">
        <w:t>e</w:t>
      </w:r>
      <w:r w:rsidRPr="00301C72">
        <w:t>nemang samlas många människor, både deltagare och publik. Det innebär miljöbelastning genom transporter, mat, avfall m.m. Men det innebär också arbetstillfällen med huvudsaklig produktion av tjänster istället för varor samt möjlighet till upplevelser.</w:t>
      </w:r>
    </w:p>
    <w:p w:rsidR="00301C72" w:rsidRPr="00301C72" w:rsidRDefault="00301C72">
      <w:pPr>
        <w:pStyle w:val="Normaltindrag"/>
      </w:pPr>
      <w:r w:rsidRPr="00301C72">
        <w:t>Vid stora idrottsevenemang efterfrågas ofta statliga eller kommunala g</w:t>
      </w:r>
      <w:r w:rsidRPr="00301C72">
        <w:t>a</w:t>
      </w:r>
      <w:r w:rsidRPr="00301C72">
        <w:t>rantier i form av borgen eller investeringar i infrastruktur. I många länder finns det nationella strategier med visioner och målsättningar för stora ev</w:t>
      </w:r>
      <w:r w:rsidRPr="00301C72">
        <w:t>e</w:t>
      </w:r>
      <w:r w:rsidRPr="00301C72">
        <w:t>nemang. I Sverige finns det inte någon strategi för stora internationella ev</w:t>
      </w:r>
      <w:r w:rsidRPr="00301C72">
        <w:t>e</w:t>
      </w:r>
      <w:r w:rsidRPr="00301C72">
        <w:t>nemang inom idrott och kultur och inte heller för stora internationella sa</w:t>
      </w:r>
      <w:r w:rsidRPr="00301C72">
        <w:t>m</w:t>
      </w:r>
      <w:r w:rsidRPr="00301C72">
        <w:t>mankomster inom mötesindustrin.</w:t>
      </w:r>
    </w:p>
    <w:p w:rsidR="00301C72" w:rsidRPr="00301C72" w:rsidRDefault="00301C72">
      <w:pPr>
        <w:pStyle w:val="Normaltindrag"/>
      </w:pPr>
      <w:r w:rsidRPr="00301C72">
        <w:t>Miljöpartiet anser att en nationell strategi ska antas av riksdagen där my</w:t>
      </w:r>
      <w:r w:rsidRPr="00301C72">
        <w:t>n</w:t>
      </w:r>
      <w:r w:rsidRPr="00301C72">
        <w:t>digheter, organisationer, ambassader och generalkonsulat som arbetar Sve</w:t>
      </w:r>
      <w:r w:rsidRPr="00301C72">
        <w:lastRenderedPageBreak/>
        <w:t>r</w:t>
      </w:r>
      <w:r w:rsidRPr="00301C72">
        <w:t>i</w:t>
      </w:r>
      <w:r w:rsidRPr="00301C72">
        <w:t>gefrämjande får tydligare riktlinjer om att stödja arrangörer av större even</w:t>
      </w:r>
      <w:r w:rsidRPr="00301C72">
        <w:t>e</w:t>
      </w:r>
      <w:r w:rsidRPr="00301C72">
        <w:t>mang inom idrott och kultur samt större sammankomster inom mötesind</w:t>
      </w:r>
      <w:r w:rsidRPr="00301C72">
        <w:t>u</w:t>
      </w:r>
      <w:r w:rsidRPr="00301C72">
        <w:t>strin, under förutsättning att de jobbar miljöutvecklande. I strategin ska det vara tydligt att evenemangen ska vara klimatsmarta och bidra till en långsi</w:t>
      </w:r>
      <w:r w:rsidRPr="00301C72">
        <w:t>k</w:t>
      </w:r>
      <w:r w:rsidRPr="00301C72">
        <w:t>tigt hållbar utveckling både ekologiskt, socialt och ekonomiskt.</w:t>
      </w:r>
    </w:p>
    <w:p w:rsidR="00301C72" w:rsidRPr="00301C72" w:rsidRDefault="00301C72">
      <w:pPr>
        <w:pStyle w:val="Normaltindrag"/>
      </w:pPr>
      <w:r w:rsidRPr="00301C72">
        <w:t>En statlig utredning har kartlagt och analyserat förutsättningar för att</w:t>
      </w:r>
      <w:r w:rsidRPr="00301C72">
        <w:t xml:space="preserve"> ställa ut statliga garantier och andra former av stöd. I betänkandet Tillväxt g</w:t>
      </w:r>
      <w:r w:rsidRPr="00301C72">
        <w:t>e</w:t>
      </w:r>
      <w:r w:rsidRPr="00301C72">
        <w:t>nom turistnäringen (SOU 2007:32) föreslås ett stöd för stora internationella ev</w:t>
      </w:r>
      <w:r w:rsidRPr="00301C72">
        <w:t>e</w:t>
      </w:r>
      <w:r w:rsidRPr="00301C72">
        <w:t>nemang som leder till utländska gästnätter och ökad konsumtion och dä</w:t>
      </w:r>
      <w:r w:rsidRPr="00301C72">
        <w:t>r</w:t>
      </w:r>
      <w:r w:rsidRPr="00301C72">
        <w:t>med ökade intäkter för såväl stat som näringsliv. Det är ett typiskt kortsiktigt til</w:t>
      </w:r>
      <w:r w:rsidRPr="00301C72">
        <w:t>l</w:t>
      </w:r>
      <w:r w:rsidRPr="00301C72">
        <w:t>växtperspektiv utan hänsyn till hållbar utveckling.</w:t>
      </w:r>
    </w:p>
    <w:p w:rsidR="00301C72" w:rsidRPr="00301C72" w:rsidRDefault="00301C72">
      <w:pPr>
        <w:pStyle w:val="Normaltindrag"/>
      </w:pPr>
      <w:r w:rsidRPr="00301C72">
        <w:t>När det gäller riktigt stora evenemang som OS, fotbolls-VM och friidrotts-VM är det vanligt att staten går in som garant eller borgenär. Här fin</w:t>
      </w:r>
      <w:r w:rsidRPr="00301C72">
        <w:t>ns en möjlighet att främja miljöutveckling. Om staten för att godkänna garantier ställer krav på miljöutveckling skulle det kunna bidra till nytänkande och möjligheter för miljöinnovationsföretag att få utveckla sina idéer.</w:t>
      </w:r>
    </w:p>
    <w:p w:rsidR="00301C72" w:rsidRPr="00301C72" w:rsidRDefault="00301C72">
      <w:pPr>
        <w:pStyle w:val="Normaltindrag"/>
      </w:pPr>
      <w:r w:rsidRPr="00301C72">
        <w:t>Idrotts- och kulturevenemang kan ge möjlighet till miljövänligare konsu</w:t>
      </w:r>
      <w:r w:rsidRPr="00301C72">
        <w:t>m</w:t>
      </w:r>
      <w:r w:rsidRPr="00301C72">
        <w:t>tion, dvs. att köpa tjänster och upplevelser istället för prylar. Därför är det också viktigt vad som erbjuds på arenorna: vilken typ av mat och dryck som serveras, hur transporterna ordnas mellan och till evenemangen etc. Vid frii</w:t>
      </w:r>
      <w:r w:rsidRPr="00301C72">
        <w:t>d</w:t>
      </w:r>
      <w:r w:rsidRPr="00301C72">
        <w:t>rotts-EM i Göteborg 2006 var det t.ex. märkligt svårt att hitta annat än läsk, chips, öl och hamburgare vid försäljningsplatserna på Ullevi. Det kommunala bolaget som äger Ullevis kiosker borde kunna erbjuda bättre, t.ex. ekologiskt, närodlat och kranvatten som tappas upp iställ</w:t>
      </w:r>
      <w:r w:rsidRPr="00301C72">
        <w:t>et för på flaska. Idrottsaktiva är förebilder, därför borde det serveras näringsriktig mat utan massa tillsatser vid arrangemang.</w:t>
      </w:r>
    </w:p>
    <w:p w:rsidR="00301C72" w:rsidRPr="00301C72" w:rsidRDefault="00301C72">
      <w:pPr>
        <w:pStyle w:val="Normaltindrag"/>
      </w:pPr>
      <w:r w:rsidRPr="00301C72">
        <w:rPr>
          <w:spacing w:val="4"/>
        </w:rPr>
        <w:t>Vid OS i London 2012 utlovades i ansökan att det ska erbjudas lokal, sä</w:t>
      </w:r>
      <w:r w:rsidRPr="00301C72">
        <w:t>songs</w:t>
      </w:r>
      <w:r w:rsidRPr="00301C72">
        <w:softHyphen/>
        <w:t xml:space="preserve">anpassad och ekologisk mat. I Sydney-OS 2000 serverades </w:t>
      </w:r>
      <w:smartTag w:uri="urn:schemas-microsoft-com:office:smarttags" w:element="metricconverter">
        <w:smartTagPr>
          <w:attr w:name="ProductID" w:val="75?000 liter"/>
        </w:smartTagPr>
        <w:r w:rsidRPr="00301C72">
          <w:t>75 000 liter</w:t>
        </w:r>
      </w:smartTag>
      <w:r w:rsidRPr="00301C72">
        <w:t xml:space="preserve"> mjölk, 19 ton ägg, 21 ton ost, 100 ton kött – så det handlar om stora mängder.</w:t>
      </w:r>
    </w:p>
    <w:p w:rsidR="00301C72" w:rsidRPr="00301C72" w:rsidRDefault="00301C72">
      <w:pPr>
        <w:pStyle w:val="Normaltindrag"/>
      </w:pPr>
      <w:r w:rsidRPr="00301C72">
        <w:t>Inför fotbolls-VM i Tyskland gavs uppdrag till industrin att ta fram nya fordon, för transport mellan olika anläggningar, som kunde drivas med alte</w:t>
      </w:r>
      <w:r w:rsidRPr="00301C72">
        <w:t>r</w:t>
      </w:r>
      <w:r w:rsidRPr="00301C72">
        <w:t>nativa bränslen.</w:t>
      </w:r>
    </w:p>
    <w:p w:rsidR="00301C72" w:rsidRPr="00301C72" w:rsidRDefault="00301C72">
      <w:pPr>
        <w:pStyle w:val="Normaltindrag"/>
      </w:pPr>
      <w:r w:rsidRPr="00301C72">
        <w:t>I Sverige omsatte alpina VM i Åre, februari 2007, över 400 miljoner kr</w:t>
      </w:r>
      <w:r w:rsidRPr="00301C72">
        <w:t>o</w:t>
      </w:r>
      <w:r w:rsidRPr="00301C72">
        <w:t>nor varav ca 190 miljoner avser infrastrukturinvesteringar som kommunen och bolaget som stod som arrangör finansierat. Arrangemanget har gett stora spridningseffekter, med nya jobb för turism och övrigt näringsliv, men det går inte att utläsa av utvärderingar att de tänkt miljöutvecklande eller att det fu</w:t>
      </w:r>
      <w:r w:rsidRPr="00301C72">
        <w:t>n</w:t>
      </w:r>
      <w:r w:rsidRPr="00301C72">
        <w:t>nits incitament till att göra det. Mittuniversitetet har räknat ut att evenemang som alpina VM lockar till sig många besökare som omsätter mycket pengar, ungefär en tusenlapp per person och dygn. Den geno</w:t>
      </w:r>
      <w:r w:rsidRPr="00301C72">
        <w:t>msnittliga VM-besökaren var 32 år gammal och kom till Åre med bil. Fördelningen mellan män och kvinnor var relativt jämn.</w:t>
      </w:r>
    </w:p>
    <w:p w:rsidR="00301C72" w:rsidRPr="00301C72" w:rsidRDefault="00301C72">
      <w:pPr>
        <w:pStyle w:val="Normaltindrag"/>
      </w:pPr>
      <w:r w:rsidRPr="00301C72">
        <w:t>Idrottsevenemang kan bidra till ekologisk omställning av samhället, om samhället ger incitament till det. Riksdagen bör därför tillkännage för rege</w:t>
      </w:r>
      <w:r w:rsidRPr="00301C72">
        <w:t>r</w:t>
      </w:r>
      <w:r w:rsidRPr="00301C72">
        <w:t>ingen som sin mening att ge sådana incitament i en nationell strategi för stora internationella evenemang inom idrott och kultur och för stora internationella sammankomster inom mötesindustrin.</w:t>
      </w:r>
    </w:p>
    <w:p w:rsidR="00301C72" w:rsidRPr="00301C72" w:rsidRDefault="00301C72">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1C72">
        <w:trPr>
          <w:cantSplit/>
        </w:trPr>
        <w:tc>
          <w:tcPr>
            <w:tcW w:w="3046" w:type="dxa"/>
          </w:tcPr>
          <w:p w:rsidR="00301C72" w:rsidRPr="00301C72" w:rsidRDefault="00301C72">
            <w:pPr>
              <w:pStyle w:val="UnderskriftDatum"/>
              <w:spacing w:before="240"/>
            </w:pPr>
            <w:r w:rsidRPr="00301C72">
              <w:t>Stockholm den 24 september 2008</w:t>
            </w:r>
          </w:p>
        </w:tc>
        <w:tc>
          <w:tcPr>
            <w:tcW w:w="3047" w:type="dxa"/>
          </w:tcPr>
          <w:p w:rsidR="00301C72" w:rsidRPr="00301C72" w:rsidRDefault="00301C72">
            <w:pPr>
              <w:pStyle w:val="Underskrifter"/>
              <w:spacing w:before="240"/>
            </w:pPr>
          </w:p>
        </w:tc>
      </w:tr>
      <w:tr w:rsidR="00000000" w:rsidRPr="00301C72">
        <w:trPr>
          <w:cantSplit/>
        </w:trPr>
        <w:tc>
          <w:tcPr>
            <w:tcW w:w="3046" w:type="dxa"/>
          </w:tcPr>
          <w:p w:rsidR="00301C72" w:rsidRPr="00301C72" w:rsidRDefault="00301C72">
            <w:pPr>
              <w:pStyle w:val="Underskrifter"/>
            </w:pPr>
            <w:r w:rsidRPr="00301C72">
              <w:t>Gunvor G Ericson (mp)</w:t>
            </w:r>
          </w:p>
        </w:tc>
        <w:tc>
          <w:tcPr>
            <w:tcW w:w="3046" w:type="dxa"/>
          </w:tcPr>
          <w:p w:rsidR="00301C72" w:rsidRPr="00301C72" w:rsidRDefault="00301C72">
            <w:pPr>
              <w:pStyle w:val="Underskrifter"/>
            </w:pPr>
          </w:p>
        </w:tc>
      </w:tr>
    </w:tbl>
    <w:p w:rsidR="00301C72" w:rsidRPr="00301C72" w:rsidRDefault="00301C72">
      <w:pPr>
        <w:pStyle w:val="Normaltindrag"/>
      </w:pPr>
    </w:p>
    <w:sectPr w:rsidR="00000000" w:rsidRPr="00301C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C72" w:rsidRPr="00301C72" w:rsidRDefault="00301C72">
      <w:r w:rsidRPr="00301C72">
        <w:separator/>
      </w:r>
    </w:p>
  </w:endnote>
  <w:endnote w:type="continuationSeparator" w:id="0">
    <w:p w:rsidR="00301C72" w:rsidRPr="00301C72" w:rsidRDefault="00301C72">
      <w:r w:rsidRPr="00301C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C72" w:rsidRPr="00301C72" w:rsidRDefault="00301C72">
    <w:pPr>
      <w:pStyle w:val="Sidfot"/>
    </w:pPr>
    <w:r w:rsidRPr="00301C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64711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C72" w:rsidRDefault="00301C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1C72" w:rsidRDefault="00301C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C72" w:rsidRPr="00301C72" w:rsidRDefault="00301C72">
    <w:pPr>
      <w:pStyle w:val="Sidfot"/>
    </w:pPr>
    <w:r w:rsidRPr="00301C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0024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C72" w:rsidRDefault="00301C7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1C72" w:rsidRDefault="00301C7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C72" w:rsidRPr="00301C72" w:rsidRDefault="00301C72">
    <w:pPr>
      <w:pStyle w:val="Sidfot"/>
    </w:pPr>
    <w:r w:rsidRPr="00301C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540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C72" w:rsidRDefault="00301C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1C72" w:rsidRDefault="00301C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C72" w:rsidRPr="00301C72" w:rsidRDefault="00301C72">
      <w:r w:rsidRPr="00301C72">
        <w:separator/>
      </w:r>
    </w:p>
  </w:footnote>
  <w:footnote w:type="continuationSeparator" w:id="0">
    <w:p w:rsidR="00301C72" w:rsidRPr="00301C72" w:rsidRDefault="00301C72">
      <w:r w:rsidRPr="00301C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C72" w:rsidRPr="00301C72" w:rsidRDefault="00301C72">
    <w:pPr>
      <w:pStyle w:val="Sidhuvud"/>
    </w:pPr>
    <w:r w:rsidRPr="00301C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29269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C72" w:rsidRDefault="00301C7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1C72" w:rsidRDefault="00301C7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C72" w:rsidRPr="00301C72" w:rsidRDefault="00301C72">
    <w:pPr>
      <w:pStyle w:val="Sidhuvud"/>
    </w:pPr>
    <w:r w:rsidRPr="00301C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20585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C72" w:rsidRDefault="00301C7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1C72" w:rsidRDefault="00301C7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C72" w:rsidRPr="00301C72" w:rsidRDefault="00301C72">
    <w:pPr>
      <w:pStyle w:val="FSHNormal"/>
      <w:tabs>
        <w:tab w:val="right" w:pos="5840"/>
      </w:tabs>
    </w:pPr>
    <w:r w:rsidRPr="00301C72">
      <w:br/>
    </w:r>
    <w:r w:rsidRPr="00301C72">
      <w:fldChar w:fldCharType="begin" w:fldLock="1"/>
    </w:r>
    <w:r w:rsidRPr="00301C72">
      <w:instrText xml:space="preserve"> DOCPROPERTY</w:instrText>
    </w:r>
    <w:r w:rsidRPr="00301C72">
      <w:rPr>
        <w:sz w:val="18"/>
      </w:rPr>
      <w:instrText xml:space="preserve"> "YearUser" *\charformat </w:instrText>
    </w:r>
    <w:r w:rsidRPr="00301C72">
      <w:fldChar w:fldCharType="separate"/>
    </w:r>
    <w:r w:rsidRPr="00301C72">
      <w:t>2008/09</w:t>
    </w:r>
    <w:r w:rsidRPr="00301C72">
      <w:fldChar w:fldCharType="end"/>
    </w:r>
    <w:r w:rsidRPr="00301C72">
      <w:t xml:space="preserve"> </w:t>
    </w:r>
    <w:r w:rsidRPr="00301C72">
      <w:tab/>
      <w:t xml:space="preserve">mnr: </w:t>
    </w:r>
    <w:r w:rsidRPr="00301C72">
      <w:fldChar w:fldCharType="begin" w:fldLock="1"/>
    </w:r>
    <w:r w:rsidRPr="00301C72">
      <w:instrText xml:space="preserve"> DOCPROPERTY</w:instrText>
    </w:r>
    <w:r w:rsidRPr="00301C72">
      <w:rPr>
        <w:sz w:val="18"/>
      </w:rPr>
      <w:instrText xml:space="preserve"> "Motionsnummer" *\charformat </w:instrText>
    </w:r>
    <w:r w:rsidRPr="00301C72">
      <w:fldChar w:fldCharType="separate"/>
    </w:r>
    <w:r w:rsidRPr="00301C72">
      <w:t>N209</w:t>
    </w:r>
    <w:r w:rsidRPr="00301C72">
      <w:fldChar w:fldCharType="end"/>
    </w:r>
    <w:r w:rsidRPr="00301C72">
      <w:br/>
    </w:r>
    <w:r w:rsidRPr="00301C72">
      <w:fldChar w:fldCharType="begin" w:fldLock="1"/>
    </w:r>
    <w:r w:rsidRPr="00301C72">
      <w:instrText xml:space="preserve"> DOCPROPERTY</w:instrText>
    </w:r>
    <w:r w:rsidRPr="00301C72">
      <w:rPr>
        <w:sz w:val="18"/>
      </w:rPr>
      <w:instrText xml:space="preserve"> "Samling" *\charformat </w:instrText>
    </w:r>
    <w:r w:rsidRPr="00301C72">
      <w:fldChar w:fldCharType="end"/>
    </w:r>
    <w:r w:rsidRPr="00301C72">
      <w:tab/>
      <w:t xml:space="preserve">pnr: </w:t>
    </w:r>
    <w:r w:rsidRPr="00301C72">
      <w:fldChar w:fldCharType="begin" w:fldLock="1"/>
    </w:r>
    <w:r w:rsidRPr="00301C72">
      <w:instrText xml:space="preserve"> DOCPROPERTY</w:instrText>
    </w:r>
    <w:r w:rsidRPr="00301C72">
      <w:rPr>
        <w:sz w:val="18"/>
      </w:rPr>
      <w:instrText xml:space="preserve"> "Partinummer" *\charformat </w:instrText>
    </w:r>
    <w:r w:rsidRPr="00301C72">
      <w:fldChar w:fldCharType="separate"/>
    </w:r>
    <w:r w:rsidRPr="00301C72">
      <w:t>mp305</w:t>
    </w:r>
    <w:r w:rsidRPr="00301C72">
      <w:fldChar w:fldCharType="end"/>
    </w:r>
  </w:p>
  <w:p w:rsidR="00301C72" w:rsidRPr="00301C72" w:rsidRDefault="00301C72">
    <w:pPr>
      <w:pStyle w:val="FSHRub1"/>
    </w:pPr>
    <w:r w:rsidRPr="00301C72">
      <w:t>Motion till riksdagen</w:t>
    </w:r>
    <w:r w:rsidRPr="00301C72">
      <w:br/>
    </w:r>
    <w:r w:rsidRPr="00301C72">
      <w:fldChar w:fldCharType="begin" w:fldLock="1"/>
    </w:r>
    <w:r w:rsidRPr="00301C72">
      <w:instrText xml:space="preserve"> DOCPROPERTY "YearUser" *\charformat </w:instrText>
    </w:r>
    <w:r w:rsidRPr="00301C72">
      <w:fldChar w:fldCharType="separate"/>
    </w:r>
    <w:r w:rsidRPr="00301C72">
      <w:t>2008/09</w:t>
    </w:r>
    <w:r w:rsidRPr="00301C72">
      <w:fldChar w:fldCharType="end"/>
    </w:r>
    <w:r w:rsidRPr="00301C72">
      <w:t>:</w:t>
    </w:r>
    <w:r w:rsidRPr="00301C72">
      <w:fldChar w:fldCharType="begin" w:fldLock="1"/>
    </w:r>
    <w:r w:rsidRPr="00301C72">
      <w:instrText xml:space="preserve"> DOCPROPERTY "Motionsnummer" *\charformat </w:instrText>
    </w:r>
    <w:r w:rsidRPr="00301C72">
      <w:fldChar w:fldCharType="separate"/>
    </w:r>
    <w:r w:rsidRPr="00301C72">
      <w:t>N209</w:t>
    </w:r>
    <w:r w:rsidRPr="00301C72">
      <w:fldChar w:fldCharType="end"/>
    </w:r>
  </w:p>
  <w:p w:rsidR="00301C72" w:rsidRPr="00301C72" w:rsidRDefault="00301C72">
    <w:pPr>
      <w:pStyle w:val="FSHNormalS5"/>
    </w:pPr>
    <w:r w:rsidRPr="00301C72">
      <w:fldChar w:fldCharType="begin" w:fldLock="1"/>
    </w:r>
    <w:r w:rsidRPr="00301C72">
      <w:instrText xml:space="preserve"> DOCPROPERTY "MotionarText" *\charformat </w:instrText>
    </w:r>
    <w:r w:rsidRPr="00301C72">
      <w:fldChar w:fldCharType="separate"/>
    </w:r>
    <w:r w:rsidRPr="00301C72">
      <w:t>av Gunvor G Ericson (mp)</w:t>
    </w:r>
    <w:r w:rsidRPr="00301C72">
      <w:fldChar w:fldCharType="end"/>
    </w:r>
    <w:r w:rsidRPr="00301C72">
      <w:br/>
    </w:r>
    <w:r w:rsidRPr="00301C72">
      <w:fldChar w:fldCharType="begin" w:fldLock="1"/>
    </w:r>
    <w:r w:rsidRPr="00301C72">
      <w:instrText xml:space="preserve"> DOCPROPERTY "SvarFrasKort" *\charformat </w:instrText>
    </w:r>
    <w:r w:rsidRPr="00301C72">
      <w:fldChar w:fldCharType="end"/>
    </w:r>
  </w:p>
  <w:p w:rsidR="00301C72" w:rsidRPr="00301C72" w:rsidRDefault="00301C72">
    <w:pPr>
      <w:pStyle w:val="FSHTitel"/>
    </w:pPr>
    <w:r w:rsidRPr="00301C72">
      <w:fldChar w:fldCharType="begin" w:fldLock="1"/>
    </w:r>
    <w:r w:rsidRPr="00301C72">
      <w:instrText xml:space="preserve"> DOCPROPERTY</w:instrText>
    </w:r>
    <w:r w:rsidRPr="00301C72">
      <w:rPr>
        <w:sz w:val="18"/>
      </w:rPr>
      <w:instrText xml:space="preserve"> "RubrikSvar" *\charformat </w:instrText>
    </w:r>
    <w:r w:rsidRPr="00301C72">
      <w:fldChar w:fldCharType="separate"/>
    </w:r>
    <w:r w:rsidRPr="00301C72">
      <w:t>Mötesindustrin, idrotts- och kulturevenemang och miljön.</w:t>
    </w:r>
    <w:r w:rsidRPr="00301C72">
      <w:fldChar w:fldCharType="end"/>
    </w:r>
  </w:p>
  <w:p w:rsidR="00301C72" w:rsidRPr="00301C72" w:rsidRDefault="00301C72">
    <w:pPr>
      <w:pStyle w:val="Normal00"/>
    </w:pPr>
  </w:p>
  <w:p w:rsidR="00301C72" w:rsidRPr="00301C72" w:rsidRDefault="00301C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5B63E8"/>
    <w:multiLevelType w:val="hybridMultilevel"/>
    <w:tmpl w:val="2B862F92"/>
    <w:lvl w:ilvl="0" w:tplc="3D52E6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6094450">
    <w:abstractNumId w:val="8"/>
  </w:num>
  <w:num w:numId="2" w16cid:durableId="576744520">
    <w:abstractNumId w:val="9"/>
  </w:num>
  <w:num w:numId="3" w16cid:durableId="1219441482">
    <w:abstractNumId w:val="8"/>
  </w:num>
  <w:num w:numId="4" w16cid:durableId="1353997473">
    <w:abstractNumId w:val="9"/>
  </w:num>
  <w:num w:numId="5" w16cid:durableId="1646859217">
    <w:abstractNumId w:val="14"/>
  </w:num>
  <w:num w:numId="6" w16cid:durableId="1970281924">
    <w:abstractNumId w:val="10"/>
  </w:num>
  <w:num w:numId="7" w16cid:durableId="566964529">
    <w:abstractNumId w:val="11"/>
  </w:num>
  <w:num w:numId="8" w16cid:durableId="1707751266">
    <w:abstractNumId w:val="12"/>
  </w:num>
  <w:num w:numId="9" w16cid:durableId="1837111365">
    <w:abstractNumId w:val="8"/>
  </w:num>
  <w:num w:numId="10" w16cid:durableId="1393698005">
    <w:abstractNumId w:val="3"/>
  </w:num>
  <w:num w:numId="11" w16cid:durableId="834340561">
    <w:abstractNumId w:val="2"/>
  </w:num>
  <w:num w:numId="12" w16cid:durableId="570701206">
    <w:abstractNumId w:val="1"/>
  </w:num>
  <w:num w:numId="13" w16cid:durableId="1845051878">
    <w:abstractNumId w:val="0"/>
  </w:num>
  <w:num w:numId="14" w16cid:durableId="1494223566">
    <w:abstractNumId w:val="9"/>
  </w:num>
  <w:num w:numId="15" w16cid:durableId="945772421">
    <w:abstractNumId w:val="7"/>
  </w:num>
  <w:num w:numId="16" w16cid:durableId="1322661729">
    <w:abstractNumId w:val="6"/>
  </w:num>
  <w:num w:numId="17" w16cid:durableId="1313826154">
    <w:abstractNumId w:val="5"/>
  </w:num>
  <w:num w:numId="18" w16cid:durableId="1567842271">
    <w:abstractNumId w:val="4"/>
  </w:num>
  <w:num w:numId="19" w16cid:durableId="10425121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89ABCACB-191A-460E-9D0D-F493EEE6F9F1}"/>
  </w:docVars>
  <w:rsids>
    <w:rsidRoot w:val="004370D6"/>
    <w:rsid w:val="00301C72"/>
    <w:rsid w:val="004370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FCFCC9D5-252B-4EFE-92EB-D01B2805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4297</Characters>
  <Application>Microsoft Office Word</Application>
  <DocSecurity>4</DocSecurity>
  <Lines>79</Lines>
  <Paragraphs>18</Paragraphs>
  <ScaleCrop>false</ScaleCrop>
  <HeadingPairs>
    <vt:vector size="2" baseType="variant">
      <vt:variant>
        <vt:lpstr>Rubrik</vt:lpstr>
      </vt:variant>
      <vt:variant>
        <vt:i4>1</vt:i4>
      </vt:variant>
    </vt:vector>
  </HeadingPairs>
  <TitlesOfParts>
    <vt:vector size="1" baseType="lpstr">
      <vt:lpstr>mp305</vt:lpstr>
    </vt:vector>
  </TitlesOfParts>
  <Company>Riksdagen</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mp305</dc:title>
  <dc:subject>mp305</dc:subject>
  <dc:creator>Riksdagen</dc:creator>
  <cp:keywords>Riksdagen</cp:keywords>
  <dc:description>TKG-ktrl, MSMQ4mb, PersReg-Distribution mm b-&gt;ny fplogga</dc:description>
  <cp:lastModifiedBy>Lars Brink</cp:lastModifiedBy>
  <cp:revision>2</cp:revision>
  <cp:lastPrinted>2008-11-05T13:20:00Z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Mötesindustrin, idrotts- och kulturevenemang och 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Mötesindustrin, idrotts- och kulturevenemang och 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Gunvor G Ericson (mp)</vt:lpwstr>
  </property>
  <property fmtid="{D5CDD505-2E9C-101B-9397-08002B2CF9AE}" pid="26" name="MotionarLista">
    <vt:lpwstr>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20082009000001090112000003050069</vt:lpwstr>
  </property>
  <property fmtid="{D5CDD505-2E9C-101B-9397-08002B2CF9AE}" pid="47" name="datum">
    <vt:lpwstr>080924</vt:lpwstr>
  </property>
  <property fmtid="{D5CDD505-2E9C-101B-9397-08002B2CF9AE}" pid="48" name="avsändar-e-post">
    <vt:lpwstr>magnus.lindgren@riksdagen.se</vt:lpwstr>
  </property>
  <property fmtid="{D5CDD505-2E9C-101B-9397-08002B2CF9AE}" pid="49" name="id">
    <vt:lpwstr>20082009000001090112000003050069</vt:lpwstr>
  </property>
  <property fmtid="{D5CDD505-2E9C-101B-9397-08002B2CF9AE}" pid="50" name="nummer">
    <vt:lpwstr>209</vt:lpwstr>
  </property>
  <property fmtid="{D5CDD505-2E9C-101B-9397-08002B2CF9AE}" pid="51" name="utskottsbeteckning">
    <vt:lpwstr>N</vt:lpwstr>
  </property>
  <property fmtid="{D5CDD505-2E9C-101B-9397-08002B2CF9AE}" pid="52" name="GlobalUID">
    <vt:lpwstr>{F84BF9C2-3EB4-43CE-AB3B-93FD0D0E6937}</vt:lpwstr>
  </property>
  <property fmtid="{D5CDD505-2E9C-101B-9397-08002B2CF9AE}" pid="53" name="Överföringar">
    <vt:i4>0</vt:i4>
  </property>
  <property fmtid="{D5CDD505-2E9C-101B-9397-08002B2CF9AE}" pid="54" name="Checksum">
    <vt:lpwstr>*1007941349143*</vt:lpwstr>
  </property>
  <property fmtid="{D5CDD505-2E9C-101B-9397-08002B2CF9AE}" pid="55" name="skuggnummer">
    <vt:lpwstr>165</vt:lpwstr>
  </property>
  <property fmtid="{D5CDD505-2E9C-101B-9397-08002B2CF9AE}" pid="56" name="urixVersion">
    <vt:lpwstr>3.2.0.8</vt:lpwstr>
  </property>
  <property fmtid="{D5CDD505-2E9C-101B-9397-08002B2CF9AE}" pid="57" name="urixOrigin">
    <vt:lpwstr>090402 12:21:41.512</vt:lpwstr>
  </property>
  <property fmtid="{D5CDD505-2E9C-101B-9397-08002B2CF9AE}" pid="58" name="urixGuid">
    <vt:lpwstr>{984BB4F2-A072-4D5B-B2EF-07B99F89C47B}</vt:lpwstr>
  </property>
</Properties>
</file>