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0"/>
      </w:tblGrid>
      <w:tr w:rsidR="007973F0" w:rsidRPr="00747A38">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7973F0" w:rsidRPr="00747A38" w:rsidRDefault="00747A38">
            <w:pPr>
              <w:pStyle w:val="EntLogo"/>
            </w:pPr>
            <w:r w:rsidRPr="00747A38">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973F0" w:rsidRPr="00747A38">
        <w:tblPrEx>
          <w:tblCellMar>
            <w:top w:w="0" w:type="dxa"/>
            <w:left w:w="0" w:type="dxa"/>
            <w:bottom w:w="0" w:type="dxa"/>
            <w:right w:w="0" w:type="dxa"/>
          </w:tblCellMar>
        </w:tblPrEx>
        <w:trPr>
          <w:cantSplit/>
          <w:trHeight w:val="1120"/>
        </w:trPr>
        <w:tc>
          <w:tcPr>
            <w:tcW w:w="4820" w:type="dxa"/>
            <w:gridSpan w:val="2"/>
          </w:tcPr>
          <w:p w:rsidR="00715943" w:rsidRPr="00747A38" w:rsidRDefault="00715943">
            <w:pPr>
              <w:pStyle w:val="EntInstit"/>
            </w:pPr>
            <w:bookmarkStart w:id="0" w:name="Entete"/>
            <w:bookmarkEnd w:id="0"/>
            <w:r w:rsidRPr="00747A38">
              <w:t>COUNCIL OF</w:t>
            </w:r>
          </w:p>
          <w:p w:rsidR="007973F0" w:rsidRPr="00747A38" w:rsidRDefault="00715943">
            <w:pPr>
              <w:pStyle w:val="EntInstit"/>
            </w:pPr>
            <w:r w:rsidRPr="00747A38">
              <w:t>THE EUROPEAN UNION</w:t>
            </w:r>
          </w:p>
        </w:tc>
        <w:tc>
          <w:tcPr>
            <w:tcW w:w="1701" w:type="dxa"/>
          </w:tcPr>
          <w:p w:rsidR="007973F0" w:rsidRPr="00747A38" w:rsidRDefault="007973F0">
            <w:pPr>
              <w:spacing w:line="240" w:lineRule="auto"/>
              <w:jc w:val="right"/>
              <w:rPr>
                <w:b/>
              </w:rPr>
            </w:pPr>
          </w:p>
        </w:tc>
        <w:tc>
          <w:tcPr>
            <w:tcW w:w="4820" w:type="dxa"/>
            <w:gridSpan w:val="2"/>
          </w:tcPr>
          <w:p w:rsidR="007973F0" w:rsidRPr="00747A38" w:rsidRDefault="00715943">
            <w:pPr>
              <w:pStyle w:val="EntRefer"/>
            </w:pPr>
            <w:bookmarkStart w:id="1" w:name="Lieu"/>
            <w:bookmarkEnd w:id="1"/>
            <w:r w:rsidRPr="00747A38">
              <w:t>Brussels,</w:t>
            </w:r>
            <w:r w:rsidR="007973F0" w:rsidRPr="00747A38">
              <w:t xml:space="preserve"> </w:t>
            </w:r>
            <w:bookmarkStart w:id="2" w:name="Date"/>
            <w:bookmarkEnd w:id="2"/>
            <w:r w:rsidR="0065433A" w:rsidRPr="00747A38">
              <w:t>2</w:t>
            </w:r>
            <w:r w:rsidR="006F2575" w:rsidRPr="00747A38">
              <w:t>7</w:t>
            </w:r>
            <w:r w:rsidR="0065433A" w:rsidRPr="00747A38">
              <w:t xml:space="preserve"> April</w:t>
            </w:r>
            <w:r w:rsidR="00F47B87" w:rsidRPr="00747A38">
              <w:t xml:space="preserve"> 2006</w:t>
            </w:r>
          </w:p>
          <w:p w:rsidR="007973F0" w:rsidRPr="00747A38" w:rsidRDefault="007973F0">
            <w:pPr>
              <w:pStyle w:val="EntRefer"/>
            </w:pPr>
            <w:bookmarkStart w:id="3" w:name="LangueOrig"/>
            <w:bookmarkEnd w:id="3"/>
          </w:p>
        </w:tc>
      </w:tr>
      <w:tr w:rsidR="007973F0" w:rsidRPr="00747A38">
        <w:tblPrEx>
          <w:tblCellMar>
            <w:top w:w="0" w:type="dxa"/>
            <w:left w:w="0" w:type="dxa"/>
            <w:bottom w:w="0" w:type="dxa"/>
            <w:right w:w="0" w:type="dxa"/>
          </w:tblCellMar>
        </w:tblPrEx>
        <w:trPr>
          <w:gridBefore w:val="1"/>
          <w:gridAfter w:val="1"/>
          <w:wBefore w:w="851" w:type="dxa"/>
          <w:wAfter w:w="850" w:type="dxa"/>
          <w:cantSplit/>
          <w:trHeight w:val="1319"/>
        </w:trPr>
        <w:tc>
          <w:tcPr>
            <w:tcW w:w="3970" w:type="dxa"/>
            <w:vAlign w:val="center"/>
          </w:tcPr>
          <w:p w:rsidR="00715943" w:rsidRPr="00747A38" w:rsidRDefault="00715943" w:rsidP="00715943">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747A38">
              <w:t>Interinstitutional File:</w:t>
            </w:r>
          </w:p>
          <w:p w:rsidR="007973F0" w:rsidRPr="00747A38" w:rsidRDefault="00F47B87" w:rsidP="00715943">
            <w:pPr>
              <w:pStyle w:val="EntRefer"/>
              <w:pBdr>
                <w:top w:val="double" w:sz="4" w:space="4" w:color="auto"/>
                <w:left w:val="double" w:sz="4" w:space="0" w:color="auto"/>
                <w:bottom w:val="double" w:sz="4" w:space="4" w:color="auto"/>
                <w:right w:val="double" w:sz="4" w:space="0" w:color="auto"/>
              </w:pBdr>
              <w:jc w:val="center"/>
            </w:pPr>
            <w:r w:rsidRPr="00747A38">
              <w:t>2005/0260 (COD)</w:t>
            </w:r>
          </w:p>
        </w:tc>
        <w:tc>
          <w:tcPr>
            <w:tcW w:w="1701" w:type="dxa"/>
            <w:vAlign w:val="center"/>
          </w:tcPr>
          <w:p w:rsidR="007973F0" w:rsidRPr="00747A38" w:rsidRDefault="007973F0">
            <w:pPr>
              <w:spacing w:line="240" w:lineRule="auto"/>
              <w:rPr>
                <w:b/>
              </w:rPr>
            </w:pPr>
          </w:p>
        </w:tc>
        <w:tc>
          <w:tcPr>
            <w:tcW w:w="3969" w:type="dxa"/>
          </w:tcPr>
          <w:p w:rsidR="007973F0" w:rsidRPr="00747A38" w:rsidRDefault="0065433A">
            <w:pPr>
              <w:pStyle w:val="EntRefer"/>
            </w:pPr>
            <w:bookmarkStart w:id="5" w:name="Cote"/>
            <w:bookmarkEnd w:id="5"/>
            <w:r w:rsidRPr="00747A38">
              <w:t>8601</w:t>
            </w:r>
            <w:r w:rsidR="00F47B87" w:rsidRPr="00747A38">
              <w:t>/06</w:t>
            </w:r>
          </w:p>
          <w:p w:rsidR="007973F0" w:rsidRPr="00747A38" w:rsidRDefault="007973F0">
            <w:pPr>
              <w:pStyle w:val="EntRefer"/>
            </w:pPr>
            <w:bookmarkStart w:id="6" w:name="CoteRev"/>
            <w:bookmarkEnd w:id="6"/>
          </w:p>
          <w:p w:rsidR="007973F0" w:rsidRPr="00747A38" w:rsidRDefault="005340DE">
            <w:pPr>
              <w:pStyle w:val="EntRefer"/>
            </w:pPr>
            <w:r w:rsidRPr="00747A38">
              <w:t>LIMITE</w:t>
            </w:r>
          </w:p>
          <w:p w:rsidR="007973F0" w:rsidRPr="00747A38" w:rsidRDefault="007973F0">
            <w:pPr>
              <w:pStyle w:val="EntRefer"/>
            </w:pPr>
            <w:bookmarkStart w:id="7" w:name="CoteSec"/>
            <w:bookmarkEnd w:id="7"/>
          </w:p>
          <w:p w:rsidR="007973F0" w:rsidRPr="00747A38" w:rsidRDefault="007973F0">
            <w:pPr>
              <w:pStyle w:val="EntRefer"/>
            </w:pPr>
          </w:p>
        </w:tc>
      </w:tr>
      <w:tr w:rsidR="007973F0" w:rsidRPr="00747A38">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7973F0" w:rsidRPr="00747A38" w:rsidRDefault="007973F0">
            <w:pPr>
              <w:pStyle w:val="EntRefer"/>
              <w:jc w:val="center"/>
              <w:rPr>
                <w:i/>
                <w:u w:val="single"/>
              </w:rPr>
            </w:pPr>
            <w:bookmarkStart w:id="8" w:name="SousEmbargo"/>
            <w:bookmarkEnd w:id="8"/>
          </w:p>
        </w:tc>
        <w:tc>
          <w:tcPr>
            <w:tcW w:w="1701" w:type="dxa"/>
            <w:vAlign w:val="center"/>
          </w:tcPr>
          <w:p w:rsidR="007973F0" w:rsidRPr="00747A38" w:rsidRDefault="007973F0">
            <w:pPr>
              <w:spacing w:line="240" w:lineRule="auto"/>
              <w:rPr>
                <w:b/>
              </w:rPr>
            </w:pPr>
          </w:p>
        </w:tc>
        <w:tc>
          <w:tcPr>
            <w:tcW w:w="3969" w:type="dxa"/>
          </w:tcPr>
          <w:p w:rsidR="00F47B87" w:rsidRPr="00747A38" w:rsidRDefault="0065433A" w:rsidP="00F47B87">
            <w:pPr>
              <w:pStyle w:val="EntRefer"/>
            </w:pPr>
            <w:r w:rsidRPr="00747A38">
              <w:t>AUDIO</w:t>
            </w:r>
            <w:r w:rsidRPr="00747A38">
              <w:tab/>
            </w:r>
            <w:r w:rsidRPr="00747A38">
              <w:tab/>
              <w:t>11</w:t>
            </w:r>
          </w:p>
          <w:p w:rsidR="00F47B87" w:rsidRPr="00747A38" w:rsidRDefault="0065433A" w:rsidP="00F47B87">
            <w:pPr>
              <w:pStyle w:val="EntRefer"/>
            </w:pPr>
            <w:r w:rsidRPr="00747A38">
              <w:t>TELECOM</w:t>
            </w:r>
            <w:r w:rsidRPr="00747A38">
              <w:tab/>
              <w:t>32</w:t>
            </w:r>
          </w:p>
          <w:p w:rsidR="00F47B87" w:rsidRPr="00747A38" w:rsidRDefault="0065433A" w:rsidP="00F47B87">
            <w:pPr>
              <w:pStyle w:val="EntRefer"/>
            </w:pPr>
            <w:r w:rsidRPr="00747A38">
              <w:t>COMPET</w:t>
            </w:r>
            <w:r w:rsidRPr="00747A38">
              <w:tab/>
            </w:r>
            <w:r w:rsidRPr="00747A38">
              <w:tab/>
              <w:t>85</w:t>
            </w:r>
          </w:p>
          <w:p w:rsidR="00F47B87" w:rsidRPr="00747A38" w:rsidRDefault="0065433A" w:rsidP="00F47B87">
            <w:pPr>
              <w:pStyle w:val="EntRefer"/>
            </w:pPr>
            <w:r w:rsidRPr="00747A38">
              <w:t xml:space="preserve">RECH </w:t>
            </w:r>
            <w:r w:rsidRPr="00747A38">
              <w:tab/>
            </w:r>
            <w:r w:rsidRPr="00747A38">
              <w:tab/>
              <w:t>94</w:t>
            </w:r>
          </w:p>
          <w:p w:rsidR="00F47B87" w:rsidRPr="00747A38" w:rsidRDefault="0065433A" w:rsidP="00F47B87">
            <w:pPr>
              <w:pStyle w:val="EntRefer"/>
            </w:pPr>
            <w:r w:rsidRPr="00747A38">
              <w:t>CULT</w:t>
            </w:r>
            <w:r w:rsidRPr="00747A38">
              <w:tab/>
            </w:r>
            <w:r w:rsidRPr="00747A38">
              <w:tab/>
              <w:t>32</w:t>
            </w:r>
          </w:p>
          <w:p w:rsidR="00F47B87" w:rsidRPr="00747A38" w:rsidRDefault="00F47B87" w:rsidP="00F47B87">
            <w:pPr>
              <w:pStyle w:val="EntRefer"/>
            </w:pPr>
            <w:r w:rsidRPr="00747A38">
              <w:t>EDUC</w:t>
            </w:r>
            <w:r w:rsidR="0065433A" w:rsidRPr="00747A38">
              <w:tab/>
            </w:r>
            <w:r w:rsidR="0065433A" w:rsidRPr="00747A38">
              <w:tab/>
              <w:t>78</w:t>
            </w:r>
          </w:p>
          <w:p w:rsidR="00F47B87" w:rsidRPr="00747A38" w:rsidRDefault="00F47B87" w:rsidP="00F47B87">
            <w:pPr>
              <w:pStyle w:val="EntRefer"/>
            </w:pPr>
            <w:r w:rsidRPr="00747A38">
              <w:t xml:space="preserve">SOC </w:t>
            </w:r>
            <w:r w:rsidR="0065433A" w:rsidRPr="00747A38">
              <w:tab/>
            </w:r>
            <w:r w:rsidR="0065433A" w:rsidRPr="00747A38">
              <w:tab/>
            </w:r>
            <w:r w:rsidR="0065433A" w:rsidRPr="00747A38">
              <w:tab/>
              <w:t>177</w:t>
            </w:r>
          </w:p>
          <w:p w:rsidR="00F47B87" w:rsidRPr="00747A38" w:rsidRDefault="00F47B87" w:rsidP="00F47B87">
            <w:pPr>
              <w:pStyle w:val="EntRefer"/>
            </w:pPr>
            <w:r w:rsidRPr="00747A38">
              <w:t xml:space="preserve">CONSOM </w:t>
            </w:r>
            <w:r w:rsidR="0065433A" w:rsidRPr="00747A38">
              <w:tab/>
              <w:t>25</w:t>
            </w:r>
          </w:p>
          <w:p w:rsidR="00F47B87" w:rsidRPr="00747A38" w:rsidRDefault="0065433A" w:rsidP="00F47B87">
            <w:pPr>
              <w:pStyle w:val="EntRefer"/>
            </w:pPr>
            <w:r w:rsidRPr="00747A38">
              <w:t xml:space="preserve">SAN </w:t>
            </w:r>
            <w:r w:rsidRPr="00747A38">
              <w:tab/>
            </w:r>
            <w:r w:rsidRPr="00747A38">
              <w:tab/>
            </w:r>
            <w:r w:rsidRPr="00747A38">
              <w:tab/>
              <w:t>84</w:t>
            </w:r>
          </w:p>
          <w:p w:rsidR="00101230" w:rsidRPr="00747A38" w:rsidRDefault="0065433A" w:rsidP="00F47B87">
            <w:pPr>
              <w:pStyle w:val="EntRefer"/>
            </w:pPr>
            <w:r w:rsidRPr="00747A38">
              <w:t xml:space="preserve">CODEC </w:t>
            </w:r>
            <w:r w:rsidRPr="00747A38">
              <w:tab/>
            </w:r>
            <w:r w:rsidRPr="00747A38">
              <w:tab/>
              <w:t>376</w:t>
            </w:r>
          </w:p>
        </w:tc>
      </w:tr>
    </w:tbl>
    <w:p w:rsidR="007973F0" w:rsidRPr="00747A38" w:rsidRDefault="007973F0">
      <w:pPr>
        <w:pStyle w:val="EntRefer"/>
      </w:pPr>
      <w:bookmarkStart w:id="9" w:name="AC"/>
    </w:p>
    <w:p w:rsidR="007973F0" w:rsidRPr="00747A38" w:rsidRDefault="0065433A" w:rsidP="00D57C4B">
      <w:pPr>
        <w:pStyle w:val="EntRefer"/>
        <w:outlineLvl w:val="0"/>
      </w:pPr>
      <w:bookmarkStart w:id="10" w:name="Title"/>
      <w:bookmarkEnd w:id="10"/>
      <w:r w:rsidRPr="00747A38">
        <w:t>PROGRESS REPORT</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7973F0" w:rsidRPr="00747A38">
        <w:tblPrEx>
          <w:tblCellMar>
            <w:top w:w="0" w:type="dxa"/>
            <w:left w:w="0" w:type="dxa"/>
            <w:bottom w:w="0" w:type="dxa"/>
            <w:right w:w="0" w:type="dxa"/>
          </w:tblCellMar>
        </w:tblPrEx>
        <w:tc>
          <w:tcPr>
            <w:tcW w:w="1701" w:type="dxa"/>
            <w:tcBorders>
              <w:top w:val="single" w:sz="4" w:space="0" w:color="auto"/>
            </w:tcBorders>
          </w:tcPr>
          <w:p w:rsidR="007973F0" w:rsidRPr="00747A38" w:rsidRDefault="0065433A">
            <w:pPr>
              <w:pStyle w:val="EntEmet"/>
            </w:pPr>
            <w:bookmarkStart w:id="11" w:name="Ref"/>
            <w:bookmarkStart w:id="12" w:name="RefDu"/>
            <w:r w:rsidRPr="00747A38">
              <w:t>from</w:t>
            </w:r>
            <w:r w:rsidR="007973F0" w:rsidRPr="00747A38">
              <w:t> :</w:t>
            </w:r>
            <w:bookmarkEnd w:id="12"/>
          </w:p>
        </w:tc>
        <w:tc>
          <w:tcPr>
            <w:tcW w:w="7938" w:type="dxa"/>
            <w:tcBorders>
              <w:top w:val="single" w:sz="4" w:space="0" w:color="auto"/>
            </w:tcBorders>
          </w:tcPr>
          <w:p w:rsidR="007973F0" w:rsidRPr="00747A38" w:rsidRDefault="008B1C41">
            <w:pPr>
              <w:pStyle w:val="EntEmet"/>
            </w:pPr>
            <w:r w:rsidRPr="00747A38">
              <w:t>the Presidency</w:t>
            </w:r>
          </w:p>
        </w:tc>
      </w:tr>
      <w:tr w:rsidR="007973F0" w:rsidRPr="00747A38">
        <w:tblPrEx>
          <w:tblCellMar>
            <w:top w:w="0" w:type="dxa"/>
            <w:left w:w="0" w:type="dxa"/>
            <w:bottom w:w="0" w:type="dxa"/>
            <w:right w:w="0" w:type="dxa"/>
          </w:tblCellMar>
        </w:tblPrEx>
        <w:tc>
          <w:tcPr>
            <w:tcW w:w="1701" w:type="dxa"/>
            <w:tcBorders>
              <w:bottom w:val="single" w:sz="4" w:space="0" w:color="auto"/>
            </w:tcBorders>
          </w:tcPr>
          <w:p w:rsidR="007973F0" w:rsidRPr="00747A38" w:rsidRDefault="0065433A">
            <w:pPr>
              <w:pStyle w:val="EntEmet"/>
            </w:pPr>
            <w:bookmarkStart w:id="13" w:name="RefA"/>
            <w:bookmarkStart w:id="14" w:name="RefRow_A"/>
            <w:r w:rsidRPr="00747A38">
              <w:t>to</w:t>
            </w:r>
            <w:r w:rsidR="007973F0" w:rsidRPr="00747A38">
              <w:t> :</w:t>
            </w:r>
            <w:bookmarkEnd w:id="13"/>
          </w:p>
        </w:tc>
        <w:tc>
          <w:tcPr>
            <w:tcW w:w="7938" w:type="dxa"/>
            <w:tcBorders>
              <w:bottom w:val="single" w:sz="4" w:space="0" w:color="auto"/>
            </w:tcBorders>
          </w:tcPr>
          <w:p w:rsidR="007973F0" w:rsidRPr="00747A38" w:rsidRDefault="00ED4DED">
            <w:pPr>
              <w:pStyle w:val="EntEmet"/>
            </w:pPr>
            <w:r w:rsidRPr="00747A38">
              <w:t>Coreper/Council</w:t>
            </w:r>
          </w:p>
        </w:tc>
      </w:tr>
      <w:tr w:rsidR="0065433A" w:rsidRPr="00747A38">
        <w:tblPrEx>
          <w:tblCellMar>
            <w:top w:w="0" w:type="dxa"/>
            <w:left w:w="0" w:type="dxa"/>
            <w:bottom w:w="0" w:type="dxa"/>
            <w:right w:w="0" w:type="dxa"/>
          </w:tblCellMar>
        </w:tblPrEx>
        <w:tc>
          <w:tcPr>
            <w:tcW w:w="1701" w:type="dxa"/>
          </w:tcPr>
          <w:p w:rsidR="0065433A" w:rsidRPr="00747A38" w:rsidRDefault="0065433A" w:rsidP="0066725E">
            <w:pPr>
              <w:pStyle w:val="EntEmet"/>
            </w:pPr>
            <w:r w:rsidRPr="00747A38">
              <w:t>No. Prev. doc:</w:t>
            </w:r>
          </w:p>
        </w:tc>
        <w:tc>
          <w:tcPr>
            <w:tcW w:w="7938" w:type="dxa"/>
          </w:tcPr>
          <w:p w:rsidR="0065433A" w:rsidRPr="00747A38" w:rsidRDefault="0065433A" w:rsidP="0065433A">
            <w:pPr>
              <w:pStyle w:val="EntRefer"/>
              <w:rPr>
                <w:b w:val="0"/>
              </w:rPr>
            </w:pPr>
            <w:r w:rsidRPr="00747A38">
              <w:rPr>
                <w:b w:val="0"/>
              </w:rPr>
              <w:t>6994/06 AUDIO</w:t>
            </w:r>
            <w:r w:rsidRPr="00747A38">
              <w:rPr>
                <w:b w:val="0"/>
              </w:rPr>
              <w:tab/>
              <w:t>7 TELECOM 15 COMPET 49 RECH 56 CULT 16 EDUC</w:t>
            </w:r>
            <w:r w:rsidRPr="00747A38">
              <w:rPr>
                <w:b w:val="0"/>
              </w:rPr>
              <w:tab/>
              <w:t xml:space="preserve"> 48</w:t>
            </w:r>
          </w:p>
          <w:p w:rsidR="0065433A" w:rsidRPr="00747A38" w:rsidRDefault="0065433A" w:rsidP="0065433A">
            <w:pPr>
              <w:pStyle w:val="EntEmet"/>
            </w:pPr>
            <w:r w:rsidRPr="00747A38">
              <w:t xml:space="preserve">SOC </w:t>
            </w:r>
            <w:r w:rsidRPr="00747A38">
              <w:tab/>
              <w:t>111</w:t>
            </w:r>
            <w:r w:rsidRPr="00747A38">
              <w:rPr>
                <w:b/>
              </w:rPr>
              <w:t xml:space="preserve"> </w:t>
            </w:r>
            <w:r w:rsidRPr="00747A38">
              <w:t>CONSOM 9</w:t>
            </w:r>
            <w:r w:rsidRPr="00747A38">
              <w:rPr>
                <w:b/>
              </w:rPr>
              <w:t xml:space="preserve"> </w:t>
            </w:r>
            <w:r w:rsidRPr="00747A38">
              <w:t xml:space="preserve">SAN </w:t>
            </w:r>
            <w:r w:rsidRPr="00747A38">
              <w:tab/>
              <w:t>51 CODEC 216</w:t>
            </w:r>
          </w:p>
        </w:tc>
      </w:tr>
      <w:tr w:rsidR="007973F0" w:rsidRPr="00747A38">
        <w:tblPrEx>
          <w:tblCellMar>
            <w:top w:w="0" w:type="dxa"/>
            <w:left w:w="0" w:type="dxa"/>
            <w:bottom w:w="0" w:type="dxa"/>
            <w:right w:w="0" w:type="dxa"/>
          </w:tblCellMar>
        </w:tblPrEx>
        <w:tc>
          <w:tcPr>
            <w:tcW w:w="1701" w:type="dxa"/>
          </w:tcPr>
          <w:p w:rsidR="007973F0" w:rsidRPr="00747A38" w:rsidRDefault="007973F0">
            <w:pPr>
              <w:pStyle w:val="EntEmet"/>
            </w:pPr>
            <w:bookmarkStart w:id="15" w:name="RefRow_NPropCion"/>
            <w:bookmarkEnd w:id="14"/>
            <w:r w:rsidRPr="00747A38">
              <w:t>No. Cion prop. :</w:t>
            </w:r>
          </w:p>
        </w:tc>
        <w:tc>
          <w:tcPr>
            <w:tcW w:w="7938" w:type="dxa"/>
          </w:tcPr>
          <w:p w:rsidR="00F47B87" w:rsidRPr="00747A38" w:rsidRDefault="00F47B87" w:rsidP="00F47B87">
            <w:pPr>
              <w:pStyle w:val="EntEmet"/>
            </w:pPr>
            <w:r w:rsidRPr="00747A38">
              <w:t xml:space="preserve">15983/05 AUDIO 44 TELECOM 152 COMPET 290 RECH 244 CULT 75 </w:t>
            </w:r>
          </w:p>
          <w:p w:rsidR="00D57C4B" w:rsidRPr="00747A38" w:rsidRDefault="00F47B87" w:rsidP="00F47B87">
            <w:pPr>
              <w:pStyle w:val="EntEmet"/>
            </w:pPr>
            <w:r w:rsidRPr="00747A38">
              <w:t>EDUC 200 SOC 524 CONSOM 57 SAN 219 CODEC 1209 - COM(2005) 646 final + ADD 1 + ADD 2</w:t>
            </w:r>
          </w:p>
        </w:tc>
      </w:tr>
      <w:bookmarkEnd w:id="11"/>
      <w:bookmarkEnd w:id="15"/>
      <w:tr w:rsidR="007973F0" w:rsidRPr="00747A38">
        <w:tblPrEx>
          <w:tblCellMar>
            <w:top w:w="0" w:type="dxa"/>
            <w:left w:w="0" w:type="dxa"/>
            <w:bottom w:w="0" w:type="dxa"/>
            <w:right w:w="0" w:type="dxa"/>
          </w:tblCellMar>
        </w:tblPrEx>
        <w:tc>
          <w:tcPr>
            <w:tcW w:w="1701" w:type="dxa"/>
            <w:tcBorders>
              <w:top w:val="single" w:sz="4" w:space="0" w:color="auto"/>
              <w:bottom w:val="single" w:sz="4" w:space="0" w:color="auto"/>
            </w:tcBorders>
          </w:tcPr>
          <w:p w:rsidR="007973F0" w:rsidRPr="00747A38" w:rsidRDefault="007973F0">
            <w:pPr>
              <w:pStyle w:val="EntEmet"/>
            </w:pPr>
            <w:r w:rsidRPr="00747A38">
              <w:t>Subject :</w:t>
            </w:r>
          </w:p>
        </w:tc>
        <w:tc>
          <w:tcPr>
            <w:tcW w:w="7938" w:type="dxa"/>
            <w:tcBorders>
              <w:top w:val="single" w:sz="4" w:space="0" w:color="auto"/>
              <w:bottom w:val="single" w:sz="4" w:space="0" w:color="auto"/>
            </w:tcBorders>
          </w:tcPr>
          <w:p w:rsidR="00751691" w:rsidRPr="00747A38" w:rsidRDefault="00F47B87" w:rsidP="006F2575">
            <w:pPr>
              <w:pStyle w:val="EntEmet"/>
              <w:spacing w:before="0"/>
            </w:pPr>
            <w:bookmarkStart w:id="16" w:name="Subject"/>
            <w:bookmarkEnd w:id="16"/>
            <w:r w:rsidRPr="00747A38">
              <w:t>Proposal for a Directive of the European Parliament and of the Council amending Council Directive 89/552/EEC on the coordination of certain provisions laid down by law, regulation or administrative action in Member States concerning the pursuit of television broadcasting activities</w:t>
            </w:r>
          </w:p>
          <w:p w:rsidR="00BF4713" w:rsidRPr="00747A38" w:rsidRDefault="00BF4713" w:rsidP="006F2575">
            <w:pPr>
              <w:pStyle w:val="EntEmet"/>
              <w:numPr>
                <w:ilvl w:val="0"/>
                <w:numId w:val="195"/>
              </w:numPr>
              <w:spacing w:before="0"/>
            </w:pPr>
            <w:r w:rsidRPr="00747A38">
              <w:rPr>
                <w:i/>
              </w:rPr>
              <w:t>Progress report/exchange of views</w:t>
            </w:r>
          </w:p>
        </w:tc>
      </w:tr>
    </w:tbl>
    <w:p w:rsidR="007973F0" w:rsidRPr="00747A38" w:rsidRDefault="007973F0" w:rsidP="009E1131">
      <w:pPr>
        <w:spacing w:line="240" w:lineRule="auto"/>
      </w:pPr>
    </w:p>
    <w:bookmarkEnd w:id="9"/>
    <w:p w:rsidR="00ED4DED" w:rsidRPr="00747A38" w:rsidRDefault="00AA4952" w:rsidP="00AA4952">
      <w:pPr>
        <w:tabs>
          <w:tab w:val="left" w:pos="3969"/>
        </w:tabs>
        <w:spacing w:line="240" w:lineRule="auto"/>
        <w:ind w:left="357" w:hanging="357"/>
        <w:rPr>
          <w:b/>
        </w:rPr>
      </w:pPr>
      <w:r w:rsidRPr="00747A38">
        <w:rPr>
          <w:b/>
        </w:rPr>
        <w:t>I.</w:t>
      </w:r>
      <w:r w:rsidRPr="00747A38">
        <w:rPr>
          <w:b/>
        </w:rPr>
        <w:tab/>
      </w:r>
      <w:r w:rsidR="00ED4DED" w:rsidRPr="00747A38">
        <w:rPr>
          <w:b/>
        </w:rPr>
        <w:t>Introduction</w:t>
      </w:r>
    </w:p>
    <w:p w:rsidR="00ED4DED" w:rsidRPr="00747A38" w:rsidRDefault="00ED4DED" w:rsidP="00F8461D">
      <w:pPr>
        <w:spacing w:line="240" w:lineRule="auto"/>
      </w:pPr>
    </w:p>
    <w:p w:rsidR="00ED4DED" w:rsidRPr="00747A38" w:rsidRDefault="00ED4DED" w:rsidP="00F8461D">
      <w:pPr>
        <w:widowControl/>
        <w:numPr>
          <w:ilvl w:val="0"/>
          <w:numId w:val="190"/>
        </w:numPr>
        <w:rPr>
          <w:szCs w:val="24"/>
        </w:rPr>
      </w:pPr>
      <w:r w:rsidRPr="00747A38">
        <w:rPr>
          <w:szCs w:val="24"/>
        </w:rPr>
        <w:t xml:space="preserve">The </w:t>
      </w:r>
      <w:r w:rsidRPr="00747A38">
        <w:rPr>
          <w:szCs w:val="24"/>
          <w:u w:val="single"/>
        </w:rPr>
        <w:t>European Commission</w:t>
      </w:r>
      <w:r w:rsidRPr="00747A38">
        <w:rPr>
          <w:szCs w:val="24"/>
        </w:rPr>
        <w:t xml:space="preserve"> adopted a legislative proposal for revision of the “Television without Frontiers” directive on 13 December 2005.  The proposal sets out a new approach to the regulation of audiovisual media services which seeks to address the significant technological and market developments since the last revision of this Directive in 1997 and in particular the need to ensure a level competitive playing field </w:t>
      </w:r>
      <w:r w:rsidR="00A3480B" w:rsidRPr="00747A38">
        <w:rPr>
          <w:szCs w:val="24"/>
        </w:rPr>
        <w:t xml:space="preserve">in an area where the nature of the </w:t>
      </w:r>
      <w:r w:rsidRPr="00747A38">
        <w:rPr>
          <w:szCs w:val="24"/>
        </w:rPr>
        <w:t>services provid</w:t>
      </w:r>
      <w:r w:rsidR="00A3480B" w:rsidRPr="00747A38">
        <w:rPr>
          <w:szCs w:val="24"/>
        </w:rPr>
        <w:t>ed and the manner of their provision is changing rapidly.</w:t>
      </w:r>
      <w:r w:rsidRPr="00747A38">
        <w:rPr>
          <w:szCs w:val="24"/>
        </w:rPr>
        <w:t xml:space="preserve"> </w:t>
      </w:r>
      <w:r w:rsidR="008B1C41" w:rsidRPr="00747A38">
        <w:rPr>
          <w:szCs w:val="24"/>
        </w:rPr>
        <w:br w:type="page"/>
      </w:r>
    </w:p>
    <w:p w:rsidR="00E665BE" w:rsidRPr="00747A38" w:rsidRDefault="00E665BE" w:rsidP="009E1131">
      <w:pPr>
        <w:widowControl/>
        <w:numPr>
          <w:ilvl w:val="0"/>
          <w:numId w:val="190"/>
        </w:numPr>
        <w:rPr>
          <w:szCs w:val="24"/>
        </w:rPr>
      </w:pPr>
      <w:r w:rsidRPr="00747A38">
        <w:rPr>
          <w:szCs w:val="24"/>
        </w:rPr>
        <w:t xml:space="preserve">The Audiovisual Working Party has examined the proposal at </w:t>
      </w:r>
      <w:r w:rsidR="00AB4926" w:rsidRPr="00747A38">
        <w:rPr>
          <w:szCs w:val="24"/>
        </w:rPr>
        <w:t>eight</w:t>
      </w:r>
      <w:r w:rsidRPr="00747A38">
        <w:rPr>
          <w:szCs w:val="24"/>
        </w:rPr>
        <w:t xml:space="preserve"> meetings during the Austrian Presidency and has completed a first reading of the text. Although many delegations are still consulting and do not have final positions, it has nevertheless been possible to establish the main tendencies of delegations in reaction to the proposal, both regarding the overall approach of the Commission and the more detailed questions. </w:t>
      </w:r>
    </w:p>
    <w:p w:rsidR="00E665BE" w:rsidRPr="00747A38" w:rsidRDefault="00E665BE" w:rsidP="00E665BE">
      <w:pPr>
        <w:widowControl/>
        <w:jc w:val="both"/>
        <w:rPr>
          <w:szCs w:val="24"/>
        </w:rPr>
      </w:pPr>
    </w:p>
    <w:p w:rsidR="00E665BE" w:rsidRPr="00747A38" w:rsidRDefault="00E665BE" w:rsidP="009E1131">
      <w:pPr>
        <w:widowControl/>
        <w:numPr>
          <w:ilvl w:val="0"/>
          <w:numId w:val="190"/>
        </w:numPr>
        <w:rPr>
          <w:szCs w:val="24"/>
        </w:rPr>
      </w:pPr>
      <w:r w:rsidRPr="00747A38">
        <w:rPr>
          <w:szCs w:val="24"/>
        </w:rPr>
        <w:t>This progress report seeks to summarise, in Section II below, the main reactions of delegations</w:t>
      </w:r>
      <w:r w:rsidRPr="00747A38">
        <w:rPr>
          <w:rStyle w:val="Fotnotsreferens"/>
          <w:szCs w:val="24"/>
        </w:rPr>
        <w:footnoteReference w:id="1"/>
      </w:r>
      <w:r w:rsidRPr="00747A38">
        <w:rPr>
          <w:szCs w:val="24"/>
        </w:rPr>
        <w:t xml:space="preserve"> as well as setting out, in Section III, some questions which should serve as a basis for Ministers' interventions during the policy debate to take place at the Council on 18 May 2006. </w:t>
      </w:r>
    </w:p>
    <w:p w:rsidR="00E665BE" w:rsidRPr="00747A38" w:rsidRDefault="00E665BE" w:rsidP="00E665BE">
      <w:pPr>
        <w:widowControl/>
        <w:jc w:val="both"/>
        <w:rPr>
          <w:szCs w:val="24"/>
        </w:rPr>
      </w:pPr>
    </w:p>
    <w:p w:rsidR="00E665BE" w:rsidRPr="00747A38" w:rsidRDefault="00E665BE" w:rsidP="00E665BE">
      <w:pPr>
        <w:widowControl/>
        <w:jc w:val="both"/>
        <w:rPr>
          <w:b/>
          <w:szCs w:val="24"/>
        </w:rPr>
      </w:pPr>
      <w:r w:rsidRPr="00747A38">
        <w:rPr>
          <w:b/>
          <w:szCs w:val="24"/>
        </w:rPr>
        <w:t>II. The principal reactions of delegations</w:t>
      </w:r>
    </w:p>
    <w:p w:rsidR="00E665BE" w:rsidRPr="00747A38" w:rsidRDefault="00E665BE" w:rsidP="00E665BE">
      <w:pPr>
        <w:widowControl/>
        <w:jc w:val="both"/>
        <w:rPr>
          <w:b/>
          <w:szCs w:val="24"/>
        </w:rPr>
      </w:pPr>
    </w:p>
    <w:p w:rsidR="00E665BE" w:rsidRPr="00747A38" w:rsidRDefault="00E665BE" w:rsidP="00E665BE">
      <w:pPr>
        <w:widowControl/>
        <w:ind w:left="567"/>
        <w:jc w:val="both"/>
        <w:rPr>
          <w:b/>
          <w:i/>
          <w:szCs w:val="24"/>
        </w:rPr>
      </w:pPr>
      <w:r w:rsidRPr="00747A38">
        <w:rPr>
          <w:b/>
          <w:i/>
          <w:szCs w:val="24"/>
        </w:rPr>
        <w:t>(i) Overall approach and regulatory architecture</w:t>
      </w:r>
      <w:r w:rsidR="00A3480B" w:rsidRPr="00747A38">
        <w:rPr>
          <w:b/>
          <w:i/>
          <w:szCs w:val="24"/>
        </w:rPr>
        <w:t xml:space="preserve"> (Article 1</w:t>
      </w:r>
      <w:r w:rsidR="00335E08" w:rsidRPr="00747A38">
        <w:rPr>
          <w:b/>
          <w:i/>
          <w:szCs w:val="24"/>
        </w:rPr>
        <w:t>(a) to (e))</w:t>
      </w:r>
    </w:p>
    <w:p w:rsidR="00E665BE" w:rsidRPr="00747A38" w:rsidRDefault="00E665BE" w:rsidP="00E665BE">
      <w:pPr>
        <w:widowControl/>
        <w:ind w:left="567"/>
        <w:jc w:val="both"/>
        <w:rPr>
          <w:szCs w:val="24"/>
        </w:rPr>
      </w:pPr>
    </w:p>
    <w:p w:rsidR="00A3480B" w:rsidRPr="00747A38" w:rsidRDefault="00A3480B" w:rsidP="00BF5F8D">
      <w:pPr>
        <w:widowControl/>
        <w:numPr>
          <w:ilvl w:val="0"/>
          <w:numId w:val="190"/>
        </w:numPr>
        <w:spacing w:line="240" w:lineRule="auto"/>
      </w:pPr>
      <w:r w:rsidRPr="00747A38">
        <w:rPr>
          <w:szCs w:val="24"/>
        </w:rPr>
        <w:t>The</w:t>
      </w:r>
      <w:r w:rsidRPr="00747A38">
        <w:t xml:space="preserve"> Commission explained that it was seeking to establish a two-tier system of regulation which, so as to avoid distortions of competition, would be applicable to all audiovisual media services irrespective of the electronic means used to transmit them. </w:t>
      </w:r>
      <w:r w:rsidR="00BF5F8D" w:rsidRPr="00747A38">
        <w:t xml:space="preserve">All audiovisual media services, as defined in </w:t>
      </w:r>
      <w:r w:rsidR="00F729C6" w:rsidRPr="00747A38">
        <w:t>A</w:t>
      </w:r>
      <w:r w:rsidR="00BF5F8D" w:rsidRPr="00747A38">
        <w:t xml:space="preserve">rticle 1a of the Directive , would be subject to </w:t>
      </w:r>
      <w:r w:rsidR="00F729C6" w:rsidRPr="00747A38">
        <w:t xml:space="preserve">a </w:t>
      </w:r>
      <w:r w:rsidR="00BF5F8D" w:rsidRPr="00747A38">
        <w:t>first tier of basic obligations. “Non-linear” services (where the user “pulls” the content he/she wants when he/she wants) would be subject only to this basic tier, whereas “linear services“ (in effect television style broadcast services) would be subject to all t</w:t>
      </w:r>
      <w:r w:rsidR="00F729C6" w:rsidRPr="00747A38">
        <w:t>he obligations of the Directive</w:t>
      </w:r>
      <w:r w:rsidR="00BF5F8D" w:rsidRPr="00747A38">
        <w:t>,</w:t>
      </w:r>
      <w:r w:rsidR="00F729C6" w:rsidRPr="00747A38">
        <w:t xml:space="preserve"> </w:t>
      </w:r>
      <w:r w:rsidR="00BF5F8D" w:rsidRPr="00747A38">
        <w:t xml:space="preserve">reflecting the lesser degree of control exercised by the user over such “push” services. </w:t>
      </w:r>
      <w:r w:rsidR="00335E08" w:rsidRPr="00747A38">
        <w:t xml:space="preserve">The key new provisions proposed are a new generic definition of an "audiovisual media service", a revision of the definition of "television broadcasting" and a new definition of a "non-linear service". </w:t>
      </w:r>
    </w:p>
    <w:p w:rsidR="00A3480B" w:rsidRPr="00747A38" w:rsidRDefault="00A3480B" w:rsidP="00BF5F8D">
      <w:pPr>
        <w:spacing w:line="240" w:lineRule="auto"/>
      </w:pPr>
    </w:p>
    <w:p w:rsidR="006F2575" w:rsidRPr="00747A38" w:rsidRDefault="00A3480B" w:rsidP="00F729C6">
      <w:pPr>
        <w:widowControl/>
        <w:numPr>
          <w:ilvl w:val="0"/>
          <w:numId w:val="190"/>
        </w:numPr>
        <w:ind w:left="714" w:hanging="357"/>
      </w:pPr>
      <w:r w:rsidRPr="00747A38">
        <w:t xml:space="preserve">The basic approach of the Commission was received on the whole favourably by the Group, with only one delegation - with some support from another delegation - clearly indicating opposition to the extension of the Directive's scope to non-linear services. </w:t>
      </w:r>
    </w:p>
    <w:p w:rsidR="00BF5F8D" w:rsidRPr="00747A38" w:rsidRDefault="006F2575" w:rsidP="006F2575">
      <w:pPr>
        <w:widowControl/>
        <w:ind w:left="714"/>
        <w:rPr>
          <w:szCs w:val="24"/>
        </w:rPr>
      </w:pPr>
      <w:r w:rsidRPr="00747A38">
        <w:br w:type="page"/>
      </w:r>
      <w:r w:rsidR="00A3480B" w:rsidRPr="00747A38">
        <w:t>Although there was general support for creating a system that was platform-neutral and future-proof, some delegations nevertheless had concerns about the appropriateness of the linear/non-linear distinction</w:t>
      </w:r>
      <w:r w:rsidR="00335E08" w:rsidRPr="00747A38">
        <w:t xml:space="preserve"> </w:t>
      </w:r>
      <w:r w:rsidR="00A3480B" w:rsidRPr="00747A38">
        <w:t>as an indicator of impact on society, whilst other delegations remained to be convinced regarding the substantive difference from the user perspective between "pull" (non-linear) and "push" (linear) systems of delivering content. Many other delegations, however, appeared generally comfortable with the linear/non-linear distinction</w:t>
      </w:r>
      <w:r w:rsidR="00A3480B" w:rsidRPr="00747A38">
        <w:rPr>
          <w:szCs w:val="24"/>
        </w:rPr>
        <w:t xml:space="preserve">. </w:t>
      </w:r>
      <w:r w:rsidR="00BF5F8D" w:rsidRPr="00747A38">
        <w:rPr>
          <w:szCs w:val="24"/>
        </w:rPr>
        <w:t>Most delegations also endorsed the definition</w:t>
      </w:r>
      <w:r w:rsidRPr="00747A38">
        <w:rPr>
          <w:szCs w:val="24"/>
        </w:rPr>
        <w:t xml:space="preserve"> of “audiovisual media service”. However views differed on certain of</w:t>
      </w:r>
      <w:r w:rsidR="00BF5F8D" w:rsidRPr="00747A38">
        <w:rPr>
          <w:szCs w:val="24"/>
        </w:rPr>
        <w:t xml:space="preserve"> the cumulative criteria </w:t>
      </w:r>
      <w:r w:rsidRPr="00747A38">
        <w:rPr>
          <w:szCs w:val="24"/>
        </w:rPr>
        <w:t>contained within</w:t>
      </w:r>
      <w:r w:rsidR="00BF5F8D" w:rsidRPr="00747A38">
        <w:rPr>
          <w:szCs w:val="24"/>
        </w:rPr>
        <w:t xml:space="preserve"> </w:t>
      </w:r>
      <w:r w:rsidRPr="00747A38">
        <w:rPr>
          <w:szCs w:val="24"/>
        </w:rPr>
        <w:t xml:space="preserve">that </w:t>
      </w:r>
      <w:r w:rsidR="00BF5F8D" w:rsidRPr="00747A38">
        <w:rPr>
          <w:szCs w:val="24"/>
        </w:rPr>
        <w:t>definition</w:t>
      </w:r>
      <w:r w:rsidRPr="00747A38">
        <w:rPr>
          <w:szCs w:val="24"/>
        </w:rPr>
        <w:t xml:space="preserve">, in particular </w:t>
      </w:r>
      <w:r w:rsidR="00BF5F8D" w:rsidRPr="00747A38">
        <w:rPr>
          <w:szCs w:val="24"/>
        </w:rPr>
        <w:t xml:space="preserve">the necessity of the element “information, entertainment or education", the </w:t>
      </w:r>
      <w:r w:rsidRPr="00747A38">
        <w:rPr>
          <w:szCs w:val="24"/>
        </w:rPr>
        <w:t xml:space="preserve">introduction of a new element on </w:t>
      </w:r>
      <w:r w:rsidR="00BF5F8D" w:rsidRPr="00747A38">
        <w:rPr>
          <w:szCs w:val="24"/>
        </w:rPr>
        <w:t xml:space="preserve">“editorial </w:t>
      </w:r>
      <w:r w:rsidRPr="00747A38">
        <w:rPr>
          <w:szCs w:val="24"/>
        </w:rPr>
        <w:t>control</w:t>
      </w:r>
      <w:r w:rsidR="00BF5F8D" w:rsidRPr="00747A38">
        <w:rPr>
          <w:szCs w:val="24"/>
        </w:rPr>
        <w:t>” and the necessity of a clearer definition of the “princip</w:t>
      </w:r>
      <w:r w:rsidR="00065219" w:rsidRPr="00747A38">
        <w:rPr>
          <w:szCs w:val="24"/>
        </w:rPr>
        <w:t>a</w:t>
      </w:r>
      <w:r w:rsidR="00BF5F8D" w:rsidRPr="00747A38">
        <w:rPr>
          <w:szCs w:val="24"/>
        </w:rPr>
        <w:t>l purpose” element.</w:t>
      </w:r>
    </w:p>
    <w:p w:rsidR="00A3480B" w:rsidRPr="00747A38" w:rsidRDefault="00A3480B" w:rsidP="006F2575">
      <w:pPr>
        <w:widowControl/>
        <w:spacing w:line="240" w:lineRule="auto"/>
        <w:ind w:left="360"/>
        <w:jc w:val="both"/>
      </w:pPr>
    </w:p>
    <w:p w:rsidR="00335E08" w:rsidRPr="00747A38" w:rsidRDefault="00335E08" w:rsidP="000F7B4C">
      <w:pPr>
        <w:widowControl/>
        <w:ind w:left="567"/>
        <w:rPr>
          <w:b/>
          <w:i/>
        </w:rPr>
      </w:pPr>
      <w:r w:rsidRPr="00747A38">
        <w:rPr>
          <w:b/>
          <w:i/>
        </w:rPr>
        <w:t xml:space="preserve">(ii) </w:t>
      </w:r>
      <w:r w:rsidR="00EA1FAC" w:rsidRPr="00747A38">
        <w:rPr>
          <w:b/>
          <w:i/>
        </w:rPr>
        <w:t>Internal Market aspects (jurisdiction, country of</w:t>
      </w:r>
      <w:r w:rsidR="00BF5F8D" w:rsidRPr="00747A38">
        <w:rPr>
          <w:b/>
          <w:i/>
        </w:rPr>
        <w:t xml:space="preserve"> establishment</w:t>
      </w:r>
      <w:r w:rsidR="00EA1FAC" w:rsidRPr="00747A38">
        <w:rPr>
          <w:b/>
          <w:i/>
        </w:rPr>
        <w:t>, free movement of services and freedom to impose stricter regulations) (Articles 2, 2a and 3(1) and (2)).</w:t>
      </w:r>
    </w:p>
    <w:p w:rsidR="00EA1FAC" w:rsidRPr="00747A38" w:rsidRDefault="00EA1FAC" w:rsidP="006F2575">
      <w:pPr>
        <w:widowControl/>
        <w:spacing w:line="240" w:lineRule="auto"/>
        <w:ind w:left="567"/>
        <w:jc w:val="both"/>
        <w:rPr>
          <w:i/>
        </w:rPr>
      </w:pPr>
    </w:p>
    <w:p w:rsidR="00115D62" w:rsidRPr="00747A38" w:rsidRDefault="00EA1FAC" w:rsidP="000F7B4C">
      <w:pPr>
        <w:widowControl/>
        <w:numPr>
          <w:ilvl w:val="0"/>
          <w:numId w:val="190"/>
        </w:numPr>
        <w:spacing w:line="240" w:lineRule="auto"/>
      </w:pPr>
      <w:r w:rsidRPr="00747A38">
        <w:t xml:space="preserve">The Commission proposal retains the principle of the country of </w:t>
      </w:r>
      <w:r w:rsidR="00BF5F8D" w:rsidRPr="00747A38">
        <w:t>establishment</w:t>
      </w:r>
      <w:r w:rsidRPr="00747A38">
        <w:t xml:space="preserve"> as th</w:t>
      </w:r>
      <w:r w:rsidR="0044127C" w:rsidRPr="00747A38">
        <w:t xml:space="preserve">e determinant of jurisdiction, </w:t>
      </w:r>
      <w:r w:rsidRPr="00747A38">
        <w:t xml:space="preserve">but introduces a specific </w:t>
      </w:r>
      <w:r w:rsidR="00BF5F8D" w:rsidRPr="00747A38">
        <w:t>procedure</w:t>
      </w:r>
      <w:r w:rsidR="00F729C6" w:rsidRPr="00747A38">
        <w:t>, based on ECJ case-law</w:t>
      </w:r>
      <w:r w:rsidR="00A034A4" w:rsidRPr="00747A38">
        <w:t>,</w:t>
      </w:r>
      <w:r w:rsidR="00BF5F8D" w:rsidRPr="00747A38">
        <w:t xml:space="preserve"> for dealing with cases of abusive circumvention of national laws by </w:t>
      </w:r>
      <w:r w:rsidRPr="00747A38">
        <w:t xml:space="preserve">providers of services. Regarding the freedom of reception and retransmission of services, the principle is subject to the same </w:t>
      </w:r>
      <w:r w:rsidR="00BF5F8D" w:rsidRPr="00747A38">
        <w:t xml:space="preserve">derogations </w:t>
      </w:r>
      <w:r w:rsidRPr="00747A38">
        <w:t>as in the existing directive, but for non-linear services this would have the consequence of removing some of the possibil</w:t>
      </w:r>
      <w:r w:rsidR="0044127C" w:rsidRPr="00747A38">
        <w:t xml:space="preserve">ities for </w:t>
      </w:r>
      <w:r w:rsidR="00BF5F8D" w:rsidRPr="00747A38">
        <w:t>derogations</w:t>
      </w:r>
      <w:r w:rsidR="00BF5F8D" w:rsidRPr="00747A38">
        <w:rPr>
          <w:b/>
        </w:rPr>
        <w:t xml:space="preserve"> </w:t>
      </w:r>
      <w:r w:rsidR="0044127C" w:rsidRPr="00747A38">
        <w:t xml:space="preserve">currently </w:t>
      </w:r>
      <w:r w:rsidRPr="00747A38">
        <w:t xml:space="preserve">available under the e-Commerce Directive. </w:t>
      </w:r>
      <w:r w:rsidR="00115D62" w:rsidRPr="00747A38">
        <w:t xml:space="preserve">The removal of these possible </w:t>
      </w:r>
      <w:r w:rsidR="00BF5F8D" w:rsidRPr="00747A38">
        <w:t>derogations</w:t>
      </w:r>
      <w:r w:rsidR="00BF5F8D" w:rsidRPr="00747A38">
        <w:rPr>
          <w:b/>
        </w:rPr>
        <w:t xml:space="preserve"> </w:t>
      </w:r>
      <w:r w:rsidR="00115D62" w:rsidRPr="00747A38">
        <w:t>is justified, according to the Commission, by the additional harmonisation achieved by this new proposal for audio-visual non-linear services. The principle that Member States can apply stricter regulation to services within its jurisdiction is left intact.</w:t>
      </w:r>
    </w:p>
    <w:p w:rsidR="00115D62" w:rsidRPr="00747A38" w:rsidRDefault="00115D62" w:rsidP="00115D62">
      <w:pPr>
        <w:widowControl/>
        <w:spacing w:line="240" w:lineRule="auto"/>
        <w:jc w:val="both"/>
      </w:pPr>
    </w:p>
    <w:p w:rsidR="00EA1FAC" w:rsidRPr="00747A38" w:rsidRDefault="00EA1FAC" w:rsidP="00115D62">
      <w:pPr>
        <w:widowControl/>
        <w:spacing w:line="240" w:lineRule="auto"/>
        <w:ind w:left="540"/>
        <w:jc w:val="both"/>
      </w:pPr>
    </w:p>
    <w:p w:rsidR="00115D62" w:rsidRPr="00747A38" w:rsidRDefault="00115D62" w:rsidP="000F7B4C">
      <w:pPr>
        <w:widowControl/>
        <w:numPr>
          <w:ilvl w:val="0"/>
          <w:numId w:val="190"/>
        </w:numPr>
        <w:rPr>
          <w:rFonts w:cs="Arial"/>
          <w:szCs w:val="24"/>
        </w:rPr>
      </w:pPr>
      <w:r w:rsidRPr="00747A38">
        <w:rPr>
          <w:szCs w:val="24"/>
        </w:rPr>
        <w:t xml:space="preserve">Regarding the provisions on jurisdiction, all delegations generally approve the country of establishment principle, and there is complete agreement that Member States should retain their </w:t>
      </w:r>
      <w:r w:rsidR="008B1C41" w:rsidRPr="00747A38">
        <w:rPr>
          <w:szCs w:val="24"/>
        </w:rPr>
        <w:t>ability</w:t>
      </w:r>
      <w:r w:rsidRPr="00747A38">
        <w:rPr>
          <w:szCs w:val="24"/>
        </w:rPr>
        <w:t xml:space="preserve"> to subject media service providers within their jurisdiction to stricter regulations. </w:t>
      </w:r>
      <w:r w:rsidR="00AB4926" w:rsidRPr="00747A38">
        <w:rPr>
          <w:szCs w:val="24"/>
        </w:rPr>
        <w:t xml:space="preserve">Providers </w:t>
      </w:r>
      <w:r w:rsidRPr="00747A38">
        <w:rPr>
          <w:szCs w:val="24"/>
        </w:rPr>
        <w:t>whose range of programmes</w:t>
      </w:r>
      <w:r w:rsidR="00AB4926" w:rsidRPr="00747A38">
        <w:rPr>
          <w:szCs w:val="24"/>
        </w:rPr>
        <w:t>,</w:t>
      </w:r>
      <w:r w:rsidRPr="00747A38">
        <w:rPr>
          <w:szCs w:val="24"/>
        </w:rPr>
        <w:t xml:space="preserve"> or a part of it</w:t>
      </w:r>
      <w:r w:rsidR="00AB4926" w:rsidRPr="00747A38">
        <w:rPr>
          <w:szCs w:val="24"/>
        </w:rPr>
        <w:t>,</w:t>
      </w:r>
      <w:r w:rsidRPr="00747A38">
        <w:rPr>
          <w:szCs w:val="24"/>
        </w:rPr>
        <w:t xml:space="preserve"> is mainly or exclusively directed to the public of another Member State (“delocalisation”) present a specific issue. Whilst some delegations see the Commission’s proposal regarding the capabilities to fight abuse and fraudulent conduct resulting from such cases as appropriate, a significant group of delegations deems these measures as insufficient given their specific national regulations on advertising, protection of minors or media pluralism.</w:t>
      </w:r>
      <w:r w:rsidRPr="00747A38">
        <w:rPr>
          <w:rFonts w:cs="Arial"/>
          <w:szCs w:val="24"/>
        </w:rPr>
        <w:t xml:space="preserve"> They therefore seek more far-reaching measures within the scope of the directive.</w:t>
      </w:r>
    </w:p>
    <w:p w:rsidR="00115D62" w:rsidRPr="00747A38" w:rsidRDefault="00314A03" w:rsidP="000F7B4C">
      <w:pPr>
        <w:rPr>
          <w:sz w:val="22"/>
          <w:szCs w:val="22"/>
        </w:rPr>
      </w:pPr>
      <w:r w:rsidRPr="00747A38">
        <w:rPr>
          <w:sz w:val="22"/>
          <w:szCs w:val="22"/>
        </w:rPr>
        <w:br w:type="page"/>
      </w:r>
    </w:p>
    <w:p w:rsidR="000F7B4C" w:rsidRPr="00747A38" w:rsidRDefault="00DC0863" w:rsidP="000F7B4C">
      <w:pPr>
        <w:widowControl/>
        <w:numPr>
          <w:ilvl w:val="0"/>
          <w:numId w:val="190"/>
        </w:numPr>
        <w:rPr>
          <w:szCs w:val="24"/>
        </w:rPr>
      </w:pPr>
      <w:r w:rsidRPr="00747A38">
        <w:rPr>
          <w:szCs w:val="24"/>
        </w:rPr>
        <w:t xml:space="preserve">Regarding the application of </w:t>
      </w:r>
      <w:r w:rsidR="00115D62" w:rsidRPr="00747A38">
        <w:rPr>
          <w:szCs w:val="24"/>
        </w:rPr>
        <w:t>Article 2a</w:t>
      </w:r>
      <w:r w:rsidRPr="00747A38">
        <w:rPr>
          <w:szCs w:val="24"/>
        </w:rPr>
        <w:t xml:space="preserve"> on the </w:t>
      </w:r>
      <w:r w:rsidR="00115D62" w:rsidRPr="00747A38">
        <w:rPr>
          <w:szCs w:val="24"/>
        </w:rPr>
        <w:t xml:space="preserve">freedom of reception and retransmissions of </w:t>
      </w:r>
      <w:r w:rsidRPr="00747A38">
        <w:rPr>
          <w:szCs w:val="24"/>
        </w:rPr>
        <w:t>services,</w:t>
      </w:r>
      <w:r w:rsidRPr="00747A38">
        <w:rPr>
          <w:b/>
          <w:szCs w:val="24"/>
        </w:rPr>
        <w:t xml:space="preserve"> </w:t>
      </w:r>
      <w:r w:rsidRPr="00747A38">
        <w:rPr>
          <w:szCs w:val="24"/>
        </w:rPr>
        <w:t>discussions focussed on the application of the principle to non-linear services. S</w:t>
      </w:r>
      <w:r w:rsidR="00115D62" w:rsidRPr="00747A38">
        <w:rPr>
          <w:szCs w:val="24"/>
        </w:rPr>
        <w:t xml:space="preserve">everal delegations </w:t>
      </w:r>
      <w:r w:rsidRPr="00747A38">
        <w:rPr>
          <w:szCs w:val="24"/>
        </w:rPr>
        <w:t xml:space="preserve">clearly have doubts as to whether the additional harmonisation proposed in matters such as the protection of minors is sufficient justification for the removal of the </w:t>
      </w:r>
      <w:r w:rsidR="00314A03" w:rsidRPr="00747A38">
        <w:rPr>
          <w:szCs w:val="24"/>
        </w:rPr>
        <w:t>derogations</w:t>
      </w:r>
      <w:r w:rsidR="00314A03" w:rsidRPr="00747A38">
        <w:rPr>
          <w:b/>
          <w:szCs w:val="24"/>
        </w:rPr>
        <w:t xml:space="preserve"> </w:t>
      </w:r>
      <w:r w:rsidRPr="00747A38">
        <w:rPr>
          <w:szCs w:val="24"/>
        </w:rPr>
        <w:t xml:space="preserve">to free movement in the existing e-Commerce Directive. </w:t>
      </w:r>
    </w:p>
    <w:p w:rsidR="00DC0863" w:rsidRPr="00747A38" w:rsidRDefault="00DC0863" w:rsidP="000F7B4C">
      <w:pPr>
        <w:widowControl/>
        <w:rPr>
          <w:sz w:val="22"/>
          <w:szCs w:val="22"/>
        </w:rPr>
      </w:pPr>
    </w:p>
    <w:p w:rsidR="00DC0863" w:rsidRPr="00747A38" w:rsidRDefault="004548B8" w:rsidP="000F7B4C">
      <w:pPr>
        <w:widowControl/>
        <w:ind w:left="360"/>
        <w:rPr>
          <w:b/>
          <w:i/>
          <w:sz w:val="22"/>
          <w:szCs w:val="22"/>
        </w:rPr>
      </w:pPr>
      <w:r w:rsidRPr="00747A38">
        <w:rPr>
          <w:b/>
          <w:i/>
          <w:sz w:val="22"/>
          <w:szCs w:val="22"/>
        </w:rPr>
        <w:t xml:space="preserve">(iii) </w:t>
      </w:r>
      <w:r w:rsidR="00DC0863" w:rsidRPr="00747A38">
        <w:rPr>
          <w:b/>
          <w:i/>
          <w:sz w:val="22"/>
          <w:szCs w:val="22"/>
        </w:rPr>
        <w:t>Enforcement and Supervision (Articles 3(3) and 23b)</w:t>
      </w:r>
    </w:p>
    <w:p w:rsidR="00DC0863" w:rsidRPr="00747A38" w:rsidRDefault="00DC0863" w:rsidP="000F7B4C">
      <w:pPr>
        <w:widowControl/>
        <w:ind w:left="360"/>
        <w:rPr>
          <w:i/>
          <w:sz w:val="22"/>
          <w:szCs w:val="22"/>
        </w:rPr>
      </w:pPr>
    </w:p>
    <w:p w:rsidR="008B1C41" w:rsidRPr="00747A38" w:rsidRDefault="00DC0863" w:rsidP="000F7B4C">
      <w:pPr>
        <w:widowControl/>
        <w:numPr>
          <w:ilvl w:val="0"/>
          <w:numId w:val="190"/>
        </w:numPr>
        <w:spacing w:line="240" w:lineRule="auto"/>
        <w:rPr>
          <w:szCs w:val="24"/>
        </w:rPr>
      </w:pPr>
      <w:r w:rsidRPr="00747A38">
        <w:rPr>
          <w:szCs w:val="24"/>
        </w:rPr>
        <w:t xml:space="preserve">In Article 3(3) the Commission </w:t>
      </w:r>
      <w:r w:rsidR="003874B5" w:rsidRPr="00747A38">
        <w:rPr>
          <w:szCs w:val="24"/>
        </w:rPr>
        <w:t>asks Member States to encourage co-regulation as a means for ensuring compliance with the rules of the Directive. Article 23b sets out a requirement for independence of national regulatory authorities</w:t>
      </w:r>
    </w:p>
    <w:p w:rsidR="003874B5" w:rsidRPr="00747A38" w:rsidRDefault="003874B5" w:rsidP="000F7B4C">
      <w:pPr>
        <w:widowControl/>
        <w:spacing w:line="240" w:lineRule="auto"/>
        <w:ind w:left="360"/>
        <w:rPr>
          <w:szCs w:val="24"/>
        </w:rPr>
      </w:pPr>
    </w:p>
    <w:p w:rsidR="003874B5" w:rsidRPr="00747A38" w:rsidRDefault="003874B5" w:rsidP="000F7B4C">
      <w:pPr>
        <w:widowControl/>
        <w:spacing w:line="240" w:lineRule="auto"/>
        <w:rPr>
          <w:szCs w:val="24"/>
        </w:rPr>
      </w:pPr>
    </w:p>
    <w:p w:rsidR="003874B5" w:rsidRPr="00747A38" w:rsidRDefault="003874B5" w:rsidP="000F7B4C">
      <w:pPr>
        <w:widowControl/>
        <w:numPr>
          <w:ilvl w:val="0"/>
          <w:numId w:val="190"/>
        </w:numPr>
        <w:rPr>
          <w:szCs w:val="24"/>
        </w:rPr>
      </w:pPr>
      <w:r w:rsidRPr="00747A38">
        <w:rPr>
          <w:szCs w:val="24"/>
        </w:rPr>
        <w:t xml:space="preserve">Following the explanation from the Commission that the Member States would have the obligation to only examine the possibilities of the introduction of such measures at national level and not to actually set up such co-regulatory regimes, a majority of delegations seemed able to accept this new provision.  Regarding Article 23b, delegations were still reflecting on the Commission's explanation of its proposal, which clarified that  there was no requirement to have a regulatory authority, but if a Member State had </w:t>
      </w:r>
      <w:r w:rsidR="0044127C" w:rsidRPr="00747A38">
        <w:rPr>
          <w:szCs w:val="24"/>
        </w:rPr>
        <w:t>one, it should be independent</w:t>
      </w:r>
      <w:r w:rsidR="00314A03" w:rsidRPr="00747A38">
        <w:rPr>
          <w:szCs w:val="24"/>
        </w:rPr>
        <w:t xml:space="preserve"> of both national governments and providers</w:t>
      </w:r>
      <w:r w:rsidR="0044127C" w:rsidRPr="00747A38">
        <w:rPr>
          <w:szCs w:val="24"/>
        </w:rPr>
        <w:t>.</w:t>
      </w:r>
    </w:p>
    <w:p w:rsidR="003874B5" w:rsidRPr="00747A38" w:rsidRDefault="003874B5" w:rsidP="000F7B4C">
      <w:pPr>
        <w:rPr>
          <w:sz w:val="22"/>
          <w:szCs w:val="22"/>
        </w:rPr>
      </w:pPr>
    </w:p>
    <w:p w:rsidR="003874B5" w:rsidRPr="00747A38" w:rsidRDefault="004548B8" w:rsidP="000F7B4C">
      <w:pPr>
        <w:widowControl/>
        <w:ind w:left="360"/>
        <w:rPr>
          <w:b/>
          <w:i/>
          <w:szCs w:val="24"/>
        </w:rPr>
      </w:pPr>
      <w:r w:rsidRPr="00747A38">
        <w:rPr>
          <w:b/>
          <w:i/>
          <w:szCs w:val="24"/>
        </w:rPr>
        <w:t xml:space="preserve">(iv) </w:t>
      </w:r>
      <w:r w:rsidR="003874B5" w:rsidRPr="00747A38">
        <w:rPr>
          <w:b/>
          <w:i/>
          <w:szCs w:val="24"/>
        </w:rPr>
        <w:t>Provisions applicable to both  linear and non-linear services</w:t>
      </w:r>
    </w:p>
    <w:p w:rsidR="00D811C8" w:rsidRPr="00747A38" w:rsidRDefault="00D811C8" w:rsidP="000F7B4C">
      <w:pPr>
        <w:widowControl/>
        <w:ind w:left="360"/>
        <w:rPr>
          <w:i/>
          <w:szCs w:val="24"/>
        </w:rPr>
      </w:pPr>
    </w:p>
    <w:p w:rsidR="00D811C8" w:rsidRPr="00747A38" w:rsidRDefault="00D811C8" w:rsidP="000F7B4C">
      <w:pPr>
        <w:widowControl/>
        <w:ind w:left="720"/>
        <w:rPr>
          <w:i/>
          <w:szCs w:val="24"/>
        </w:rPr>
      </w:pPr>
      <w:r w:rsidRPr="00747A38">
        <w:rPr>
          <w:i/>
          <w:szCs w:val="24"/>
        </w:rPr>
        <w:t>(a) Obligation to inform (Article 3c)</w:t>
      </w:r>
    </w:p>
    <w:p w:rsidR="00D811C8" w:rsidRPr="00747A38" w:rsidRDefault="00D811C8" w:rsidP="000F7B4C">
      <w:pPr>
        <w:widowControl/>
        <w:ind w:left="1134"/>
        <w:rPr>
          <w:szCs w:val="24"/>
        </w:rPr>
      </w:pPr>
    </w:p>
    <w:p w:rsidR="00A51222" w:rsidRPr="00747A38" w:rsidRDefault="00A51222" w:rsidP="000F7B4C">
      <w:pPr>
        <w:widowControl/>
        <w:numPr>
          <w:ilvl w:val="0"/>
          <w:numId w:val="190"/>
        </w:numPr>
        <w:rPr>
          <w:szCs w:val="24"/>
        </w:rPr>
      </w:pPr>
      <w:r w:rsidRPr="00747A38">
        <w:rPr>
          <w:szCs w:val="24"/>
        </w:rPr>
        <w:t>Most delegations endorse, subject to linguistic clarifications, the planned obligations to inform in Article 3c.</w:t>
      </w:r>
    </w:p>
    <w:p w:rsidR="00A51222" w:rsidRPr="00747A38" w:rsidRDefault="00F729C6" w:rsidP="000F7B4C">
      <w:pPr>
        <w:widowControl/>
        <w:rPr>
          <w:sz w:val="22"/>
          <w:szCs w:val="22"/>
        </w:rPr>
      </w:pPr>
      <w:r w:rsidRPr="00747A38">
        <w:rPr>
          <w:sz w:val="22"/>
          <w:szCs w:val="22"/>
        </w:rPr>
        <w:br w:type="page"/>
      </w:r>
    </w:p>
    <w:p w:rsidR="00A51222" w:rsidRPr="00747A38" w:rsidRDefault="00A51222" w:rsidP="000F7B4C">
      <w:pPr>
        <w:widowControl/>
        <w:ind w:left="720"/>
        <w:rPr>
          <w:i/>
          <w:szCs w:val="24"/>
        </w:rPr>
      </w:pPr>
      <w:r w:rsidRPr="00747A38">
        <w:rPr>
          <w:i/>
          <w:szCs w:val="24"/>
        </w:rPr>
        <w:t xml:space="preserve">(b)Protection of minors (Article 3d) </w:t>
      </w:r>
    </w:p>
    <w:p w:rsidR="00F729C6" w:rsidRPr="00747A38" w:rsidRDefault="00F729C6" w:rsidP="000F7B4C">
      <w:pPr>
        <w:widowControl/>
        <w:ind w:left="720"/>
        <w:rPr>
          <w:i/>
          <w:sz w:val="22"/>
          <w:szCs w:val="22"/>
        </w:rPr>
      </w:pPr>
    </w:p>
    <w:p w:rsidR="00A51222" w:rsidRPr="00747A38" w:rsidRDefault="00A51222" w:rsidP="000F7B4C">
      <w:pPr>
        <w:widowControl/>
        <w:numPr>
          <w:ilvl w:val="0"/>
          <w:numId w:val="190"/>
        </w:numPr>
        <w:rPr>
          <w:szCs w:val="24"/>
        </w:rPr>
      </w:pPr>
      <w:r w:rsidRPr="00747A38">
        <w:rPr>
          <w:szCs w:val="24"/>
        </w:rPr>
        <w:t xml:space="preserve">Delegations broadly support the introduction of a common standard for the protection of minors for all audiovisual services,  although, as mentioned above, certain delegations may not see this as sufficient harmonisation to permit the free transmission of non-linear services from another Member State.  Some delegations see a need for further discussion as to whether the provision only relates to the form of transmission of certain material or whether the content of the service is also </w:t>
      </w:r>
      <w:r w:rsidR="009E58EC" w:rsidRPr="00747A38">
        <w:rPr>
          <w:szCs w:val="24"/>
        </w:rPr>
        <w:t xml:space="preserve">subject to </w:t>
      </w:r>
      <w:r w:rsidRPr="00747A38">
        <w:rPr>
          <w:szCs w:val="24"/>
        </w:rPr>
        <w:t>the rule.</w:t>
      </w:r>
      <w:r w:rsidR="009E58EC" w:rsidRPr="00747A38">
        <w:rPr>
          <w:szCs w:val="24"/>
        </w:rPr>
        <w:t xml:space="preserve">  (It should be noted that the higher level of protection of minors for linear services (Article 22) is left unchanged by the Commission proposal). </w:t>
      </w:r>
    </w:p>
    <w:p w:rsidR="009E58EC" w:rsidRPr="00747A38" w:rsidRDefault="009E58EC" w:rsidP="000F7B4C">
      <w:pPr>
        <w:widowControl/>
        <w:rPr>
          <w:sz w:val="22"/>
          <w:szCs w:val="22"/>
        </w:rPr>
      </w:pPr>
    </w:p>
    <w:p w:rsidR="009E58EC" w:rsidRPr="00747A38" w:rsidRDefault="009E58EC" w:rsidP="000F7B4C">
      <w:pPr>
        <w:widowControl/>
        <w:ind w:left="720"/>
        <w:rPr>
          <w:i/>
          <w:szCs w:val="24"/>
        </w:rPr>
      </w:pPr>
      <w:r w:rsidRPr="00747A38">
        <w:rPr>
          <w:i/>
          <w:szCs w:val="24"/>
        </w:rPr>
        <w:t>(c) Incitement to hatred (Article 3e)</w:t>
      </w:r>
    </w:p>
    <w:p w:rsidR="009E58EC" w:rsidRPr="00747A38" w:rsidRDefault="009E58EC" w:rsidP="000F7B4C">
      <w:pPr>
        <w:widowControl/>
        <w:ind w:left="720"/>
        <w:rPr>
          <w:i/>
          <w:szCs w:val="24"/>
        </w:rPr>
      </w:pPr>
    </w:p>
    <w:p w:rsidR="009E58EC" w:rsidRPr="00747A38" w:rsidRDefault="009E58EC" w:rsidP="000F7B4C">
      <w:pPr>
        <w:widowControl/>
        <w:numPr>
          <w:ilvl w:val="0"/>
          <w:numId w:val="190"/>
        </w:numPr>
        <w:rPr>
          <w:rFonts w:cs="Arial"/>
          <w:szCs w:val="24"/>
        </w:rPr>
      </w:pPr>
      <w:r w:rsidRPr="00747A38">
        <w:rPr>
          <w:rFonts w:cs="Arial"/>
          <w:szCs w:val="24"/>
        </w:rPr>
        <w:t xml:space="preserve">The majority of delegations </w:t>
      </w:r>
      <w:r w:rsidR="00F729C6" w:rsidRPr="00747A38">
        <w:rPr>
          <w:rFonts w:cs="Arial"/>
          <w:szCs w:val="24"/>
        </w:rPr>
        <w:t xml:space="preserve">seemed able to support </w:t>
      </w:r>
      <w:r w:rsidRPr="00747A38">
        <w:rPr>
          <w:rFonts w:cs="Arial"/>
          <w:szCs w:val="24"/>
        </w:rPr>
        <w:t xml:space="preserve">the </w:t>
      </w:r>
      <w:r w:rsidR="00314A03" w:rsidRPr="00747A38">
        <w:rPr>
          <w:rFonts w:cs="Arial"/>
          <w:szCs w:val="24"/>
        </w:rPr>
        <w:t>application of this</w:t>
      </w:r>
      <w:r w:rsidR="00314A03" w:rsidRPr="00747A38">
        <w:rPr>
          <w:rFonts w:cs="Arial"/>
          <w:b/>
          <w:szCs w:val="24"/>
        </w:rPr>
        <w:t xml:space="preserve"> </w:t>
      </w:r>
      <w:r w:rsidRPr="00747A38">
        <w:rPr>
          <w:rFonts w:cs="Arial"/>
          <w:szCs w:val="24"/>
        </w:rPr>
        <w:t>provision to all audiovisual media services (Art. 3e). Nevertheless, further discussion is required regarding the restriction or extension of the range of criteria sought by several delegations.</w:t>
      </w:r>
    </w:p>
    <w:p w:rsidR="009E58EC" w:rsidRPr="00747A38" w:rsidRDefault="009E58EC" w:rsidP="000F7B4C">
      <w:pPr>
        <w:widowControl/>
        <w:rPr>
          <w:rFonts w:cs="Arial"/>
          <w:szCs w:val="24"/>
        </w:rPr>
      </w:pPr>
    </w:p>
    <w:p w:rsidR="009E58EC" w:rsidRPr="00747A38" w:rsidRDefault="009E58EC" w:rsidP="000F7B4C">
      <w:pPr>
        <w:widowControl/>
        <w:ind w:left="720"/>
        <w:rPr>
          <w:rFonts w:cs="Arial"/>
          <w:i/>
          <w:szCs w:val="24"/>
        </w:rPr>
      </w:pPr>
      <w:r w:rsidRPr="00747A38">
        <w:rPr>
          <w:rFonts w:cs="Arial"/>
          <w:i/>
          <w:szCs w:val="24"/>
        </w:rPr>
        <w:t>(d) Cultural diversity (Article 3f)</w:t>
      </w:r>
    </w:p>
    <w:p w:rsidR="009E58EC" w:rsidRPr="00747A38" w:rsidRDefault="009E58EC" w:rsidP="000F7B4C">
      <w:pPr>
        <w:rPr>
          <w:rFonts w:cs="Arial"/>
          <w:sz w:val="22"/>
          <w:szCs w:val="22"/>
        </w:rPr>
      </w:pPr>
    </w:p>
    <w:p w:rsidR="009E58EC" w:rsidRPr="00747A38" w:rsidRDefault="009E58EC" w:rsidP="000F7B4C">
      <w:pPr>
        <w:widowControl/>
        <w:numPr>
          <w:ilvl w:val="0"/>
          <w:numId w:val="190"/>
        </w:numPr>
        <w:rPr>
          <w:rFonts w:cs="Arial"/>
          <w:szCs w:val="24"/>
        </w:rPr>
      </w:pPr>
      <w:r w:rsidRPr="00747A38">
        <w:rPr>
          <w:rFonts w:cs="Arial"/>
          <w:szCs w:val="24"/>
        </w:rPr>
        <w:t>Whilst several delegations support</w:t>
      </w:r>
      <w:r w:rsidR="00314A03" w:rsidRPr="00747A38">
        <w:rPr>
          <w:rFonts w:cs="Arial"/>
          <w:szCs w:val="24"/>
        </w:rPr>
        <w:t xml:space="preserve"> in principle</w:t>
      </w:r>
      <w:r w:rsidR="00314A03" w:rsidRPr="00747A38">
        <w:rPr>
          <w:rFonts w:cs="Arial"/>
          <w:b/>
          <w:szCs w:val="24"/>
        </w:rPr>
        <w:t xml:space="preserve"> </w:t>
      </w:r>
      <w:r w:rsidRPr="00747A38">
        <w:rPr>
          <w:rFonts w:cs="Arial"/>
          <w:szCs w:val="24"/>
        </w:rPr>
        <w:t xml:space="preserve">the Commission's proposal for the introduction of a provision on cultural diversity covering </w:t>
      </w:r>
      <w:r w:rsidR="00314A03" w:rsidRPr="00747A38">
        <w:rPr>
          <w:rFonts w:cs="Arial"/>
          <w:szCs w:val="24"/>
        </w:rPr>
        <w:t>all services</w:t>
      </w:r>
      <w:r w:rsidR="00314A03" w:rsidRPr="00747A38">
        <w:rPr>
          <w:rFonts w:cs="Arial"/>
          <w:b/>
          <w:szCs w:val="24"/>
        </w:rPr>
        <w:t xml:space="preserve"> </w:t>
      </w:r>
      <w:r w:rsidRPr="00747A38">
        <w:rPr>
          <w:rFonts w:cs="Arial"/>
          <w:szCs w:val="24"/>
        </w:rPr>
        <w:t>(subject to further discussion on practical implementation and precise formulation), other delegations consider the retention of the current system for linear services to be sufficient. Regarding linear services, the Commission restated that no rules other than the current obligations under Articles 4 and 5 are proposed.</w:t>
      </w:r>
    </w:p>
    <w:p w:rsidR="00F75D88" w:rsidRPr="00747A38" w:rsidRDefault="00565DFD" w:rsidP="000F7B4C">
      <w:pPr>
        <w:widowControl/>
        <w:rPr>
          <w:rFonts w:cs="Arial"/>
          <w:szCs w:val="24"/>
        </w:rPr>
      </w:pPr>
      <w:r w:rsidRPr="00747A38">
        <w:rPr>
          <w:rFonts w:cs="Arial"/>
          <w:szCs w:val="24"/>
        </w:rPr>
        <w:br w:type="page"/>
      </w:r>
    </w:p>
    <w:p w:rsidR="00F75D88" w:rsidRPr="00747A38" w:rsidRDefault="00F75D88" w:rsidP="000F7B4C">
      <w:pPr>
        <w:widowControl/>
        <w:ind w:left="720"/>
        <w:rPr>
          <w:rFonts w:cs="Arial"/>
          <w:i/>
          <w:szCs w:val="24"/>
        </w:rPr>
      </w:pPr>
      <w:r w:rsidRPr="00747A38">
        <w:rPr>
          <w:rFonts w:cs="Arial"/>
          <w:i/>
          <w:szCs w:val="24"/>
        </w:rPr>
        <w:t>(e) Audiovisual commercial communication (Article 3</w:t>
      </w:r>
      <w:r w:rsidR="00F8461D" w:rsidRPr="00747A38">
        <w:rPr>
          <w:rFonts w:cs="Arial"/>
          <w:i/>
          <w:szCs w:val="24"/>
        </w:rPr>
        <w:t>g</w:t>
      </w:r>
      <w:r w:rsidRPr="00747A38">
        <w:rPr>
          <w:rFonts w:cs="Arial"/>
          <w:i/>
          <w:szCs w:val="24"/>
        </w:rPr>
        <w:t>, Article 1(f))</w:t>
      </w:r>
    </w:p>
    <w:p w:rsidR="00F75D88" w:rsidRPr="00747A38" w:rsidRDefault="00F75D88" w:rsidP="000F7B4C">
      <w:pPr>
        <w:widowControl/>
        <w:ind w:left="720"/>
        <w:rPr>
          <w:rFonts w:cs="Arial"/>
          <w:i/>
          <w:szCs w:val="24"/>
        </w:rPr>
      </w:pPr>
    </w:p>
    <w:p w:rsidR="0061138C" w:rsidRPr="00747A38" w:rsidRDefault="0061138C" w:rsidP="000F7B4C">
      <w:pPr>
        <w:widowControl/>
        <w:numPr>
          <w:ilvl w:val="0"/>
          <w:numId w:val="190"/>
        </w:numPr>
        <w:rPr>
          <w:rFonts w:cs="Arial"/>
          <w:szCs w:val="24"/>
          <w:u w:val="single"/>
        </w:rPr>
      </w:pPr>
      <w:r w:rsidRPr="00747A38">
        <w:rPr>
          <w:rFonts w:cs="Arial"/>
          <w:szCs w:val="24"/>
        </w:rPr>
        <w:t xml:space="preserve">In relation to the (general) provisions on audiovisual commercial communication, the majority of delegations seem to be in agreement with the amendments proposed. An extension of the definition of surreptitious advertising to cover non-linear services was also supported by the majority. </w:t>
      </w:r>
    </w:p>
    <w:p w:rsidR="0061138C" w:rsidRPr="00747A38" w:rsidRDefault="0061138C" w:rsidP="000F7B4C">
      <w:pPr>
        <w:widowControl/>
        <w:ind w:left="360"/>
        <w:rPr>
          <w:rFonts w:cs="Arial"/>
          <w:sz w:val="22"/>
          <w:szCs w:val="22"/>
          <w:u w:val="single"/>
        </w:rPr>
      </w:pPr>
    </w:p>
    <w:p w:rsidR="0061138C" w:rsidRPr="00747A38" w:rsidRDefault="0061138C" w:rsidP="000F7B4C">
      <w:pPr>
        <w:ind w:left="720"/>
        <w:rPr>
          <w:szCs w:val="24"/>
        </w:rPr>
      </w:pPr>
      <w:r w:rsidRPr="00747A38">
        <w:rPr>
          <w:szCs w:val="24"/>
        </w:rPr>
        <w:t>All delegations essentially support the principle of identification and the ban on surreptitious advertising and subliminal techniques. The majority of delegations further agree that the various bans regarding discrimination, protection of religious and political beliefs, health, safety as well as environment (Article 3g(c)) should in the future also apply to non-linear services and expressly cover the protection of human dignity (as in the current Article 12). The provision on the protection of minors (Art. 3g(f))  in audiovisual commercial communication does not in principle meet with any objections.</w:t>
      </w:r>
    </w:p>
    <w:p w:rsidR="0061138C" w:rsidRPr="00747A38" w:rsidRDefault="0061138C" w:rsidP="000F7B4C">
      <w:pPr>
        <w:ind w:left="720"/>
        <w:rPr>
          <w:szCs w:val="24"/>
          <w:lang w:eastAsia="de-AT"/>
        </w:rPr>
      </w:pPr>
    </w:p>
    <w:p w:rsidR="0061138C" w:rsidRPr="00747A38" w:rsidRDefault="0061138C" w:rsidP="000F7B4C">
      <w:pPr>
        <w:ind w:left="720"/>
        <w:rPr>
          <w:szCs w:val="24"/>
        </w:rPr>
      </w:pPr>
      <w:r w:rsidRPr="00747A38">
        <w:rPr>
          <w:szCs w:val="24"/>
        </w:rPr>
        <w:t>There are differing views amongst the delegations on the issue of an extension of the provisions already in place for linear services regarding advertising for alcoholic beverages and medicinal products to non-linear services.</w:t>
      </w:r>
    </w:p>
    <w:p w:rsidR="0061138C" w:rsidRPr="00747A38" w:rsidRDefault="0061138C" w:rsidP="000F7B4C">
      <w:pPr>
        <w:ind w:left="720"/>
        <w:rPr>
          <w:szCs w:val="24"/>
        </w:rPr>
      </w:pPr>
    </w:p>
    <w:p w:rsidR="000F7B4C" w:rsidRPr="00747A38" w:rsidRDefault="0061138C" w:rsidP="000F7B4C">
      <w:pPr>
        <w:ind w:left="720"/>
        <w:rPr>
          <w:szCs w:val="24"/>
        </w:rPr>
      </w:pPr>
      <w:r w:rsidRPr="00747A38">
        <w:rPr>
          <w:szCs w:val="24"/>
        </w:rPr>
        <w:t>Regarding the definition in Article 1(f), individual elements, such as the question of the restriction to “moving images” or the integration of the criteria “for remuneration”, require more in depth discussion in view of their connection with other definitions.</w:t>
      </w:r>
    </w:p>
    <w:p w:rsidR="0061138C" w:rsidRPr="00747A38" w:rsidRDefault="0061138C" w:rsidP="000F7B4C">
      <w:pPr>
        <w:ind w:left="720"/>
        <w:rPr>
          <w:szCs w:val="24"/>
        </w:rPr>
      </w:pPr>
    </w:p>
    <w:p w:rsidR="0061138C" w:rsidRPr="00747A38" w:rsidRDefault="0061138C" w:rsidP="000F7B4C">
      <w:pPr>
        <w:widowControl/>
        <w:ind w:left="720"/>
        <w:rPr>
          <w:i/>
          <w:szCs w:val="24"/>
        </w:rPr>
      </w:pPr>
      <w:r w:rsidRPr="00747A38">
        <w:rPr>
          <w:i/>
          <w:szCs w:val="24"/>
        </w:rPr>
        <w:t>(f) Product placement and sponsoring</w:t>
      </w:r>
      <w:r w:rsidR="008101DC" w:rsidRPr="00747A38">
        <w:rPr>
          <w:i/>
          <w:szCs w:val="24"/>
        </w:rPr>
        <w:t xml:space="preserve"> (Articles 3h and 1(k)) </w:t>
      </w:r>
    </w:p>
    <w:p w:rsidR="0061138C" w:rsidRPr="00747A38" w:rsidRDefault="0061138C" w:rsidP="000F7B4C">
      <w:pPr>
        <w:widowControl/>
        <w:ind w:left="720"/>
        <w:rPr>
          <w:i/>
          <w:szCs w:val="24"/>
        </w:rPr>
      </w:pPr>
    </w:p>
    <w:p w:rsidR="008101DC" w:rsidRPr="00747A38" w:rsidRDefault="008101DC" w:rsidP="00AB4926">
      <w:pPr>
        <w:widowControl/>
        <w:numPr>
          <w:ilvl w:val="0"/>
          <w:numId w:val="190"/>
        </w:numPr>
        <w:spacing w:line="240" w:lineRule="auto"/>
        <w:ind w:left="714" w:hanging="357"/>
        <w:rPr>
          <w:szCs w:val="24"/>
        </w:rPr>
      </w:pPr>
      <w:r w:rsidRPr="00747A38">
        <w:rPr>
          <w:szCs w:val="24"/>
        </w:rPr>
        <w:t>The Commission made several clarifications on product placement and sponsoring and the difference between the two notions, and explained the issues surrounding the characterisation obligation, the principle of identification, the issue of “quid pro quo” or the inclusion of products in an action.</w:t>
      </w:r>
    </w:p>
    <w:p w:rsidR="008101DC" w:rsidRPr="00747A38" w:rsidRDefault="00565DFD" w:rsidP="000F7B4C">
      <w:pPr>
        <w:ind w:left="720"/>
        <w:rPr>
          <w:szCs w:val="24"/>
        </w:rPr>
      </w:pPr>
      <w:r w:rsidRPr="00747A38">
        <w:rPr>
          <w:szCs w:val="24"/>
        </w:rPr>
        <w:br w:type="page"/>
      </w:r>
    </w:p>
    <w:p w:rsidR="008101DC" w:rsidRPr="00747A38" w:rsidRDefault="008101DC" w:rsidP="000F7B4C">
      <w:pPr>
        <w:ind w:left="720"/>
        <w:rPr>
          <w:szCs w:val="24"/>
        </w:rPr>
      </w:pPr>
      <w:r w:rsidRPr="00747A38">
        <w:rPr>
          <w:szCs w:val="24"/>
        </w:rPr>
        <w:t xml:space="preserve">There are differing views on these issues among the delegations: several delegations advocate the proposal on the creation of legal security, while several delegations </w:t>
      </w:r>
      <w:r w:rsidR="00926F8E" w:rsidRPr="00747A38">
        <w:rPr>
          <w:szCs w:val="24"/>
        </w:rPr>
        <w:t xml:space="preserve">are hesitant </w:t>
      </w:r>
      <w:r w:rsidRPr="00747A38">
        <w:rPr>
          <w:szCs w:val="24"/>
        </w:rPr>
        <w:t xml:space="preserve">and one delegation </w:t>
      </w:r>
      <w:r w:rsidR="00926F8E" w:rsidRPr="00747A38">
        <w:rPr>
          <w:szCs w:val="24"/>
        </w:rPr>
        <w:t xml:space="preserve">is </w:t>
      </w:r>
      <w:r w:rsidRPr="00747A38">
        <w:rPr>
          <w:szCs w:val="24"/>
        </w:rPr>
        <w:t xml:space="preserve">expressly </w:t>
      </w:r>
      <w:r w:rsidR="00926F8E" w:rsidRPr="00747A38">
        <w:rPr>
          <w:szCs w:val="24"/>
        </w:rPr>
        <w:t>against</w:t>
      </w:r>
      <w:r w:rsidRPr="00747A38">
        <w:rPr>
          <w:szCs w:val="24"/>
        </w:rPr>
        <w:t xml:space="preserve"> the introduction of provisions on product placement. </w:t>
      </w:r>
    </w:p>
    <w:p w:rsidR="008101DC" w:rsidRPr="00747A38" w:rsidRDefault="008101DC" w:rsidP="000F7B4C">
      <w:pPr>
        <w:ind w:left="720"/>
        <w:rPr>
          <w:szCs w:val="24"/>
        </w:rPr>
      </w:pPr>
    </w:p>
    <w:p w:rsidR="008101DC" w:rsidRPr="00747A38" w:rsidRDefault="008101DC" w:rsidP="000F7B4C">
      <w:pPr>
        <w:ind w:left="720"/>
        <w:rPr>
          <w:szCs w:val="24"/>
        </w:rPr>
      </w:pPr>
      <w:r w:rsidRPr="00747A38">
        <w:rPr>
          <w:szCs w:val="24"/>
        </w:rPr>
        <w:t xml:space="preserve">In future debates, the differentiation between product placement, surreptitious advertising and sponsoring must be discussed further. </w:t>
      </w:r>
    </w:p>
    <w:p w:rsidR="008101DC" w:rsidRPr="00747A38" w:rsidRDefault="008101DC" w:rsidP="000F7B4C">
      <w:pPr>
        <w:ind w:left="720"/>
        <w:rPr>
          <w:szCs w:val="24"/>
        </w:rPr>
      </w:pPr>
    </w:p>
    <w:p w:rsidR="00314A03" w:rsidRPr="00747A38" w:rsidRDefault="008101DC" w:rsidP="000F7B4C">
      <w:pPr>
        <w:ind w:left="720"/>
        <w:rPr>
          <w:szCs w:val="24"/>
        </w:rPr>
      </w:pPr>
      <w:r w:rsidRPr="00747A38">
        <w:rPr>
          <w:szCs w:val="24"/>
        </w:rPr>
        <w:t xml:space="preserve">Several delegations call for further discussions on the method of identification of product placement, the issue of “undue prominence” as well as the scope of the prohibitions of product placement and sponsoring (such as for religious content, cultural broadcasts, "journalistic works", </w:t>
      </w:r>
      <w:r w:rsidR="00314A03" w:rsidRPr="00747A38">
        <w:rPr>
          <w:szCs w:val="24"/>
        </w:rPr>
        <w:t>documentaries</w:t>
      </w:r>
      <w:r w:rsidRPr="00747A38">
        <w:rPr>
          <w:szCs w:val="24"/>
        </w:rPr>
        <w:t xml:space="preserve">, </w:t>
      </w:r>
      <w:r w:rsidR="00926F8E" w:rsidRPr="00747A38">
        <w:rPr>
          <w:szCs w:val="24"/>
        </w:rPr>
        <w:t>n</w:t>
      </w:r>
      <w:r w:rsidRPr="00747A38">
        <w:rPr>
          <w:szCs w:val="24"/>
        </w:rPr>
        <w:t xml:space="preserve">ews and children’s programmes). </w:t>
      </w:r>
    </w:p>
    <w:p w:rsidR="00926F8E" w:rsidRPr="00747A38" w:rsidRDefault="00926F8E" w:rsidP="000F7B4C">
      <w:pPr>
        <w:ind w:left="720"/>
        <w:rPr>
          <w:szCs w:val="24"/>
        </w:rPr>
      </w:pPr>
    </w:p>
    <w:p w:rsidR="00926F8E" w:rsidRPr="00747A38" w:rsidRDefault="00926F8E" w:rsidP="000F7B4C">
      <w:pPr>
        <w:widowControl/>
        <w:ind w:left="360"/>
        <w:rPr>
          <w:b/>
          <w:i/>
          <w:szCs w:val="24"/>
        </w:rPr>
      </w:pPr>
      <w:r w:rsidRPr="00747A38">
        <w:rPr>
          <w:b/>
          <w:i/>
          <w:szCs w:val="24"/>
        </w:rPr>
        <w:t>(v) Additional provisions applicable only to linear services (television broadcasts)</w:t>
      </w:r>
    </w:p>
    <w:p w:rsidR="00926F8E" w:rsidRPr="00747A38" w:rsidRDefault="00926F8E" w:rsidP="000F7B4C">
      <w:pPr>
        <w:widowControl/>
        <w:ind w:left="360"/>
        <w:rPr>
          <w:i/>
          <w:szCs w:val="24"/>
        </w:rPr>
      </w:pPr>
    </w:p>
    <w:p w:rsidR="00926F8E" w:rsidRPr="00747A38" w:rsidRDefault="00926F8E" w:rsidP="000F7B4C">
      <w:pPr>
        <w:widowControl/>
        <w:ind w:left="567"/>
        <w:rPr>
          <w:i/>
          <w:szCs w:val="24"/>
        </w:rPr>
      </w:pPr>
      <w:r w:rsidRPr="00747A38">
        <w:rPr>
          <w:i/>
          <w:szCs w:val="24"/>
        </w:rPr>
        <w:t>(a) Short news reports (Article 3b)</w:t>
      </w:r>
    </w:p>
    <w:p w:rsidR="00926F8E" w:rsidRPr="00747A38" w:rsidRDefault="00926F8E" w:rsidP="000F7B4C">
      <w:pPr>
        <w:widowControl/>
        <w:ind w:left="567"/>
        <w:rPr>
          <w:szCs w:val="24"/>
        </w:rPr>
      </w:pPr>
    </w:p>
    <w:p w:rsidR="00926F8E" w:rsidRPr="00747A38" w:rsidRDefault="00926F8E" w:rsidP="000F7B4C">
      <w:pPr>
        <w:widowControl/>
        <w:numPr>
          <w:ilvl w:val="0"/>
          <w:numId w:val="190"/>
        </w:numPr>
        <w:spacing w:line="240" w:lineRule="auto"/>
        <w:rPr>
          <w:szCs w:val="24"/>
        </w:rPr>
      </w:pPr>
      <w:r w:rsidRPr="00747A38">
        <w:rPr>
          <w:szCs w:val="24"/>
        </w:rPr>
        <w:t>Regarding short news reports, the Commission explained that the Member States will not be under any obligation to create a right to short news reports. If, however, Member States do have such legislation in place at national level, broadcasters in other Member States shall be guaranteed non-discriminatory access to the signal of another broadcaster against appropriate remuneration. The rule only relates to events for which exclusive rights were acquired and does not contain any obligation as to the event organiser.</w:t>
      </w:r>
    </w:p>
    <w:p w:rsidR="00926F8E" w:rsidRPr="00747A38" w:rsidRDefault="00926F8E" w:rsidP="000F7B4C">
      <w:pPr>
        <w:rPr>
          <w:szCs w:val="24"/>
        </w:rPr>
      </w:pPr>
    </w:p>
    <w:p w:rsidR="000F7B4C" w:rsidRPr="00747A38" w:rsidRDefault="00926F8E" w:rsidP="000F7B4C">
      <w:pPr>
        <w:ind w:left="708"/>
        <w:rPr>
          <w:szCs w:val="24"/>
        </w:rPr>
      </w:pPr>
      <w:r w:rsidRPr="00747A38">
        <w:rPr>
          <w:szCs w:val="24"/>
        </w:rPr>
        <w:t xml:space="preserve">The majority of delegations are, in principle, in favour of such a rule. Some delegations, however, are of the opinion that primary legislation sufficiently covers such non-discriminatory access and so question the need </w:t>
      </w:r>
      <w:r w:rsidR="00AB4926" w:rsidRPr="00747A38">
        <w:rPr>
          <w:szCs w:val="24"/>
        </w:rPr>
        <w:t>for</w:t>
      </w:r>
      <w:r w:rsidRPr="00747A38">
        <w:rPr>
          <w:szCs w:val="24"/>
        </w:rPr>
        <w:t xml:space="preserve"> this provision. </w:t>
      </w:r>
    </w:p>
    <w:p w:rsidR="00926F8E" w:rsidRPr="00747A38" w:rsidRDefault="00565DFD" w:rsidP="000F7B4C">
      <w:pPr>
        <w:ind w:left="708"/>
        <w:rPr>
          <w:szCs w:val="24"/>
        </w:rPr>
      </w:pPr>
      <w:r w:rsidRPr="00747A38">
        <w:rPr>
          <w:szCs w:val="24"/>
        </w:rPr>
        <w:br w:type="page"/>
      </w:r>
    </w:p>
    <w:p w:rsidR="00926F8E" w:rsidRPr="00747A38" w:rsidRDefault="00926F8E" w:rsidP="000F7B4C">
      <w:pPr>
        <w:ind w:left="708"/>
        <w:rPr>
          <w:i/>
          <w:szCs w:val="24"/>
        </w:rPr>
      </w:pPr>
      <w:r w:rsidRPr="00747A38">
        <w:rPr>
          <w:i/>
          <w:szCs w:val="24"/>
        </w:rPr>
        <w:t>(b) Advertising and teleshopping (Articles 10, 18, 19 and 20)</w:t>
      </w:r>
    </w:p>
    <w:p w:rsidR="00926F8E" w:rsidRPr="00747A38" w:rsidRDefault="00926F8E" w:rsidP="000F7B4C">
      <w:pPr>
        <w:ind w:left="708"/>
        <w:rPr>
          <w:szCs w:val="24"/>
        </w:rPr>
      </w:pPr>
    </w:p>
    <w:p w:rsidR="001937AB" w:rsidRPr="00747A38" w:rsidRDefault="001937AB" w:rsidP="000F7B4C">
      <w:pPr>
        <w:widowControl/>
        <w:numPr>
          <w:ilvl w:val="0"/>
          <w:numId w:val="190"/>
        </w:numPr>
        <w:rPr>
          <w:b/>
          <w:szCs w:val="24"/>
          <w:u w:val="single"/>
        </w:rPr>
      </w:pPr>
      <w:r w:rsidRPr="00747A38">
        <w:rPr>
          <w:szCs w:val="24"/>
        </w:rPr>
        <w:t xml:space="preserve">Regarding the provisions on the principle of </w:t>
      </w:r>
      <w:r w:rsidRPr="00747A38">
        <w:rPr>
          <w:b/>
          <w:szCs w:val="24"/>
        </w:rPr>
        <w:t>separating and identifying television advertising and teleshopping</w:t>
      </w:r>
      <w:r w:rsidRPr="00747A38">
        <w:rPr>
          <w:szCs w:val="24"/>
        </w:rPr>
        <w:t xml:space="preserve"> as well as on </w:t>
      </w:r>
      <w:r w:rsidRPr="00747A38">
        <w:rPr>
          <w:b/>
          <w:szCs w:val="24"/>
        </w:rPr>
        <w:t>isolated spots</w:t>
      </w:r>
      <w:r w:rsidRPr="00747A38">
        <w:rPr>
          <w:szCs w:val="24"/>
        </w:rPr>
        <w:t xml:space="preserve"> (Art 10), the majority of delegations called for further discussion. Some delegations, however, welcomed the simplification of the regime proposed,  notably in order to ensure the viability of financing content. </w:t>
      </w:r>
    </w:p>
    <w:p w:rsidR="001937AB" w:rsidRPr="00747A38" w:rsidRDefault="001937AB" w:rsidP="000F7B4C">
      <w:pPr>
        <w:widowControl/>
        <w:ind w:left="360"/>
        <w:rPr>
          <w:b/>
          <w:szCs w:val="24"/>
          <w:u w:val="single"/>
        </w:rPr>
      </w:pPr>
    </w:p>
    <w:p w:rsidR="001937AB" w:rsidRPr="00747A38" w:rsidRDefault="001937AB" w:rsidP="00AB4926">
      <w:pPr>
        <w:widowControl/>
        <w:ind w:left="720"/>
        <w:rPr>
          <w:szCs w:val="24"/>
        </w:rPr>
      </w:pPr>
      <w:r w:rsidRPr="00747A38">
        <w:rPr>
          <w:szCs w:val="24"/>
        </w:rPr>
        <w:t>In relation to the insertion of advertising and teleshopping spots, the majority of delegations hold a positive stance regarding the Commission’s intention to simplify the rules and make them more flexible.</w:t>
      </w:r>
      <w:r w:rsidR="00AB4926" w:rsidRPr="00747A38">
        <w:rPr>
          <w:szCs w:val="24"/>
        </w:rPr>
        <w:t xml:space="preserve"> </w:t>
      </w:r>
      <w:r w:rsidRPr="00747A38">
        <w:rPr>
          <w:szCs w:val="24"/>
        </w:rPr>
        <w:t>There are, however, differing views</w:t>
      </w:r>
      <w:r w:rsidR="00A034A4" w:rsidRPr="00747A38">
        <w:rPr>
          <w:szCs w:val="24"/>
        </w:rPr>
        <w:t xml:space="preserve"> regarding the specific issues. </w:t>
      </w:r>
      <w:r w:rsidRPr="00747A38">
        <w:rPr>
          <w:szCs w:val="24"/>
        </w:rPr>
        <w:t>Several delegations advocate retention of existing regulations, such as in regard to the insertion of advertising in “intervals” or “autonomous parts” of programmes or regarding the current 30 minute rule. Furthermore, details such as the formulation of clear guidelines for the insertion of advertisement, the number of breaks allowed in programmes as well as the scope of the prohibition on advertisement-insertion (e.g. additionally for children's and news programmes) require further discussion.</w:t>
      </w:r>
    </w:p>
    <w:p w:rsidR="001937AB" w:rsidRPr="00747A38" w:rsidRDefault="001937AB" w:rsidP="000F7B4C">
      <w:pPr>
        <w:rPr>
          <w:i/>
          <w:szCs w:val="24"/>
        </w:rPr>
      </w:pPr>
    </w:p>
    <w:p w:rsidR="001937AB" w:rsidRPr="00747A38" w:rsidRDefault="001937AB" w:rsidP="000F7B4C">
      <w:pPr>
        <w:widowControl/>
        <w:numPr>
          <w:ilvl w:val="0"/>
          <w:numId w:val="190"/>
        </w:numPr>
        <w:rPr>
          <w:szCs w:val="24"/>
        </w:rPr>
      </w:pPr>
      <w:r w:rsidRPr="00747A38">
        <w:rPr>
          <w:szCs w:val="24"/>
        </w:rPr>
        <w:t xml:space="preserve">Regarding the </w:t>
      </w:r>
      <w:r w:rsidRPr="00747A38">
        <w:rPr>
          <w:b/>
          <w:szCs w:val="24"/>
        </w:rPr>
        <w:t xml:space="preserve">amount of admissible advertising </w:t>
      </w:r>
      <w:r w:rsidRPr="00747A38">
        <w:rPr>
          <w:szCs w:val="24"/>
        </w:rPr>
        <w:t>(Art</w:t>
      </w:r>
      <w:r w:rsidR="00F729C6" w:rsidRPr="00747A38">
        <w:rPr>
          <w:szCs w:val="24"/>
        </w:rPr>
        <w:t>icle</w:t>
      </w:r>
      <w:r w:rsidRPr="00747A38">
        <w:rPr>
          <w:szCs w:val="24"/>
        </w:rPr>
        <w:t xml:space="preserve"> 18), the Commission stated that announcements made by a broadcaster regarding its own programmes and ancillary products are governed by qualitative provisions and not time restrictions. Sponsorship announcements and product placements are not taken into account. </w:t>
      </w:r>
    </w:p>
    <w:p w:rsidR="001937AB" w:rsidRPr="00747A38" w:rsidRDefault="001937AB" w:rsidP="000F7B4C">
      <w:pPr>
        <w:ind w:left="360"/>
        <w:rPr>
          <w:szCs w:val="24"/>
        </w:rPr>
      </w:pPr>
    </w:p>
    <w:p w:rsidR="001937AB" w:rsidRPr="00747A38" w:rsidRDefault="001937AB" w:rsidP="000F7B4C">
      <w:pPr>
        <w:ind w:left="720"/>
        <w:rPr>
          <w:szCs w:val="24"/>
        </w:rPr>
      </w:pPr>
      <w:r w:rsidRPr="00747A38">
        <w:rPr>
          <w:szCs w:val="24"/>
        </w:rPr>
        <w:t>A majority of delegations support  the amendments proposed. There is a need for clarification regarding the definition of “short” forms of advertising. The formulation in Article 19 requires  revision regarding broadcasts exclusively devoted to teleshopping and advertising. Most delegations are in favour of the deletion of the provision on teleshopping windows.</w:t>
      </w:r>
    </w:p>
    <w:p w:rsidR="001937AB" w:rsidRPr="00747A38" w:rsidRDefault="001937AB" w:rsidP="000F7B4C">
      <w:pPr>
        <w:ind w:left="720"/>
        <w:rPr>
          <w:szCs w:val="24"/>
        </w:rPr>
      </w:pPr>
    </w:p>
    <w:p w:rsidR="00565DFD" w:rsidRPr="00747A38" w:rsidRDefault="001937AB" w:rsidP="000F7B4C">
      <w:pPr>
        <w:ind w:left="720"/>
        <w:rPr>
          <w:szCs w:val="24"/>
        </w:rPr>
      </w:pPr>
      <w:r w:rsidRPr="00747A38">
        <w:rPr>
          <w:szCs w:val="24"/>
        </w:rPr>
        <w:t>One delegation supports the retention of the daily advertising limits, whilst one delegation calls for further discussion on the necessity of a 20% restriction per hour.</w:t>
      </w:r>
    </w:p>
    <w:p w:rsidR="00314A03" w:rsidRPr="00747A38" w:rsidRDefault="00565DFD" w:rsidP="000F7B4C">
      <w:pPr>
        <w:ind w:left="720"/>
        <w:rPr>
          <w:szCs w:val="24"/>
        </w:rPr>
      </w:pPr>
      <w:r w:rsidRPr="00747A38">
        <w:rPr>
          <w:szCs w:val="24"/>
        </w:rPr>
        <w:br w:type="page"/>
      </w:r>
      <w:bookmarkStart w:id="17" w:name="ControlPages"/>
      <w:bookmarkEnd w:id="17"/>
    </w:p>
    <w:p w:rsidR="001937AB" w:rsidRPr="00747A38" w:rsidRDefault="001937AB" w:rsidP="000F7B4C">
      <w:pPr>
        <w:widowControl/>
        <w:numPr>
          <w:ilvl w:val="0"/>
          <w:numId w:val="190"/>
        </w:numPr>
        <w:rPr>
          <w:szCs w:val="24"/>
        </w:rPr>
      </w:pPr>
      <w:r w:rsidRPr="00747A38">
        <w:rPr>
          <w:szCs w:val="24"/>
        </w:rPr>
        <w:t>In relation to the so-called “</w:t>
      </w:r>
      <w:r w:rsidRPr="00747A38">
        <w:rPr>
          <w:b/>
          <w:szCs w:val="24"/>
        </w:rPr>
        <w:t>De Minimis Rule</w:t>
      </w:r>
      <w:r w:rsidRPr="00747A38">
        <w:rPr>
          <w:szCs w:val="24"/>
        </w:rPr>
        <w:t>” of Article 20, according to which different advertisement conditions could be put in place for broadcasts with no relation to the Community, the Commission argues that the newly proposed criteri</w:t>
      </w:r>
      <w:r w:rsidR="00AB4926" w:rsidRPr="00747A38">
        <w:rPr>
          <w:szCs w:val="24"/>
        </w:rPr>
        <w:t>on</w:t>
      </w:r>
      <w:r w:rsidRPr="00747A38">
        <w:rPr>
          <w:szCs w:val="24"/>
        </w:rPr>
        <w:t xml:space="preserve"> of negligible audience share must be treated cumulatively.</w:t>
      </w:r>
    </w:p>
    <w:p w:rsidR="001937AB" w:rsidRPr="00747A38" w:rsidRDefault="001937AB" w:rsidP="000F7B4C">
      <w:pPr>
        <w:ind w:left="360"/>
        <w:rPr>
          <w:szCs w:val="24"/>
        </w:rPr>
      </w:pPr>
    </w:p>
    <w:p w:rsidR="001937AB" w:rsidRPr="00747A38" w:rsidRDefault="001937AB" w:rsidP="000F7B4C">
      <w:pPr>
        <w:ind w:left="720"/>
        <w:rPr>
          <w:szCs w:val="24"/>
        </w:rPr>
      </w:pPr>
      <w:r w:rsidRPr="00747A38">
        <w:rPr>
          <w:szCs w:val="24"/>
        </w:rPr>
        <w:t>Most delegations consider the insertion of the “no significant impact in terms of audience share” criterion to be vague and a possible source of market distortions.</w:t>
      </w:r>
    </w:p>
    <w:p w:rsidR="00926F8E" w:rsidRPr="00747A38" w:rsidRDefault="00926F8E" w:rsidP="000F7B4C">
      <w:pPr>
        <w:ind w:left="708"/>
        <w:rPr>
          <w:szCs w:val="24"/>
        </w:rPr>
      </w:pPr>
    </w:p>
    <w:p w:rsidR="001937AB" w:rsidRPr="00747A38" w:rsidRDefault="001937AB" w:rsidP="000F7B4C">
      <w:pPr>
        <w:widowControl/>
        <w:rPr>
          <w:b/>
          <w:szCs w:val="24"/>
        </w:rPr>
      </w:pPr>
      <w:r w:rsidRPr="00747A38">
        <w:rPr>
          <w:b/>
          <w:szCs w:val="24"/>
        </w:rPr>
        <w:t>III. The Policy Debate at the Council</w:t>
      </w:r>
    </w:p>
    <w:p w:rsidR="001937AB" w:rsidRPr="00747A38" w:rsidRDefault="001937AB" w:rsidP="000F7B4C">
      <w:pPr>
        <w:widowControl/>
        <w:rPr>
          <w:b/>
          <w:szCs w:val="24"/>
        </w:rPr>
      </w:pPr>
    </w:p>
    <w:p w:rsidR="007F366C" w:rsidRPr="00747A38" w:rsidRDefault="007F366C" w:rsidP="000F7B4C">
      <w:pPr>
        <w:widowControl/>
        <w:numPr>
          <w:ilvl w:val="0"/>
          <w:numId w:val="190"/>
        </w:numPr>
        <w:rPr>
          <w:b/>
          <w:szCs w:val="24"/>
        </w:rPr>
      </w:pPr>
      <w:r w:rsidRPr="00747A38">
        <w:rPr>
          <w:szCs w:val="24"/>
        </w:rPr>
        <w:t>So as to guide the preparatory bodies of the Council in their further examination of this proposal, the Presidency has planned a policy debate to take place at the Council on 18 May 2006. With a view to structuring the debate, the Presidency suggests the following question:</w:t>
      </w:r>
    </w:p>
    <w:p w:rsidR="007F366C" w:rsidRPr="00747A38" w:rsidRDefault="007F366C" w:rsidP="000F7B4C">
      <w:pPr>
        <w:widowControl/>
        <w:rPr>
          <w:szCs w:val="24"/>
        </w:rPr>
      </w:pPr>
    </w:p>
    <w:p w:rsidR="007F366C" w:rsidRPr="00747A38" w:rsidRDefault="007F366C" w:rsidP="000F7B4C">
      <w:pPr>
        <w:widowControl/>
        <w:ind w:left="720"/>
        <w:rPr>
          <w:i/>
          <w:szCs w:val="24"/>
        </w:rPr>
      </w:pPr>
      <w:r w:rsidRPr="00747A38">
        <w:rPr>
          <w:i/>
          <w:szCs w:val="24"/>
        </w:rPr>
        <w:t>"How do you assess - in the light of the objectives pursued - the Commission's proposal with regard to:</w:t>
      </w:r>
    </w:p>
    <w:p w:rsidR="007F366C" w:rsidRPr="00747A38" w:rsidRDefault="007F366C" w:rsidP="000F7B4C">
      <w:pPr>
        <w:widowControl/>
        <w:ind w:left="1287"/>
        <w:rPr>
          <w:i/>
          <w:szCs w:val="24"/>
        </w:rPr>
      </w:pPr>
      <w:r w:rsidRPr="00747A38">
        <w:rPr>
          <w:i/>
          <w:szCs w:val="24"/>
        </w:rPr>
        <w:t>- the appropriateness and the sustainability of the distinction between linear and non-linear services;</w:t>
      </w:r>
    </w:p>
    <w:p w:rsidR="007F366C" w:rsidRPr="00747A38" w:rsidRDefault="007F366C" w:rsidP="000F7B4C">
      <w:pPr>
        <w:widowControl/>
        <w:ind w:left="1287"/>
        <w:rPr>
          <w:i/>
          <w:szCs w:val="24"/>
        </w:rPr>
      </w:pPr>
      <w:r w:rsidRPr="00747A38">
        <w:rPr>
          <w:i/>
          <w:szCs w:val="24"/>
        </w:rPr>
        <w:t>- the common rules</w:t>
      </w:r>
      <w:r w:rsidR="009E1131" w:rsidRPr="00747A38">
        <w:rPr>
          <w:rStyle w:val="Fotnotsreferens"/>
          <w:szCs w:val="24"/>
        </w:rPr>
        <w:footnoteReference w:id="2"/>
      </w:r>
      <w:r w:rsidRPr="00747A38">
        <w:rPr>
          <w:i/>
          <w:szCs w:val="24"/>
        </w:rPr>
        <w:t xml:space="preserve"> applying to both categories of services;</w:t>
      </w:r>
    </w:p>
    <w:p w:rsidR="001937AB" w:rsidRPr="00747A38" w:rsidRDefault="007F366C" w:rsidP="000F7B4C">
      <w:pPr>
        <w:widowControl/>
        <w:ind w:left="1287"/>
        <w:rPr>
          <w:i/>
          <w:szCs w:val="24"/>
        </w:rPr>
      </w:pPr>
      <w:r w:rsidRPr="00747A38">
        <w:rPr>
          <w:i/>
          <w:szCs w:val="24"/>
        </w:rPr>
        <w:t>- the extent of the modernisation and simplification of the television advertising and teleshopping rules</w:t>
      </w:r>
      <w:r w:rsidR="009E1131" w:rsidRPr="00747A38">
        <w:rPr>
          <w:rStyle w:val="Fotnotsreferens"/>
          <w:szCs w:val="24"/>
        </w:rPr>
        <w:footnoteReference w:id="3"/>
      </w:r>
      <w:r w:rsidRPr="00747A38">
        <w:rPr>
          <w:i/>
          <w:szCs w:val="24"/>
        </w:rPr>
        <w:t xml:space="preserve">?"  </w:t>
      </w:r>
    </w:p>
    <w:p w:rsidR="008B1C41" w:rsidRPr="00747A38" w:rsidRDefault="008B1C41" w:rsidP="000F7B4C">
      <w:pPr>
        <w:widowControl/>
        <w:ind w:left="1287"/>
        <w:rPr>
          <w:b/>
          <w:i/>
          <w:szCs w:val="24"/>
        </w:rPr>
      </w:pPr>
    </w:p>
    <w:p w:rsidR="006476E9" w:rsidRPr="00747A38" w:rsidRDefault="006476E9" w:rsidP="000F7B4C">
      <w:pPr>
        <w:widowControl/>
        <w:numPr>
          <w:ilvl w:val="0"/>
          <w:numId w:val="190"/>
        </w:numPr>
        <w:rPr>
          <w:b/>
          <w:szCs w:val="24"/>
        </w:rPr>
      </w:pPr>
      <w:r w:rsidRPr="00747A38">
        <w:rPr>
          <w:szCs w:val="24"/>
        </w:rPr>
        <w:t xml:space="preserve">Due to the large number of delegations involved, Ministers will have only very limited time to express themselves on this important proposal and the Presidency would therefore suggest that each Minister </w:t>
      </w:r>
      <w:r w:rsidR="008B1C41" w:rsidRPr="00747A38">
        <w:rPr>
          <w:szCs w:val="24"/>
        </w:rPr>
        <w:t>focuses</w:t>
      </w:r>
      <w:r w:rsidRPr="00747A38">
        <w:rPr>
          <w:szCs w:val="24"/>
        </w:rPr>
        <w:t xml:space="preserve"> on the elements of this question which are of key interest or concern to him/her.  </w:t>
      </w:r>
    </w:p>
    <w:p w:rsidR="000F7B4C" w:rsidRPr="00747A38" w:rsidRDefault="000F7B4C" w:rsidP="000F7B4C">
      <w:pPr>
        <w:widowControl/>
        <w:ind w:left="360"/>
        <w:rPr>
          <w:b/>
          <w:szCs w:val="24"/>
        </w:rPr>
      </w:pPr>
    </w:p>
    <w:p w:rsidR="006476E9" w:rsidRPr="00747A38" w:rsidRDefault="009E1131" w:rsidP="009E1131">
      <w:pPr>
        <w:widowControl/>
        <w:jc w:val="center"/>
      </w:pPr>
      <w:r w:rsidRPr="00747A38">
        <w:rPr>
          <w:szCs w:val="24"/>
          <w:u w:val="single"/>
        </w:rPr>
        <w:t>______________________</w:t>
      </w:r>
    </w:p>
    <w:sectPr w:rsidR="006476E9" w:rsidRPr="00747A38">
      <w:footerReference w:type="default" r:id="rId8"/>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AC5" w:rsidRPr="00747A38" w:rsidRDefault="00B80AC5">
      <w:r w:rsidRPr="00747A38">
        <w:separator/>
      </w:r>
    </w:p>
  </w:endnote>
  <w:endnote w:type="continuationSeparator" w:id="0">
    <w:p w:rsidR="00B80AC5" w:rsidRPr="00747A38" w:rsidRDefault="00B80AC5">
      <w:r w:rsidRPr="00747A38">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943" w:rsidRPr="00747A38" w:rsidRDefault="00715943">
    <w:pPr>
      <w:pStyle w:val="Sidfot"/>
      <w:pBdr>
        <w:bottom w:val="single" w:sz="4" w:space="1" w:color="auto"/>
      </w:pBdr>
      <w:spacing w:after="60"/>
    </w:pPr>
  </w:p>
  <w:p w:rsidR="007B6CCA" w:rsidRPr="00747A38" w:rsidRDefault="007B6CCA" w:rsidP="007B6CCA">
    <w:pPr>
      <w:pStyle w:val="Sidfot"/>
    </w:pPr>
    <w:bookmarkStart w:id="18" w:name="CoteFooter"/>
    <w:bookmarkEnd w:id="18"/>
    <w:r w:rsidRPr="00747A38">
      <w:t>8601/06</w:t>
    </w:r>
    <w:r w:rsidRPr="00747A38">
      <w:tab/>
    </w:r>
    <w:r w:rsidRPr="00747A38">
      <w:tab/>
      <w:t>NP/ms/ag</w:t>
    </w:r>
    <w:r w:rsidRPr="00747A38">
      <w:tab/>
    </w:r>
    <w:r w:rsidRPr="00747A38">
      <w:rPr>
        <w:rStyle w:val="Sidnummer"/>
      </w:rPr>
      <w:fldChar w:fldCharType="begin" w:fldLock="1"/>
    </w:r>
    <w:r w:rsidRPr="00747A38">
      <w:rPr>
        <w:rStyle w:val="Sidnummer"/>
      </w:rPr>
      <w:instrText xml:space="preserve"> PAGE </w:instrText>
    </w:r>
    <w:r w:rsidRPr="00747A38">
      <w:rPr>
        <w:rStyle w:val="Sidnummer"/>
      </w:rPr>
      <w:fldChar w:fldCharType="separate"/>
    </w:r>
    <w:r w:rsidRPr="00747A38">
      <w:rPr>
        <w:rStyle w:val="Sidnummer"/>
      </w:rPr>
      <w:t>9</w:t>
    </w:r>
    <w:r w:rsidRPr="00747A38">
      <w:rPr>
        <w:rStyle w:val="Sidnummer"/>
      </w:rPr>
      <w:fldChar w:fldCharType="end"/>
    </w:r>
  </w:p>
  <w:p w:rsidR="007B6CCA" w:rsidRPr="00747A38" w:rsidRDefault="007B6CCA" w:rsidP="007B6CCA">
    <w:pPr>
      <w:pStyle w:val="Sidfot"/>
      <w:tabs>
        <w:tab w:val="clear" w:pos="7371"/>
      </w:tabs>
    </w:pPr>
    <w:r w:rsidRPr="00747A38">
      <w:tab/>
      <w:t>DG I</w:t>
    </w:r>
    <w:r w:rsidRPr="00747A38">
      <w:tab/>
    </w:r>
    <w:bookmarkStart w:id="19" w:name="FooterCoteSec"/>
    <w:r w:rsidRPr="00747A38">
      <w:rPr>
        <w:b/>
        <w:sz w:val="36"/>
        <w:szCs w:val="36"/>
      </w:rPr>
      <w:t>LIMITE</w:t>
    </w:r>
    <w:r w:rsidRPr="00747A38">
      <w:rPr>
        <w:b/>
        <w:position w:val="-4"/>
        <w:sz w:val="36"/>
      </w:rPr>
      <w:t xml:space="preserve"> </w:t>
    </w:r>
    <w:bookmarkEnd w:id="19"/>
    <w:r w:rsidRPr="00747A38">
      <w:rPr>
        <w:b/>
        <w:position w:val="-4"/>
        <w:sz w:val="36"/>
      </w:rPr>
      <w:t> </w:t>
    </w:r>
    <w:r w:rsidRPr="00747A38">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AC5" w:rsidRPr="00747A38" w:rsidRDefault="00B80AC5">
      <w:pPr>
        <w:pStyle w:val="Fotnotstext"/>
      </w:pPr>
      <w:r w:rsidRPr="00747A38">
        <w:separator/>
      </w:r>
    </w:p>
  </w:footnote>
  <w:footnote w:type="continuationSeparator" w:id="0">
    <w:p w:rsidR="00B80AC5" w:rsidRPr="00747A38" w:rsidRDefault="00B80AC5">
      <w:pPr>
        <w:pStyle w:val="Fotnotstext"/>
      </w:pPr>
      <w:r w:rsidRPr="00747A38">
        <w:separator/>
      </w:r>
    </w:p>
  </w:footnote>
  <w:footnote w:id="1">
    <w:p w:rsidR="00E665BE" w:rsidRPr="00747A38" w:rsidRDefault="00E665BE">
      <w:pPr>
        <w:pStyle w:val="Fotnotstext"/>
      </w:pPr>
      <w:r w:rsidRPr="00747A38">
        <w:rPr>
          <w:rStyle w:val="Fotnotsreferens"/>
        </w:rPr>
        <w:footnoteRef/>
      </w:r>
      <w:r w:rsidRPr="00747A38">
        <w:t xml:space="preserve"> </w:t>
      </w:r>
      <w:r w:rsidRPr="00747A38">
        <w:tab/>
      </w:r>
      <w:r w:rsidRPr="00747A38">
        <w:rPr>
          <w:szCs w:val="24"/>
        </w:rPr>
        <w:t xml:space="preserve">A detailed outcome of the Working Party's proceedings can be found in document </w:t>
      </w:r>
      <w:r w:rsidR="00AB4926" w:rsidRPr="00747A38">
        <w:rPr>
          <w:szCs w:val="24"/>
        </w:rPr>
        <w:t>8707/06</w:t>
      </w:r>
      <w:r w:rsidR="00A034A4" w:rsidRPr="00747A38">
        <w:rPr>
          <w:szCs w:val="24"/>
        </w:rPr>
        <w:t xml:space="preserve"> AUDIO 12 TELECOM 34 COMPET 92 RECH 96 CULT 38 EDUC 86 SOC 191 CONSOM 27 SAN 89 CODEC 388</w:t>
      </w:r>
      <w:r w:rsidR="000F7B4C" w:rsidRPr="00747A38">
        <w:rPr>
          <w:szCs w:val="24"/>
        </w:rPr>
        <w:t>.</w:t>
      </w:r>
    </w:p>
  </w:footnote>
  <w:footnote w:id="2">
    <w:p w:rsidR="009E1131" w:rsidRPr="00747A38" w:rsidRDefault="009E1131" w:rsidP="009E1131">
      <w:pPr>
        <w:pStyle w:val="Fotnotstext"/>
      </w:pPr>
      <w:r w:rsidRPr="00747A38">
        <w:rPr>
          <w:rStyle w:val="Fotnotsreferens"/>
        </w:rPr>
        <w:footnoteRef/>
      </w:r>
      <w:r w:rsidRPr="00747A38">
        <w:t xml:space="preserve"> </w:t>
      </w:r>
      <w:r w:rsidRPr="00747A38">
        <w:tab/>
        <w:t>Identification of the media service provider, the protection of minors, the prohibition of incitement to hatred, the promotion of cultural diversity, some qualitative restrictions for as well as the identification of commercial communication.</w:t>
      </w:r>
    </w:p>
  </w:footnote>
  <w:footnote w:id="3">
    <w:p w:rsidR="009E1131" w:rsidRPr="00747A38" w:rsidRDefault="009E1131" w:rsidP="009E1131">
      <w:pPr>
        <w:pStyle w:val="Fotnotstext"/>
      </w:pPr>
      <w:r w:rsidRPr="00747A38">
        <w:rPr>
          <w:rStyle w:val="Fotnotsreferens"/>
        </w:rPr>
        <w:footnoteRef/>
      </w:r>
      <w:r w:rsidRPr="00747A38">
        <w:t xml:space="preserve"> </w:t>
      </w:r>
      <w:r w:rsidRPr="00747A38">
        <w:tab/>
        <w:t>Regulations about recognisability and separation as well as insertion of television advertising and teleshopping, about the time limit and about the regulations for television broadcasts exclusively devoted to advertising and teleshopping.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67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086E45"/>
    <w:multiLevelType w:val="hybridMultilevel"/>
    <w:tmpl w:val="2E980688"/>
    <w:lvl w:ilvl="0" w:tplc="080C000F">
      <w:start w:val="1"/>
      <w:numFmt w:val="decimal"/>
      <w:lvlText w:val="%1."/>
      <w:lvlJc w:val="left"/>
      <w:pPr>
        <w:tabs>
          <w:tab w:val="num" w:pos="1440"/>
        </w:tabs>
        <w:ind w:left="1440" w:hanging="360"/>
      </w:pPr>
    </w:lvl>
    <w:lvl w:ilvl="1" w:tplc="080C0019" w:tentative="1">
      <w:start w:val="1"/>
      <w:numFmt w:val="lowerLetter"/>
      <w:lvlText w:val="%2."/>
      <w:lvlJc w:val="left"/>
      <w:pPr>
        <w:tabs>
          <w:tab w:val="num" w:pos="2160"/>
        </w:tabs>
        <w:ind w:left="2160" w:hanging="360"/>
      </w:pPr>
    </w:lvl>
    <w:lvl w:ilvl="2" w:tplc="080C001B" w:tentative="1">
      <w:start w:val="1"/>
      <w:numFmt w:val="lowerRoman"/>
      <w:lvlText w:val="%3."/>
      <w:lvlJc w:val="right"/>
      <w:pPr>
        <w:tabs>
          <w:tab w:val="num" w:pos="2880"/>
        </w:tabs>
        <w:ind w:left="2880" w:hanging="180"/>
      </w:pPr>
    </w:lvl>
    <w:lvl w:ilvl="3" w:tplc="080C000F" w:tentative="1">
      <w:start w:val="1"/>
      <w:numFmt w:val="decimal"/>
      <w:lvlText w:val="%4."/>
      <w:lvlJc w:val="left"/>
      <w:pPr>
        <w:tabs>
          <w:tab w:val="num" w:pos="3600"/>
        </w:tabs>
        <w:ind w:left="3600" w:hanging="360"/>
      </w:pPr>
    </w:lvl>
    <w:lvl w:ilvl="4" w:tplc="080C0019" w:tentative="1">
      <w:start w:val="1"/>
      <w:numFmt w:val="lowerLetter"/>
      <w:lvlText w:val="%5."/>
      <w:lvlJc w:val="left"/>
      <w:pPr>
        <w:tabs>
          <w:tab w:val="num" w:pos="4320"/>
        </w:tabs>
        <w:ind w:left="4320" w:hanging="360"/>
      </w:pPr>
    </w:lvl>
    <w:lvl w:ilvl="5" w:tplc="080C001B" w:tentative="1">
      <w:start w:val="1"/>
      <w:numFmt w:val="lowerRoman"/>
      <w:lvlText w:val="%6."/>
      <w:lvlJc w:val="right"/>
      <w:pPr>
        <w:tabs>
          <w:tab w:val="num" w:pos="5040"/>
        </w:tabs>
        <w:ind w:left="5040" w:hanging="180"/>
      </w:pPr>
    </w:lvl>
    <w:lvl w:ilvl="6" w:tplc="080C000F" w:tentative="1">
      <w:start w:val="1"/>
      <w:numFmt w:val="decimal"/>
      <w:lvlText w:val="%7."/>
      <w:lvlJc w:val="left"/>
      <w:pPr>
        <w:tabs>
          <w:tab w:val="num" w:pos="5760"/>
        </w:tabs>
        <w:ind w:left="5760" w:hanging="360"/>
      </w:pPr>
    </w:lvl>
    <w:lvl w:ilvl="7" w:tplc="080C0019" w:tentative="1">
      <w:start w:val="1"/>
      <w:numFmt w:val="lowerLetter"/>
      <w:lvlText w:val="%8."/>
      <w:lvlJc w:val="left"/>
      <w:pPr>
        <w:tabs>
          <w:tab w:val="num" w:pos="6480"/>
        </w:tabs>
        <w:ind w:left="6480" w:hanging="360"/>
      </w:pPr>
    </w:lvl>
    <w:lvl w:ilvl="8" w:tplc="080C001B" w:tentative="1">
      <w:start w:val="1"/>
      <w:numFmt w:val="lowerRoman"/>
      <w:lvlText w:val="%9."/>
      <w:lvlJc w:val="right"/>
      <w:pPr>
        <w:tabs>
          <w:tab w:val="num" w:pos="7200"/>
        </w:tabs>
        <w:ind w:left="7200" w:hanging="180"/>
      </w:pPr>
    </w:lvl>
  </w:abstractNum>
  <w:abstractNum w:abstractNumId="12" w15:restartNumberingAfterBreak="0">
    <w:nsid w:val="08462297"/>
    <w:multiLevelType w:val="multilevel"/>
    <w:tmpl w:val="9F7A931C"/>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4" w15:restartNumberingAfterBreak="0">
    <w:nsid w:val="0D287942"/>
    <w:multiLevelType w:val="hybridMultilevel"/>
    <w:tmpl w:val="3FCE202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5"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596BF9"/>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9" w15:restartNumberingAfterBreak="0">
    <w:nsid w:val="1E1834DC"/>
    <w:multiLevelType w:val="hybridMultilevel"/>
    <w:tmpl w:val="B0D2F276"/>
    <w:lvl w:ilvl="0" w:tplc="F8B85FD0">
      <w:start w:val="1"/>
      <w:numFmt w:val="decimal"/>
      <w:lvlText w:val="%1."/>
      <w:lvlJc w:val="left"/>
      <w:pPr>
        <w:tabs>
          <w:tab w:val="num" w:pos="720"/>
        </w:tabs>
        <w:ind w:left="720" w:hanging="360"/>
      </w:pPr>
      <w:rPr>
        <w:rFonts w:hint="default"/>
      </w:rPr>
    </w:lvl>
    <w:lvl w:ilvl="1" w:tplc="B24C8792">
      <w:start w:val="1"/>
      <w:numFmt w:val="bullet"/>
      <w:lvlText w:val=""/>
      <w:lvlJc w:val="left"/>
      <w:pPr>
        <w:tabs>
          <w:tab w:val="num" w:pos="1080"/>
        </w:tabs>
        <w:ind w:left="1080" w:hanging="513"/>
      </w:pPr>
      <w:rPr>
        <w:rFonts w:ascii="Symbol" w:hAnsi="Symbol" w:hint="default"/>
      </w:rPr>
    </w:lvl>
    <w:lvl w:ilvl="2" w:tplc="080C001B">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20"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2"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25D4607C"/>
    <w:multiLevelType w:val="singleLevel"/>
    <w:tmpl w:val="2B0CF6E0"/>
    <w:name w:val="List Dash__1"/>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4"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7"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9"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30" w15:restartNumberingAfterBreak="0">
    <w:nsid w:val="346B1F78"/>
    <w:multiLevelType w:val="hybridMultilevel"/>
    <w:tmpl w:val="B92A1D92"/>
    <w:lvl w:ilvl="0" w:tplc="59406340">
      <w:start w:val="1"/>
      <w:numFmt w:val="decimal"/>
      <w:lvlText w:val="(%1)"/>
      <w:lvlJc w:val="left"/>
      <w:pPr>
        <w:tabs>
          <w:tab w:val="num" w:pos="705"/>
        </w:tabs>
        <w:ind w:left="705" w:hanging="705"/>
      </w:pPr>
      <w:rPr>
        <w:rFonts w:hint="default"/>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31" w15:restartNumberingAfterBreak="0">
    <w:nsid w:val="3696488F"/>
    <w:multiLevelType w:val="hybridMultilevel"/>
    <w:tmpl w:val="FC44453E"/>
    <w:lvl w:ilvl="0" w:tplc="C9E88724">
      <w:start w:val="1"/>
      <w:numFmt w:val="decimal"/>
      <w:lvlText w:val="%1."/>
      <w:lvlJc w:val="left"/>
      <w:pPr>
        <w:tabs>
          <w:tab w:val="num" w:pos="720"/>
        </w:tabs>
        <w:ind w:left="720" w:hanging="360"/>
      </w:pPr>
      <w:rPr>
        <w:b w:val="0"/>
        <w:lang w:val="en-GB"/>
      </w:rPr>
    </w:lvl>
    <w:lvl w:ilvl="1" w:tplc="6B84290C">
      <w:start w:val="1"/>
      <w:numFmt w:val="upperRoman"/>
      <w:lvlText w:val="%2."/>
      <w:lvlJc w:val="left"/>
      <w:pPr>
        <w:tabs>
          <w:tab w:val="num" w:pos="1800"/>
        </w:tabs>
        <w:ind w:left="1800" w:hanging="72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7B83A62"/>
    <w:multiLevelType w:val="hybridMultilevel"/>
    <w:tmpl w:val="FA308E4A"/>
    <w:lvl w:ilvl="0" w:tplc="080C0001">
      <w:start w:val="1"/>
      <w:numFmt w:val="bullet"/>
      <w:lvlText w:val=""/>
      <w:lvlJc w:val="left"/>
      <w:pPr>
        <w:tabs>
          <w:tab w:val="num" w:pos="720"/>
        </w:tabs>
        <w:ind w:left="720" w:hanging="360"/>
      </w:pPr>
      <w:rPr>
        <w:rFonts w:ascii="Symbol" w:hAnsi="Symbol"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4"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6" w15:restartNumberingAfterBreak="0">
    <w:nsid w:val="3A115146"/>
    <w:multiLevelType w:val="hybridMultilevel"/>
    <w:tmpl w:val="65025908"/>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7" w15:restartNumberingAfterBreak="0">
    <w:nsid w:val="3DC57B9F"/>
    <w:multiLevelType w:val="hybridMultilevel"/>
    <w:tmpl w:val="96444360"/>
    <w:lvl w:ilvl="0" w:tplc="080C000F">
      <w:start w:val="1"/>
      <w:numFmt w:val="decimal"/>
      <w:lvlText w:val="%1."/>
      <w:lvlJc w:val="left"/>
      <w:pPr>
        <w:tabs>
          <w:tab w:val="num" w:pos="1260"/>
        </w:tabs>
        <w:ind w:left="1260" w:hanging="360"/>
      </w:pPr>
    </w:lvl>
    <w:lvl w:ilvl="1" w:tplc="080C0019" w:tentative="1">
      <w:start w:val="1"/>
      <w:numFmt w:val="lowerLetter"/>
      <w:lvlText w:val="%2."/>
      <w:lvlJc w:val="left"/>
      <w:pPr>
        <w:tabs>
          <w:tab w:val="num" w:pos="1980"/>
        </w:tabs>
        <w:ind w:left="1980" w:hanging="360"/>
      </w:pPr>
    </w:lvl>
    <w:lvl w:ilvl="2" w:tplc="080C001B" w:tentative="1">
      <w:start w:val="1"/>
      <w:numFmt w:val="lowerRoman"/>
      <w:lvlText w:val="%3."/>
      <w:lvlJc w:val="right"/>
      <w:pPr>
        <w:tabs>
          <w:tab w:val="num" w:pos="2700"/>
        </w:tabs>
        <w:ind w:left="2700" w:hanging="180"/>
      </w:pPr>
    </w:lvl>
    <w:lvl w:ilvl="3" w:tplc="080C000F" w:tentative="1">
      <w:start w:val="1"/>
      <w:numFmt w:val="decimal"/>
      <w:lvlText w:val="%4."/>
      <w:lvlJc w:val="left"/>
      <w:pPr>
        <w:tabs>
          <w:tab w:val="num" w:pos="3420"/>
        </w:tabs>
        <w:ind w:left="3420" w:hanging="360"/>
      </w:pPr>
    </w:lvl>
    <w:lvl w:ilvl="4" w:tplc="080C0019" w:tentative="1">
      <w:start w:val="1"/>
      <w:numFmt w:val="lowerLetter"/>
      <w:lvlText w:val="%5."/>
      <w:lvlJc w:val="left"/>
      <w:pPr>
        <w:tabs>
          <w:tab w:val="num" w:pos="4140"/>
        </w:tabs>
        <w:ind w:left="4140" w:hanging="360"/>
      </w:pPr>
    </w:lvl>
    <w:lvl w:ilvl="5" w:tplc="080C001B" w:tentative="1">
      <w:start w:val="1"/>
      <w:numFmt w:val="lowerRoman"/>
      <w:lvlText w:val="%6."/>
      <w:lvlJc w:val="right"/>
      <w:pPr>
        <w:tabs>
          <w:tab w:val="num" w:pos="4860"/>
        </w:tabs>
        <w:ind w:left="4860" w:hanging="180"/>
      </w:pPr>
    </w:lvl>
    <w:lvl w:ilvl="6" w:tplc="080C000F" w:tentative="1">
      <w:start w:val="1"/>
      <w:numFmt w:val="decimal"/>
      <w:lvlText w:val="%7."/>
      <w:lvlJc w:val="left"/>
      <w:pPr>
        <w:tabs>
          <w:tab w:val="num" w:pos="5580"/>
        </w:tabs>
        <w:ind w:left="5580" w:hanging="360"/>
      </w:pPr>
    </w:lvl>
    <w:lvl w:ilvl="7" w:tplc="080C0019" w:tentative="1">
      <w:start w:val="1"/>
      <w:numFmt w:val="lowerLetter"/>
      <w:lvlText w:val="%8."/>
      <w:lvlJc w:val="left"/>
      <w:pPr>
        <w:tabs>
          <w:tab w:val="num" w:pos="6300"/>
        </w:tabs>
        <w:ind w:left="6300" w:hanging="360"/>
      </w:pPr>
    </w:lvl>
    <w:lvl w:ilvl="8" w:tplc="080C001B" w:tentative="1">
      <w:start w:val="1"/>
      <w:numFmt w:val="lowerRoman"/>
      <w:lvlText w:val="%9."/>
      <w:lvlJc w:val="right"/>
      <w:pPr>
        <w:tabs>
          <w:tab w:val="num" w:pos="7020"/>
        </w:tabs>
        <w:ind w:left="7020" w:hanging="180"/>
      </w:pPr>
    </w:lvl>
  </w:abstractNum>
  <w:abstractNum w:abstractNumId="3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9" w15:restartNumberingAfterBreak="0">
    <w:nsid w:val="3E0C20F6"/>
    <w:multiLevelType w:val="multilevel"/>
    <w:tmpl w:val="ED6E3BF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41" w15:restartNumberingAfterBreak="0">
    <w:nsid w:val="407872E0"/>
    <w:multiLevelType w:val="hybridMultilevel"/>
    <w:tmpl w:val="7E68E2CC"/>
    <w:lvl w:ilvl="0" w:tplc="3D8A3BB4">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4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4"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67F2A40"/>
    <w:multiLevelType w:val="hybridMultilevel"/>
    <w:tmpl w:val="32183056"/>
    <w:lvl w:ilvl="0" w:tplc="59406340">
      <w:start w:val="1"/>
      <w:numFmt w:val="decimal"/>
      <w:lvlText w:val="(%1)"/>
      <w:lvlJc w:val="left"/>
      <w:pPr>
        <w:tabs>
          <w:tab w:val="num" w:pos="705"/>
        </w:tabs>
        <w:ind w:left="705" w:hanging="705"/>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6"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48" w15:restartNumberingAfterBreak="0">
    <w:nsid w:val="5038291E"/>
    <w:multiLevelType w:val="multilevel"/>
    <w:tmpl w:val="17A2E1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9"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50"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51" w15:restartNumberingAfterBreak="0">
    <w:nsid w:val="54BE4AED"/>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8"/>
        </w:tabs>
        <w:ind w:left="1418"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908477D"/>
    <w:multiLevelType w:val="hybridMultilevel"/>
    <w:tmpl w:val="298C3CA0"/>
    <w:lvl w:ilvl="0" w:tplc="3D8A3BB4">
      <w:start w:val="1"/>
      <w:numFmt w:val="bullet"/>
      <w:lvlText w:val=""/>
      <w:lvlJc w:val="left"/>
      <w:pPr>
        <w:tabs>
          <w:tab w:val="num" w:pos="1284"/>
        </w:tabs>
        <w:ind w:left="1284" w:hanging="360"/>
      </w:pPr>
      <w:rPr>
        <w:rFonts w:ascii="Symbol" w:hAnsi="Symbol" w:hint="default"/>
      </w:rPr>
    </w:lvl>
    <w:lvl w:ilvl="1" w:tplc="4FD6435C">
      <w:start w:val="1"/>
      <w:numFmt w:val="bullet"/>
      <w:lvlText w:val=""/>
      <w:lvlJc w:val="left"/>
      <w:pPr>
        <w:tabs>
          <w:tab w:val="num" w:pos="2004"/>
        </w:tabs>
        <w:ind w:left="2004" w:hanging="360"/>
      </w:pPr>
      <w:rPr>
        <w:rFonts w:ascii="Symbol" w:hAnsi="Symbol" w:hint="default"/>
        <w:color w:val="auto"/>
      </w:rPr>
    </w:lvl>
    <w:lvl w:ilvl="2" w:tplc="080C0005" w:tentative="1">
      <w:start w:val="1"/>
      <w:numFmt w:val="bullet"/>
      <w:lvlText w:val=""/>
      <w:lvlJc w:val="left"/>
      <w:pPr>
        <w:tabs>
          <w:tab w:val="num" w:pos="2724"/>
        </w:tabs>
        <w:ind w:left="2724" w:hanging="360"/>
      </w:pPr>
      <w:rPr>
        <w:rFonts w:ascii="Wingdings" w:hAnsi="Wingdings" w:hint="default"/>
      </w:rPr>
    </w:lvl>
    <w:lvl w:ilvl="3" w:tplc="080C0001" w:tentative="1">
      <w:start w:val="1"/>
      <w:numFmt w:val="bullet"/>
      <w:lvlText w:val=""/>
      <w:lvlJc w:val="left"/>
      <w:pPr>
        <w:tabs>
          <w:tab w:val="num" w:pos="3444"/>
        </w:tabs>
        <w:ind w:left="3444" w:hanging="360"/>
      </w:pPr>
      <w:rPr>
        <w:rFonts w:ascii="Symbol" w:hAnsi="Symbol" w:hint="default"/>
      </w:rPr>
    </w:lvl>
    <w:lvl w:ilvl="4" w:tplc="080C0003" w:tentative="1">
      <w:start w:val="1"/>
      <w:numFmt w:val="bullet"/>
      <w:lvlText w:val="o"/>
      <w:lvlJc w:val="left"/>
      <w:pPr>
        <w:tabs>
          <w:tab w:val="num" w:pos="4164"/>
        </w:tabs>
        <w:ind w:left="4164" w:hanging="360"/>
      </w:pPr>
      <w:rPr>
        <w:rFonts w:ascii="Courier New" w:hAnsi="Courier New" w:cs="Courier New" w:hint="default"/>
      </w:rPr>
    </w:lvl>
    <w:lvl w:ilvl="5" w:tplc="080C0005" w:tentative="1">
      <w:start w:val="1"/>
      <w:numFmt w:val="bullet"/>
      <w:lvlText w:val=""/>
      <w:lvlJc w:val="left"/>
      <w:pPr>
        <w:tabs>
          <w:tab w:val="num" w:pos="4884"/>
        </w:tabs>
        <w:ind w:left="4884" w:hanging="360"/>
      </w:pPr>
      <w:rPr>
        <w:rFonts w:ascii="Wingdings" w:hAnsi="Wingdings" w:hint="default"/>
      </w:rPr>
    </w:lvl>
    <w:lvl w:ilvl="6" w:tplc="080C0001" w:tentative="1">
      <w:start w:val="1"/>
      <w:numFmt w:val="bullet"/>
      <w:lvlText w:val=""/>
      <w:lvlJc w:val="left"/>
      <w:pPr>
        <w:tabs>
          <w:tab w:val="num" w:pos="5604"/>
        </w:tabs>
        <w:ind w:left="5604" w:hanging="360"/>
      </w:pPr>
      <w:rPr>
        <w:rFonts w:ascii="Symbol" w:hAnsi="Symbol" w:hint="default"/>
      </w:rPr>
    </w:lvl>
    <w:lvl w:ilvl="7" w:tplc="080C0003" w:tentative="1">
      <w:start w:val="1"/>
      <w:numFmt w:val="bullet"/>
      <w:lvlText w:val="o"/>
      <w:lvlJc w:val="left"/>
      <w:pPr>
        <w:tabs>
          <w:tab w:val="num" w:pos="6324"/>
        </w:tabs>
        <w:ind w:left="6324" w:hanging="360"/>
      </w:pPr>
      <w:rPr>
        <w:rFonts w:ascii="Courier New" w:hAnsi="Courier New" w:cs="Courier New" w:hint="default"/>
      </w:rPr>
    </w:lvl>
    <w:lvl w:ilvl="8" w:tplc="080C0005" w:tentative="1">
      <w:start w:val="1"/>
      <w:numFmt w:val="bullet"/>
      <w:lvlText w:val=""/>
      <w:lvlJc w:val="left"/>
      <w:pPr>
        <w:tabs>
          <w:tab w:val="num" w:pos="7044"/>
        </w:tabs>
        <w:ind w:left="7044" w:hanging="360"/>
      </w:pPr>
      <w:rPr>
        <w:rFonts w:ascii="Wingdings" w:hAnsi="Wingdings" w:hint="default"/>
      </w:rPr>
    </w:lvl>
  </w:abstractNum>
  <w:abstractNum w:abstractNumId="53"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54"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D026BEB"/>
    <w:multiLevelType w:val="hybridMultilevel"/>
    <w:tmpl w:val="E0F6D99E"/>
    <w:lvl w:ilvl="0" w:tplc="3D8A3BB4">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58" w15:restartNumberingAfterBreak="0">
    <w:nsid w:val="5F5767F7"/>
    <w:multiLevelType w:val="hybridMultilevel"/>
    <w:tmpl w:val="891684FA"/>
    <w:lvl w:ilvl="0" w:tplc="59406340">
      <w:start w:val="1"/>
      <w:numFmt w:val="decimal"/>
      <w:lvlText w:val="(%1)"/>
      <w:lvlJc w:val="left"/>
      <w:pPr>
        <w:tabs>
          <w:tab w:val="num" w:pos="705"/>
        </w:tabs>
        <w:ind w:left="705" w:hanging="705"/>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59"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60" w15:restartNumberingAfterBreak="0">
    <w:nsid w:val="645D1907"/>
    <w:multiLevelType w:val="hybridMultilevel"/>
    <w:tmpl w:val="C42660E6"/>
    <w:lvl w:ilvl="0" w:tplc="080C0001">
      <w:start w:val="1"/>
      <w:numFmt w:val="bullet"/>
      <w:lvlText w:val=""/>
      <w:lvlJc w:val="left"/>
      <w:pPr>
        <w:tabs>
          <w:tab w:val="num" w:pos="1908"/>
        </w:tabs>
        <w:ind w:left="1908" w:hanging="360"/>
      </w:pPr>
      <w:rPr>
        <w:rFonts w:ascii="Symbol" w:hAnsi="Symbol" w:hint="default"/>
      </w:rPr>
    </w:lvl>
    <w:lvl w:ilvl="1" w:tplc="080C0003" w:tentative="1">
      <w:start w:val="1"/>
      <w:numFmt w:val="bullet"/>
      <w:lvlText w:val="o"/>
      <w:lvlJc w:val="left"/>
      <w:pPr>
        <w:tabs>
          <w:tab w:val="num" w:pos="2628"/>
        </w:tabs>
        <w:ind w:left="2628" w:hanging="360"/>
      </w:pPr>
      <w:rPr>
        <w:rFonts w:ascii="Courier New" w:hAnsi="Courier New" w:cs="Courier New" w:hint="default"/>
      </w:rPr>
    </w:lvl>
    <w:lvl w:ilvl="2" w:tplc="080C0005" w:tentative="1">
      <w:start w:val="1"/>
      <w:numFmt w:val="bullet"/>
      <w:lvlText w:val=""/>
      <w:lvlJc w:val="left"/>
      <w:pPr>
        <w:tabs>
          <w:tab w:val="num" w:pos="3348"/>
        </w:tabs>
        <w:ind w:left="3348" w:hanging="360"/>
      </w:pPr>
      <w:rPr>
        <w:rFonts w:ascii="Wingdings" w:hAnsi="Wingdings" w:hint="default"/>
      </w:rPr>
    </w:lvl>
    <w:lvl w:ilvl="3" w:tplc="080C0001" w:tentative="1">
      <w:start w:val="1"/>
      <w:numFmt w:val="bullet"/>
      <w:lvlText w:val=""/>
      <w:lvlJc w:val="left"/>
      <w:pPr>
        <w:tabs>
          <w:tab w:val="num" w:pos="4068"/>
        </w:tabs>
        <w:ind w:left="4068" w:hanging="360"/>
      </w:pPr>
      <w:rPr>
        <w:rFonts w:ascii="Symbol" w:hAnsi="Symbol" w:hint="default"/>
      </w:rPr>
    </w:lvl>
    <w:lvl w:ilvl="4" w:tplc="080C0003" w:tentative="1">
      <w:start w:val="1"/>
      <w:numFmt w:val="bullet"/>
      <w:lvlText w:val="o"/>
      <w:lvlJc w:val="left"/>
      <w:pPr>
        <w:tabs>
          <w:tab w:val="num" w:pos="4788"/>
        </w:tabs>
        <w:ind w:left="4788" w:hanging="360"/>
      </w:pPr>
      <w:rPr>
        <w:rFonts w:ascii="Courier New" w:hAnsi="Courier New" w:cs="Courier New" w:hint="default"/>
      </w:rPr>
    </w:lvl>
    <w:lvl w:ilvl="5" w:tplc="080C0005" w:tentative="1">
      <w:start w:val="1"/>
      <w:numFmt w:val="bullet"/>
      <w:lvlText w:val=""/>
      <w:lvlJc w:val="left"/>
      <w:pPr>
        <w:tabs>
          <w:tab w:val="num" w:pos="5508"/>
        </w:tabs>
        <w:ind w:left="5508" w:hanging="360"/>
      </w:pPr>
      <w:rPr>
        <w:rFonts w:ascii="Wingdings" w:hAnsi="Wingdings" w:hint="default"/>
      </w:rPr>
    </w:lvl>
    <w:lvl w:ilvl="6" w:tplc="080C0001" w:tentative="1">
      <w:start w:val="1"/>
      <w:numFmt w:val="bullet"/>
      <w:lvlText w:val=""/>
      <w:lvlJc w:val="left"/>
      <w:pPr>
        <w:tabs>
          <w:tab w:val="num" w:pos="6228"/>
        </w:tabs>
        <w:ind w:left="6228" w:hanging="360"/>
      </w:pPr>
      <w:rPr>
        <w:rFonts w:ascii="Symbol" w:hAnsi="Symbol" w:hint="default"/>
      </w:rPr>
    </w:lvl>
    <w:lvl w:ilvl="7" w:tplc="080C0003" w:tentative="1">
      <w:start w:val="1"/>
      <w:numFmt w:val="bullet"/>
      <w:lvlText w:val="o"/>
      <w:lvlJc w:val="left"/>
      <w:pPr>
        <w:tabs>
          <w:tab w:val="num" w:pos="6948"/>
        </w:tabs>
        <w:ind w:left="6948" w:hanging="360"/>
      </w:pPr>
      <w:rPr>
        <w:rFonts w:ascii="Courier New" w:hAnsi="Courier New" w:cs="Courier New" w:hint="default"/>
      </w:rPr>
    </w:lvl>
    <w:lvl w:ilvl="8" w:tplc="080C0005" w:tentative="1">
      <w:start w:val="1"/>
      <w:numFmt w:val="bullet"/>
      <w:lvlText w:val=""/>
      <w:lvlJc w:val="left"/>
      <w:pPr>
        <w:tabs>
          <w:tab w:val="num" w:pos="7668"/>
        </w:tabs>
        <w:ind w:left="7668" w:hanging="360"/>
      </w:pPr>
      <w:rPr>
        <w:rFonts w:ascii="Wingdings" w:hAnsi="Wingdings" w:hint="default"/>
      </w:rPr>
    </w:lvl>
  </w:abstractNum>
  <w:abstractNum w:abstractNumId="6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62" w15:restartNumberingAfterBreak="0">
    <w:nsid w:val="673D6DC1"/>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64" w15:restartNumberingAfterBreak="0">
    <w:nsid w:val="6C3F6FCF"/>
    <w:multiLevelType w:val="hybridMultilevel"/>
    <w:tmpl w:val="52E47316"/>
    <w:lvl w:ilvl="0" w:tplc="080C000F">
      <w:start w:val="1"/>
      <w:numFmt w:val="decimal"/>
      <w:lvlText w:val="%1."/>
      <w:lvlJc w:val="left"/>
      <w:pPr>
        <w:tabs>
          <w:tab w:val="num" w:pos="840"/>
        </w:tabs>
        <w:ind w:left="840" w:hanging="360"/>
      </w:pPr>
    </w:lvl>
    <w:lvl w:ilvl="1" w:tplc="080C0019" w:tentative="1">
      <w:start w:val="1"/>
      <w:numFmt w:val="lowerLetter"/>
      <w:lvlText w:val="%2."/>
      <w:lvlJc w:val="left"/>
      <w:pPr>
        <w:tabs>
          <w:tab w:val="num" w:pos="1560"/>
        </w:tabs>
        <w:ind w:left="1560" w:hanging="360"/>
      </w:pPr>
    </w:lvl>
    <w:lvl w:ilvl="2" w:tplc="080C001B" w:tentative="1">
      <w:start w:val="1"/>
      <w:numFmt w:val="lowerRoman"/>
      <w:lvlText w:val="%3."/>
      <w:lvlJc w:val="right"/>
      <w:pPr>
        <w:tabs>
          <w:tab w:val="num" w:pos="2280"/>
        </w:tabs>
        <w:ind w:left="2280" w:hanging="180"/>
      </w:pPr>
    </w:lvl>
    <w:lvl w:ilvl="3" w:tplc="080C000F" w:tentative="1">
      <w:start w:val="1"/>
      <w:numFmt w:val="decimal"/>
      <w:lvlText w:val="%4."/>
      <w:lvlJc w:val="left"/>
      <w:pPr>
        <w:tabs>
          <w:tab w:val="num" w:pos="3000"/>
        </w:tabs>
        <w:ind w:left="3000" w:hanging="360"/>
      </w:pPr>
    </w:lvl>
    <w:lvl w:ilvl="4" w:tplc="080C0019" w:tentative="1">
      <w:start w:val="1"/>
      <w:numFmt w:val="lowerLetter"/>
      <w:lvlText w:val="%5."/>
      <w:lvlJc w:val="left"/>
      <w:pPr>
        <w:tabs>
          <w:tab w:val="num" w:pos="3720"/>
        </w:tabs>
        <w:ind w:left="3720" w:hanging="360"/>
      </w:pPr>
    </w:lvl>
    <w:lvl w:ilvl="5" w:tplc="080C001B" w:tentative="1">
      <w:start w:val="1"/>
      <w:numFmt w:val="lowerRoman"/>
      <w:lvlText w:val="%6."/>
      <w:lvlJc w:val="right"/>
      <w:pPr>
        <w:tabs>
          <w:tab w:val="num" w:pos="4440"/>
        </w:tabs>
        <w:ind w:left="4440" w:hanging="180"/>
      </w:pPr>
    </w:lvl>
    <w:lvl w:ilvl="6" w:tplc="080C000F" w:tentative="1">
      <w:start w:val="1"/>
      <w:numFmt w:val="decimal"/>
      <w:lvlText w:val="%7."/>
      <w:lvlJc w:val="left"/>
      <w:pPr>
        <w:tabs>
          <w:tab w:val="num" w:pos="5160"/>
        </w:tabs>
        <w:ind w:left="5160" w:hanging="360"/>
      </w:pPr>
    </w:lvl>
    <w:lvl w:ilvl="7" w:tplc="080C0019" w:tentative="1">
      <w:start w:val="1"/>
      <w:numFmt w:val="lowerLetter"/>
      <w:lvlText w:val="%8."/>
      <w:lvlJc w:val="left"/>
      <w:pPr>
        <w:tabs>
          <w:tab w:val="num" w:pos="5880"/>
        </w:tabs>
        <w:ind w:left="5880" w:hanging="360"/>
      </w:pPr>
    </w:lvl>
    <w:lvl w:ilvl="8" w:tplc="080C001B" w:tentative="1">
      <w:start w:val="1"/>
      <w:numFmt w:val="lowerRoman"/>
      <w:lvlText w:val="%9."/>
      <w:lvlJc w:val="right"/>
      <w:pPr>
        <w:tabs>
          <w:tab w:val="num" w:pos="6600"/>
        </w:tabs>
        <w:ind w:left="6600" w:hanging="180"/>
      </w:pPr>
    </w:lvl>
  </w:abstractNum>
  <w:abstractNum w:abstractNumId="6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66" w15:restartNumberingAfterBreak="0">
    <w:nsid w:val="71AE6F73"/>
    <w:multiLevelType w:val="hybridMultilevel"/>
    <w:tmpl w:val="E2BE307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67" w15:restartNumberingAfterBreak="0">
    <w:nsid w:val="73415F6B"/>
    <w:multiLevelType w:val="multilevel"/>
    <w:tmpl w:val="870C57DC"/>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69" w15:restartNumberingAfterBreak="0">
    <w:nsid w:val="7F635093"/>
    <w:multiLevelType w:val="multilevel"/>
    <w:tmpl w:val="E8D0331C"/>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0" w15:restartNumberingAfterBreak="0">
    <w:nsid w:val="7FCA461E"/>
    <w:multiLevelType w:val="hybridMultilevel"/>
    <w:tmpl w:val="81D89E5A"/>
    <w:lvl w:ilvl="0" w:tplc="59406340">
      <w:start w:val="1"/>
      <w:numFmt w:val="decimal"/>
      <w:lvlText w:val="(%1)"/>
      <w:lvlJc w:val="left"/>
      <w:pPr>
        <w:tabs>
          <w:tab w:val="num" w:pos="705"/>
        </w:tabs>
        <w:ind w:left="705" w:hanging="705"/>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620190151">
    <w:abstractNumId w:val="9"/>
  </w:num>
  <w:num w:numId="2" w16cid:durableId="1633559092">
    <w:abstractNumId w:val="7"/>
  </w:num>
  <w:num w:numId="3" w16cid:durableId="1583223643">
    <w:abstractNumId w:val="6"/>
  </w:num>
  <w:num w:numId="4" w16cid:durableId="785930648">
    <w:abstractNumId w:val="5"/>
  </w:num>
  <w:num w:numId="5" w16cid:durableId="1837498716">
    <w:abstractNumId w:val="4"/>
  </w:num>
  <w:num w:numId="6" w16cid:durableId="1317953478">
    <w:abstractNumId w:val="8"/>
  </w:num>
  <w:num w:numId="7" w16cid:durableId="215823134">
    <w:abstractNumId w:val="3"/>
  </w:num>
  <w:num w:numId="8" w16cid:durableId="975060692">
    <w:abstractNumId w:val="2"/>
  </w:num>
  <w:num w:numId="9" w16cid:durableId="80177860">
    <w:abstractNumId w:val="1"/>
  </w:num>
  <w:num w:numId="10" w16cid:durableId="1088232660">
    <w:abstractNumId w:val="0"/>
  </w:num>
  <w:num w:numId="11" w16cid:durableId="691419776">
    <w:abstractNumId w:val="34"/>
  </w:num>
  <w:num w:numId="12" w16cid:durableId="44649237">
    <w:abstractNumId w:val="63"/>
  </w:num>
  <w:num w:numId="13" w16cid:durableId="486552354">
    <w:abstractNumId w:val="59"/>
  </w:num>
  <w:num w:numId="14" w16cid:durableId="1512835848">
    <w:abstractNumId w:val="44"/>
  </w:num>
  <w:num w:numId="15" w16cid:durableId="1537884992">
    <w:abstractNumId w:val="16"/>
  </w:num>
  <w:num w:numId="16" w16cid:durableId="526674926">
    <w:abstractNumId w:val="47"/>
  </w:num>
  <w:num w:numId="17" w16cid:durableId="1783500448">
    <w:abstractNumId w:val="27"/>
  </w:num>
  <w:num w:numId="18" w16cid:durableId="1091000575">
    <w:abstractNumId w:val="20"/>
  </w:num>
  <w:num w:numId="19" w16cid:durableId="1784575757">
    <w:abstractNumId w:val="18"/>
  </w:num>
  <w:num w:numId="20" w16cid:durableId="1869758523">
    <w:abstractNumId w:val="18"/>
  </w:num>
  <w:num w:numId="21" w16cid:durableId="1748072638">
    <w:abstractNumId w:val="18"/>
  </w:num>
  <w:num w:numId="22" w16cid:durableId="1781101270">
    <w:abstractNumId w:val="18"/>
  </w:num>
  <w:num w:numId="23" w16cid:durableId="1472476952">
    <w:abstractNumId w:val="18"/>
  </w:num>
  <w:num w:numId="24" w16cid:durableId="1418672071">
    <w:abstractNumId w:val="18"/>
  </w:num>
  <w:num w:numId="25" w16cid:durableId="2094547348">
    <w:abstractNumId w:val="18"/>
  </w:num>
  <w:num w:numId="26" w16cid:durableId="51344917">
    <w:abstractNumId w:val="18"/>
  </w:num>
  <w:num w:numId="27" w16cid:durableId="1226260957">
    <w:abstractNumId w:val="18"/>
  </w:num>
  <w:num w:numId="28" w16cid:durableId="1890149356">
    <w:abstractNumId w:val="18"/>
  </w:num>
  <w:num w:numId="29" w16cid:durableId="454905967">
    <w:abstractNumId w:val="18"/>
  </w:num>
  <w:num w:numId="30" w16cid:durableId="1941451423">
    <w:abstractNumId w:val="18"/>
  </w:num>
  <w:num w:numId="31" w16cid:durableId="1037701514">
    <w:abstractNumId w:val="18"/>
  </w:num>
  <w:num w:numId="32" w16cid:durableId="2100131966">
    <w:abstractNumId w:val="18"/>
  </w:num>
  <w:num w:numId="33" w16cid:durableId="1248688317">
    <w:abstractNumId w:val="18"/>
  </w:num>
  <w:num w:numId="34" w16cid:durableId="927007188">
    <w:abstractNumId w:val="18"/>
  </w:num>
  <w:num w:numId="35" w16cid:durableId="1258052211">
    <w:abstractNumId w:val="18"/>
  </w:num>
  <w:num w:numId="36" w16cid:durableId="697316530">
    <w:abstractNumId w:val="18"/>
  </w:num>
  <w:num w:numId="37" w16cid:durableId="1259411126">
    <w:abstractNumId w:val="54"/>
  </w:num>
  <w:num w:numId="38" w16cid:durableId="2139109496">
    <w:abstractNumId w:val="57"/>
  </w:num>
  <w:num w:numId="39" w16cid:durableId="438568885">
    <w:abstractNumId w:val="46"/>
  </w:num>
  <w:num w:numId="40" w16cid:durableId="1289626342">
    <w:abstractNumId w:val="50"/>
  </w:num>
  <w:num w:numId="41" w16cid:durableId="2143646731">
    <w:abstractNumId w:val="32"/>
  </w:num>
  <w:num w:numId="42" w16cid:durableId="642470396">
    <w:abstractNumId w:val="68"/>
  </w:num>
  <w:num w:numId="43" w16cid:durableId="1813867944">
    <w:abstractNumId w:val="43"/>
  </w:num>
  <w:num w:numId="44" w16cid:durableId="292256765">
    <w:abstractNumId w:val="29"/>
  </w:num>
  <w:num w:numId="45" w16cid:durableId="1810904118">
    <w:abstractNumId w:val="35"/>
  </w:num>
  <w:num w:numId="46" w16cid:durableId="677468032">
    <w:abstractNumId w:val="65"/>
  </w:num>
  <w:num w:numId="47" w16cid:durableId="186871178">
    <w:abstractNumId w:val="13"/>
  </w:num>
  <w:num w:numId="48" w16cid:durableId="173226546">
    <w:abstractNumId w:val="21"/>
  </w:num>
  <w:num w:numId="49" w16cid:durableId="1497721058">
    <w:abstractNumId w:val="18"/>
  </w:num>
  <w:num w:numId="50" w16cid:durableId="1887065531">
    <w:abstractNumId w:val="18"/>
  </w:num>
  <w:num w:numId="51" w16cid:durableId="1042946618">
    <w:abstractNumId w:val="18"/>
  </w:num>
  <w:num w:numId="52" w16cid:durableId="1597597939">
    <w:abstractNumId w:val="18"/>
  </w:num>
  <w:num w:numId="53" w16cid:durableId="44718743">
    <w:abstractNumId w:val="18"/>
  </w:num>
  <w:num w:numId="54" w16cid:durableId="238756513">
    <w:abstractNumId w:val="18"/>
  </w:num>
  <w:num w:numId="55" w16cid:durableId="1111167855">
    <w:abstractNumId w:val="18"/>
  </w:num>
  <w:num w:numId="56" w16cid:durableId="1172069340">
    <w:abstractNumId w:val="18"/>
  </w:num>
  <w:num w:numId="57" w16cid:durableId="1047215563">
    <w:abstractNumId w:val="18"/>
  </w:num>
  <w:num w:numId="58" w16cid:durableId="1217547947">
    <w:abstractNumId w:val="68"/>
  </w:num>
  <w:num w:numId="59" w16cid:durableId="809254209">
    <w:abstractNumId w:val="43"/>
  </w:num>
  <w:num w:numId="60" w16cid:durableId="842161937">
    <w:abstractNumId w:val="29"/>
  </w:num>
  <w:num w:numId="61" w16cid:durableId="1653682723">
    <w:abstractNumId w:val="35"/>
  </w:num>
  <w:num w:numId="62" w16cid:durableId="847982852">
    <w:abstractNumId w:val="65"/>
  </w:num>
  <w:num w:numId="63" w16cid:durableId="757596349">
    <w:abstractNumId w:val="13"/>
  </w:num>
  <w:num w:numId="64" w16cid:durableId="1907034247">
    <w:abstractNumId w:val="21"/>
  </w:num>
  <w:num w:numId="65" w16cid:durableId="1144195840">
    <w:abstractNumId w:val="28"/>
  </w:num>
  <w:num w:numId="66" w16cid:durableId="1131047423">
    <w:abstractNumId w:val="15"/>
  </w:num>
  <w:num w:numId="67" w16cid:durableId="541290438">
    <w:abstractNumId w:val="27"/>
  </w:num>
  <w:num w:numId="68" w16cid:durableId="1522009920">
    <w:abstractNumId w:val="40"/>
  </w:num>
  <w:num w:numId="69" w16cid:durableId="1300039756">
    <w:abstractNumId w:val="25"/>
  </w:num>
  <w:num w:numId="70" w16cid:durableId="1822840934">
    <w:abstractNumId w:val="26"/>
  </w:num>
  <w:num w:numId="71" w16cid:durableId="395511496">
    <w:abstractNumId w:val="25"/>
  </w:num>
  <w:num w:numId="72" w16cid:durableId="1514494966">
    <w:abstractNumId w:val="18"/>
  </w:num>
  <w:num w:numId="73" w16cid:durableId="634023891">
    <w:abstractNumId w:val="18"/>
  </w:num>
  <w:num w:numId="74" w16cid:durableId="941567247">
    <w:abstractNumId w:val="18"/>
  </w:num>
  <w:num w:numId="75" w16cid:durableId="1180505528">
    <w:abstractNumId w:val="18"/>
  </w:num>
  <w:num w:numId="76" w16cid:durableId="1875076405">
    <w:abstractNumId w:val="18"/>
  </w:num>
  <w:num w:numId="77" w16cid:durableId="1935554208">
    <w:abstractNumId w:val="18"/>
  </w:num>
  <w:num w:numId="78" w16cid:durableId="1359895333">
    <w:abstractNumId w:val="18"/>
  </w:num>
  <w:num w:numId="79" w16cid:durableId="1775709190">
    <w:abstractNumId w:val="18"/>
  </w:num>
  <w:num w:numId="80" w16cid:durableId="253443344">
    <w:abstractNumId w:val="18"/>
  </w:num>
  <w:num w:numId="81" w16cid:durableId="1265070615">
    <w:abstractNumId w:val="68"/>
  </w:num>
  <w:num w:numId="82" w16cid:durableId="589117895">
    <w:abstractNumId w:val="21"/>
  </w:num>
  <w:num w:numId="83" w16cid:durableId="1392191922">
    <w:abstractNumId w:val="43"/>
  </w:num>
  <w:num w:numId="84" w16cid:durableId="1454639818">
    <w:abstractNumId w:val="29"/>
  </w:num>
  <w:num w:numId="85" w16cid:durableId="510023778">
    <w:abstractNumId w:val="25"/>
  </w:num>
  <w:num w:numId="86" w16cid:durableId="1565484770">
    <w:abstractNumId w:val="26"/>
  </w:num>
  <w:num w:numId="87" w16cid:durableId="963120734">
    <w:abstractNumId w:val="25"/>
  </w:num>
  <w:num w:numId="88" w16cid:durableId="1506239449">
    <w:abstractNumId w:val="13"/>
  </w:num>
  <w:num w:numId="89" w16cid:durableId="1443575067">
    <w:abstractNumId w:val="65"/>
  </w:num>
  <w:num w:numId="90" w16cid:durableId="37363247">
    <w:abstractNumId w:val="38"/>
  </w:num>
  <w:num w:numId="91" w16cid:durableId="806316973">
    <w:abstractNumId w:val="40"/>
  </w:num>
  <w:num w:numId="92" w16cid:durableId="482505690">
    <w:abstractNumId w:val="26"/>
  </w:num>
  <w:num w:numId="93" w16cid:durableId="1448349665">
    <w:abstractNumId w:val="21"/>
  </w:num>
  <w:num w:numId="94" w16cid:durableId="1259799471">
    <w:abstractNumId w:val="43"/>
  </w:num>
  <w:num w:numId="95" w16cid:durableId="1854028105">
    <w:abstractNumId w:val="68"/>
  </w:num>
  <w:num w:numId="96" w16cid:durableId="1519780358">
    <w:abstractNumId w:val="35"/>
  </w:num>
  <w:num w:numId="97" w16cid:durableId="1220825680">
    <w:abstractNumId w:val="24"/>
  </w:num>
  <w:num w:numId="98" w16cid:durableId="223761057">
    <w:abstractNumId w:val="24"/>
  </w:num>
  <w:num w:numId="99" w16cid:durableId="652678211">
    <w:abstractNumId w:val="24"/>
  </w:num>
  <w:num w:numId="100" w16cid:durableId="47845322">
    <w:abstractNumId w:val="24"/>
  </w:num>
  <w:num w:numId="101" w16cid:durableId="2043939525">
    <w:abstractNumId w:val="24"/>
  </w:num>
  <w:num w:numId="102" w16cid:durableId="1345202301">
    <w:abstractNumId w:val="24"/>
  </w:num>
  <w:num w:numId="103" w16cid:durableId="1806509055">
    <w:abstractNumId w:val="24"/>
  </w:num>
  <w:num w:numId="104" w16cid:durableId="835464645">
    <w:abstractNumId w:val="24"/>
  </w:num>
  <w:num w:numId="105" w16cid:durableId="482506871">
    <w:abstractNumId w:val="24"/>
  </w:num>
  <w:num w:numId="106" w16cid:durableId="1372607019">
    <w:abstractNumId w:val="24"/>
  </w:num>
  <w:num w:numId="107" w16cid:durableId="337931975">
    <w:abstractNumId w:val="24"/>
  </w:num>
  <w:num w:numId="108" w16cid:durableId="199317114">
    <w:abstractNumId w:val="24"/>
  </w:num>
  <w:num w:numId="109" w16cid:durableId="1282879963">
    <w:abstractNumId w:val="24"/>
  </w:num>
  <w:num w:numId="110" w16cid:durableId="1524437600">
    <w:abstractNumId w:val="18"/>
  </w:num>
  <w:num w:numId="111" w16cid:durableId="347485711">
    <w:abstractNumId w:val="18"/>
  </w:num>
  <w:num w:numId="112" w16cid:durableId="707683635">
    <w:abstractNumId w:val="18"/>
  </w:num>
  <w:num w:numId="113" w16cid:durableId="503862300">
    <w:abstractNumId w:val="18"/>
  </w:num>
  <w:num w:numId="114" w16cid:durableId="251161383">
    <w:abstractNumId w:val="18"/>
  </w:num>
  <w:num w:numId="115" w16cid:durableId="1996882522">
    <w:abstractNumId w:val="18"/>
  </w:num>
  <w:num w:numId="116" w16cid:durableId="1857769282">
    <w:abstractNumId w:val="18"/>
  </w:num>
  <w:num w:numId="117" w16cid:durableId="1608779093">
    <w:abstractNumId w:val="18"/>
  </w:num>
  <w:num w:numId="118" w16cid:durableId="835994487">
    <w:abstractNumId w:val="18"/>
  </w:num>
  <w:num w:numId="119" w16cid:durableId="1702853468">
    <w:abstractNumId w:val="18"/>
  </w:num>
  <w:num w:numId="120" w16cid:durableId="987397148">
    <w:abstractNumId w:val="18"/>
  </w:num>
  <w:num w:numId="121" w16cid:durableId="469707292">
    <w:abstractNumId w:val="18"/>
  </w:num>
  <w:num w:numId="122" w16cid:durableId="674038660">
    <w:abstractNumId w:val="18"/>
  </w:num>
  <w:num w:numId="123" w16cid:durableId="249975300">
    <w:abstractNumId w:val="18"/>
  </w:num>
  <w:num w:numId="124" w16cid:durableId="795877957">
    <w:abstractNumId w:val="18"/>
  </w:num>
  <w:num w:numId="125" w16cid:durableId="1750618222">
    <w:abstractNumId w:val="18"/>
  </w:num>
  <w:num w:numId="126" w16cid:durableId="1415660317">
    <w:abstractNumId w:val="18"/>
  </w:num>
  <w:num w:numId="127" w16cid:durableId="1779906337">
    <w:abstractNumId w:val="18"/>
  </w:num>
  <w:num w:numId="128" w16cid:durableId="487793684">
    <w:abstractNumId w:val="38"/>
  </w:num>
  <w:num w:numId="129" w16cid:durableId="1415932720">
    <w:abstractNumId w:val="29"/>
  </w:num>
  <w:num w:numId="130" w16cid:durableId="1450857948">
    <w:abstractNumId w:val="18"/>
  </w:num>
  <w:num w:numId="131" w16cid:durableId="312031838">
    <w:abstractNumId w:val="18"/>
  </w:num>
  <w:num w:numId="132" w16cid:durableId="1543637589">
    <w:abstractNumId w:val="18"/>
  </w:num>
  <w:num w:numId="133" w16cid:durableId="372538004">
    <w:abstractNumId w:val="18"/>
  </w:num>
  <w:num w:numId="134" w16cid:durableId="1071079063">
    <w:abstractNumId w:val="18"/>
  </w:num>
  <w:num w:numId="135" w16cid:durableId="579487425">
    <w:abstractNumId w:val="18"/>
  </w:num>
  <w:num w:numId="136" w16cid:durableId="666984235">
    <w:abstractNumId w:val="18"/>
  </w:num>
  <w:num w:numId="137" w16cid:durableId="1291088979">
    <w:abstractNumId w:val="18"/>
  </w:num>
  <w:num w:numId="138" w16cid:durableId="1638296814">
    <w:abstractNumId w:val="18"/>
  </w:num>
  <w:num w:numId="139" w16cid:durableId="1067218836">
    <w:abstractNumId w:val="68"/>
  </w:num>
  <w:num w:numId="140" w16cid:durableId="689916119">
    <w:abstractNumId w:val="21"/>
  </w:num>
  <w:num w:numId="141" w16cid:durableId="488063705">
    <w:abstractNumId w:val="43"/>
  </w:num>
  <w:num w:numId="142" w16cid:durableId="1410497442">
    <w:abstractNumId w:val="35"/>
  </w:num>
  <w:num w:numId="143" w16cid:durableId="1358239125">
    <w:abstractNumId w:val="40"/>
  </w:num>
  <w:num w:numId="144" w16cid:durableId="624702094">
    <w:abstractNumId w:val="65"/>
  </w:num>
  <w:num w:numId="145" w16cid:durableId="1043208793">
    <w:abstractNumId w:val="38"/>
  </w:num>
  <w:num w:numId="146" w16cid:durableId="1836609397">
    <w:abstractNumId w:val="25"/>
  </w:num>
  <w:num w:numId="147" w16cid:durableId="708336498">
    <w:abstractNumId w:val="26"/>
  </w:num>
  <w:num w:numId="148" w16cid:durableId="1822188687">
    <w:abstractNumId w:val="13"/>
  </w:num>
  <w:num w:numId="149" w16cid:durableId="148178946">
    <w:abstractNumId w:val="18"/>
  </w:num>
  <w:num w:numId="150" w16cid:durableId="1704356498">
    <w:abstractNumId w:val="53"/>
  </w:num>
  <w:num w:numId="151" w16cid:durableId="617954449">
    <w:abstractNumId w:val="49"/>
  </w:num>
  <w:num w:numId="152" w16cid:durableId="987630081">
    <w:abstractNumId w:val="26"/>
  </w:num>
  <w:num w:numId="153" w16cid:durableId="11731535">
    <w:abstractNumId w:val="55"/>
  </w:num>
  <w:num w:numId="154" w16cid:durableId="1001545868">
    <w:abstractNumId w:val="55"/>
  </w:num>
  <w:num w:numId="155" w16cid:durableId="804271410">
    <w:abstractNumId w:val="55"/>
  </w:num>
  <w:num w:numId="156" w16cid:durableId="80034626">
    <w:abstractNumId w:val="55"/>
  </w:num>
  <w:num w:numId="157" w16cid:durableId="24336387">
    <w:abstractNumId w:val="22"/>
  </w:num>
  <w:num w:numId="158" w16cid:durableId="560678638">
    <w:abstractNumId w:val="22"/>
  </w:num>
  <w:num w:numId="159" w16cid:durableId="1795560018">
    <w:abstractNumId w:val="22"/>
  </w:num>
  <w:num w:numId="160" w16cid:durableId="27336802">
    <w:abstractNumId w:val="22"/>
  </w:num>
  <w:num w:numId="161" w16cid:durableId="428544304">
    <w:abstractNumId w:val="42"/>
  </w:num>
  <w:num w:numId="162" w16cid:durableId="528681459">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808889799">
    <w:abstractNumId w:val="23"/>
  </w:num>
  <w:num w:numId="164" w16cid:durableId="1640039108">
    <w:abstractNumId w:val="67"/>
  </w:num>
  <w:num w:numId="165" w16cid:durableId="1097677930">
    <w:abstractNumId w:val="67"/>
  </w:num>
  <w:num w:numId="166" w16cid:durableId="19275666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185140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45757789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27494890">
    <w:abstractNumId w:val="14"/>
  </w:num>
  <w:num w:numId="170" w16cid:durableId="1165126217">
    <w:abstractNumId w:val="30"/>
  </w:num>
  <w:num w:numId="171" w16cid:durableId="1017538487">
    <w:abstractNumId w:val="58"/>
  </w:num>
  <w:num w:numId="172" w16cid:durableId="473177879">
    <w:abstractNumId w:val="70"/>
  </w:num>
  <w:num w:numId="173" w16cid:durableId="1656688980">
    <w:abstractNumId w:val="45"/>
  </w:num>
  <w:num w:numId="174" w16cid:durableId="1876308106">
    <w:abstractNumId w:val="48"/>
  </w:num>
  <w:num w:numId="175" w16cid:durableId="1390180918">
    <w:abstractNumId w:val="12"/>
  </w:num>
  <w:num w:numId="176" w16cid:durableId="1256019213">
    <w:abstractNumId w:val="69"/>
  </w:num>
  <w:num w:numId="177" w16cid:durableId="438571520">
    <w:abstractNumId w:val="62"/>
  </w:num>
  <w:num w:numId="178" w16cid:durableId="9780710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641305795">
    <w:abstractNumId w:val="51"/>
  </w:num>
  <w:num w:numId="180" w16cid:durableId="11379197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323969294">
    <w:abstractNumId w:val="17"/>
  </w:num>
  <w:num w:numId="182" w16cid:durableId="283409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156846280">
    <w:abstractNumId w:val="36"/>
  </w:num>
  <w:num w:numId="184" w16cid:durableId="1202668379">
    <w:abstractNumId w:val="33"/>
  </w:num>
  <w:num w:numId="185" w16cid:durableId="730351749">
    <w:abstractNumId w:val="60"/>
  </w:num>
  <w:num w:numId="186" w16cid:durableId="1630895661">
    <w:abstractNumId w:val="19"/>
  </w:num>
  <w:num w:numId="187" w16cid:durableId="1552842533">
    <w:abstractNumId w:val="39"/>
  </w:num>
  <w:num w:numId="188" w16cid:durableId="129791224">
    <w:abstractNumId w:val="52"/>
  </w:num>
  <w:num w:numId="189" w16cid:durableId="370351091">
    <w:abstractNumId w:val="66"/>
  </w:num>
  <w:num w:numId="190" w16cid:durableId="2026665698">
    <w:abstractNumId w:val="31"/>
  </w:num>
  <w:num w:numId="191" w16cid:durableId="349767203">
    <w:abstractNumId w:val="64"/>
  </w:num>
  <w:num w:numId="192" w16cid:durableId="421147988">
    <w:abstractNumId w:val="37"/>
  </w:num>
  <w:num w:numId="193" w16cid:durableId="475070832">
    <w:abstractNumId w:val="41"/>
  </w:num>
  <w:num w:numId="194" w16cid:durableId="1579561402">
    <w:abstractNumId w:val="11"/>
  </w:num>
  <w:num w:numId="195" w16cid:durableId="193547558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EN"/>
  </w:docVars>
  <w:rsids>
    <w:rsidRoot w:val="00264D49"/>
    <w:rsid w:val="000059DB"/>
    <w:rsid w:val="00010B82"/>
    <w:rsid w:val="000312F3"/>
    <w:rsid w:val="000400F0"/>
    <w:rsid w:val="00065219"/>
    <w:rsid w:val="000C374C"/>
    <w:rsid w:val="000D25EA"/>
    <w:rsid w:val="000E0F54"/>
    <w:rsid w:val="000F7B4C"/>
    <w:rsid w:val="00101230"/>
    <w:rsid w:val="00113295"/>
    <w:rsid w:val="00115D62"/>
    <w:rsid w:val="00131124"/>
    <w:rsid w:val="001338D7"/>
    <w:rsid w:val="0015512E"/>
    <w:rsid w:val="00176108"/>
    <w:rsid w:val="00177709"/>
    <w:rsid w:val="0018131C"/>
    <w:rsid w:val="001857F9"/>
    <w:rsid w:val="001937AB"/>
    <w:rsid w:val="001A68D9"/>
    <w:rsid w:val="001C6E40"/>
    <w:rsid w:val="00222B3D"/>
    <w:rsid w:val="00226C64"/>
    <w:rsid w:val="00230F32"/>
    <w:rsid w:val="002642E6"/>
    <w:rsid w:val="00264D49"/>
    <w:rsid w:val="002760FA"/>
    <w:rsid w:val="00292192"/>
    <w:rsid w:val="002C503C"/>
    <w:rsid w:val="002C7A26"/>
    <w:rsid w:val="002D43F6"/>
    <w:rsid w:val="0030188B"/>
    <w:rsid w:val="003060BB"/>
    <w:rsid w:val="00314A03"/>
    <w:rsid w:val="00323E22"/>
    <w:rsid w:val="00335E08"/>
    <w:rsid w:val="00351081"/>
    <w:rsid w:val="0036510E"/>
    <w:rsid w:val="00376677"/>
    <w:rsid w:val="003843AF"/>
    <w:rsid w:val="003874B5"/>
    <w:rsid w:val="003A06A7"/>
    <w:rsid w:val="003A16D1"/>
    <w:rsid w:val="003A4E4C"/>
    <w:rsid w:val="003D04FF"/>
    <w:rsid w:val="003D0D4A"/>
    <w:rsid w:val="004014C5"/>
    <w:rsid w:val="00436B29"/>
    <w:rsid w:val="0044127C"/>
    <w:rsid w:val="00443B7B"/>
    <w:rsid w:val="00452E88"/>
    <w:rsid w:val="004548B8"/>
    <w:rsid w:val="00470EE1"/>
    <w:rsid w:val="00475990"/>
    <w:rsid w:val="004B263E"/>
    <w:rsid w:val="004B41AD"/>
    <w:rsid w:val="004D24FE"/>
    <w:rsid w:val="004D2B03"/>
    <w:rsid w:val="004E3077"/>
    <w:rsid w:val="004F6F06"/>
    <w:rsid w:val="00504B47"/>
    <w:rsid w:val="005309F4"/>
    <w:rsid w:val="005340DE"/>
    <w:rsid w:val="005375DB"/>
    <w:rsid w:val="00565DFD"/>
    <w:rsid w:val="00591C74"/>
    <w:rsid w:val="005F6863"/>
    <w:rsid w:val="0061138C"/>
    <w:rsid w:val="00615CB8"/>
    <w:rsid w:val="0061655A"/>
    <w:rsid w:val="00617357"/>
    <w:rsid w:val="00643C57"/>
    <w:rsid w:val="006476E9"/>
    <w:rsid w:val="00651E0F"/>
    <w:rsid w:val="0065433A"/>
    <w:rsid w:val="0066725E"/>
    <w:rsid w:val="0067691F"/>
    <w:rsid w:val="006B6D4F"/>
    <w:rsid w:val="006B7550"/>
    <w:rsid w:val="006C23EB"/>
    <w:rsid w:val="006C33EA"/>
    <w:rsid w:val="006F2575"/>
    <w:rsid w:val="00715943"/>
    <w:rsid w:val="00747A38"/>
    <w:rsid w:val="00751691"/>
    <w:rsid w:val="0075330F"/>
    <w:rsid w:val="007973F0"/>
    <w:rsid w:val="007B1DCB"/>
    <w:rsid w:val="007B389A"/>
    <w:rsid w:val="007B6CCA"/>
    <w:rsid w:val="007F366C"/>
    <w:rsid w:val="008101DC"/>
    <w:rsid w:val="00894267"/>
    <w:rsid w:val="008A2A9C"/>
    <w:rsid w:val="008B1C41"/>
    <w:rsid w:val="008C5846"/>
    <w:rsid w:val="008D6698"/>
    <w:rsid w:val="008E231C"/>
    <w:rsid w:val="009014A5"/>
    <w:rsid w:val="009078E9"/>
    <w:rsid w:val="0091779C"/>
    <w:rsid w:val="00926F8E"/>
    <w:rsid w:val="00973DBE"/>
    <w:rsid w:val="009A4125"/>
    <w:rsid w:val="009D1B29"/>
    <w:rsid w:val="009E1131"/>
    <w:rsid w:val="009E58EC"/>
    <w:rsid w:val="00A034A4"/>
    <w:rsid w:val="00A0683F"/>
    <w:rsid w:val="00A14DD1"/>
    <w:rsid w:val="00A3150F"/>
    <w:rsid w:val="00A3480B"/>
    <w:rsid w:val="00A463D3"/>
    <w:rsid w:val="00A51222"/>
    <w:rsid w:val="00A6242B"/>
    <w:rsid w:val="00A6560C"/>
    <w:rsid w:val="00A94106"/>
    <w:rsid w:val="00AA3409"/>
    <w:rsid w:val="00AA4952"/>
    <w:rsid w:val="00AB09F2"/>
    <w:rsid w:val="00AB1C9D"/>
    <w:rsid w:val="00AB1D72"/>
    <w:rsid w:val="00AB4926"/>
    <w:rsid w:val="00AE1233"/>
    <w:rsid w:val="00B15C9E"/>
    <w:rsid w:val="00B56DDF"/>
    <w:rsid w:val="00B80AC5"/>
    <w:rsid w:val="00B952DD"/>
    <w:rsid w:val="00B95AB7"/>
    <w:rsid w:val="00BA3E5A"/>
    <w:rsid w:val="00BA5CDF"/>
    <w:rsid w:val="00BB306D"/>
    <w:rsid w:val="00BF4713"/>
    <w:rsid w:val="00BF5F8D"/>
    <w:rsid w:val="00C43285"/>
    <w:rsid w:val="00C76F12"/>
    <w:rsid w:val="00C948D0"/>
    <w:rsid w:val="00CF6440"/>
    <w:rsid w:val="00D16B34"/>
    <w:rsid w:val="00D266C7"/>
    <w:rsid w:val="00D3387E"/>
    <w:rsid w:val="00D57C4B"/>
    <w:rsid w:val="00D66FB7"/>
    <w:rsid w:val="00D811C8"/>
    <w:rsid w:val="00DC0863"/>
    <w:rsid w:val="00DD22A2"/>
    <w:rsid w:val="00DD3009"/>
    <w:rsid w:val="00E23F17"/>
    <w:rsid w:val="00E25717"/>
    <w:rsid w:val="00E30F3E"/>
    <w:rsid w:val="00E46A43"/>
    <w:rsid w:val="00E665BE"/>
    <w:rsid w:val="00E72D99"/>
    <w:rsid w:val="00E921EB"/>
    <w:rsid w:val="00E94BC1"/>
    <w:rsid w:val="00EA1FAC"/>
    <w:rsid w:val="00EA25C3"/>
    <w:rsid w:val="00EB14BB"/>
    <w:rsid w:val="00ED4DED"/>
    <w:rsid w:val="00F47B87"/>
    <w:rsid w:val="00F729C6"/>
    <w:rsid w:val="00F75D88"/>
    <w:rsid w:val="00F8461D"/>
    <w:rsid w:val="00F86D49"/>
    <w:rsid w:val="00F8732D"/>
    <w:rsid w:val="00F90A3A"/>
    <w:rsid w:val="00FD1CCA"/>
    <w:rsid w:val="00FF74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065FBDB6-B33D-4C4C-B444-A700E5B8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57"/>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58"/>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59"/>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fot">
    <w:name w:val="footer"/>
    <w:basedOn w:val="Normal"/>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character" w:styleId="Hyperlnk">
    <w:name w:val="Hyperlink"/>
    <w:basedOn w:val="Standardstycketeckensnitt"/>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numPr>
        <w:numId w:val="161"/>
      </w:numPr>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Dokumentversikt">
    <w:name w:val="Document Map"/>
    <w:basedOn w:val="Normal"/>
    <w:semiHidden/>
    <w:rsid w:val="00D57C4B"/>
    <w:pPr>
      <w:shd w:val="clear" w:color="auto" w:fill="000080"/>
    </w:pPr>
    <w:rPr>
      <w:rFonts w:ascii="Tahoma" w:hAnsi="Tahoma" w:cs="Tahoma"/>
    </w:rPr>
  </w:style>
  <w:style w:type="paragraph" w:customStyle="1" w:styleId="ListDash">
    <w:name w:val="List Dash"/>
    <w:basedOn w:val="Normal"/>
    <w:rsid w:val="00D57C4B"/>
    <w:pPr>
      <w:widowControl/>
      <w:numPr>
        <w:numId w:val="163"/>
      </w:numPr>
      <w:spacing w:before="120" w:after="120" w:line="240" w:lineRule="auto"/>
      <w:jc w:val="both"/>
    </w:pPr>
    <w:rPr>
      <w:lang w:eastAsia="en-GB"/>
    </w:rPr>
  </w:style>
  <w:style w:type="paragraph" w:styleId="Numreradlista">
    <w:name w:val="List Number"/>
    <w:basedOn w:val="Normal"/>
    <w:rsid w:val="00D57C4B"/>
    <w:pPr>
      <w:widowControl/>
      <w:numPr>
        <w:numId w:val="165"/>
      </w:numPr>
      <w:spacing w:before="120" w:after="120" w:line="240" w:lineRule="auto"/>
      <w:jc w:val="both"/>
    </w:pPr>
    <w:rPr>
      <w:lang w:eastAsia="en-GB"/>
    </w:rPr>
  </w:style>
  <w:style w:type="paragraph" w:customStyle="1" w:styleId="ListNumberLevel2">
    <w:name w:val="List Number (Level 2)"/>
    <w:basedOn w:val="Normal"/>
    <w:rsid w:val="00D57C4B"/>
    <w:pPr>
      <w:widowControl/>
      <w:numPr>
        <w:ilvl w:val="1"/>
        <w:numId w:val="165"/>
      </w:numPr>
      <w:spacing w:before="120" w:after="120" w:line="240" w:lineRule="auto"/>
      <w:jc w:val="both"/>
    </w:pPr>
    <w:rPr>
      <w:lang w:eastAsia="en-GB"/>
    </w:rPr>
  </w:style>
  <w:style w:type="paragraph" w:customStyle="1" w:styleId="ListNumberLevel3">
    <w:name w:val="List Number (Level 3)"/>
    <w:basedOn w:val="Normal"/>
    <w:rsid w:val="00D57C4B"/>
    <w:pPr>
      <w:widowControl/>
      <w:numPr>
        <w:ilvl w:val="2"/>
        <w:numId w:val="165"/>
      </w:numPr>
      <w:spacing w:before="120" w:after="120" w:line="240" w:lineRule="auto"/>
      <w:jc w:val="both"/>
    </w:pPr>
    <w:rPr>
      <w:lang w:eastAsia="en-GB"/>
    </w:rPr>
  </w:style>
  <w:style w:type="paragraph" w:customStyle="1" w:styleId="ListNumberLevel4">
    <w:name w:val="List Number (Level 4)"/>
    <w:basedOn w:val="Normal"/>
    <w:rsid w:val="00D57C4B"/>
    <w:pPr>
      <w:widowControl/>
      <w:numPr>
        <w:ilvl w:val="3"/>
        <w:numId w:val="165"/>
      </w:numPr>
      <w:spacing w:before="120" w:after="120" w:line="240" w:lineRule="auto"/>
      <w:jc w:val="both"/>
    </w:pPr>
    <w:rPr>
      <w:lang w:eastAsia="en-GB"/>
    </w:rPr>
  </w:style>
  <w:style w:type="paragraph" w:customStyle="1" w:styleId="Fait">
    <w:name w:val="Fait à"/>
    <w:basedOn w:val="Normal"/>
    <w:next w:val="Institutionquisigne"/>
    <w:rsid w:val="00D57C4B"/>
    <w:pPr>
      <w:keepNext/>
      <w:widowControl/>
      <w:spacing w:before="120" w:line="240" w:lineRule="auto"/>
      <w:jc w:val="both"/>
    </w:pPr>
    <w:rPr>
      <w:lang w:eastAsia="en-GB"/>
    </w:rPr>
  </w:style>
  <w:style w:type="paragraph" w:customStyle="1" w:styleId="Institutionquisigne">
    <w:name w:val="Institution qui signe"/>
    <w:basedOn w:val="Normal"/>
    <w:next w:val="Personnequisigne"/>
    <w:rsid w:val="00D57C4B"/>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rsid w:val="00D57C4B"/>
    <w:pPr>
      <w:widowControl/>
      <w:tabs>
        <w:tab w:val="left" w:pos="4252"/>
      </w:tabs>
      <w:spacing w:line="240" w:lineRule="auto"/>
    </w:pPr>
    <w:rPr>
      <w:i/>
      <w:lang w:eastAsia="en-GB"/>
    </w:rPr>
  </w:style>
  <w:style w:type="paragraph" w:customStyle="1" w:styleId="Statut">
    <w:name w:val="Statut"/>
    <w:basedOn w:val="Normal"/>
    <w:next w:val="Typedudocument"/>
    <w:rsid w:val="00D57C4B"/>
    <w:pPr>
      <w:widowControl/>
      <w:spacing w:before="360" w:line="240" w:lineRule="auto"/>
      <w:jc w:val="center"/>
    </w:pPr>
    <w:rPr>
      <w:lang w:eastAsia="en-GB"/>
    </w:rPr>
  </w:style>
  <w:style w:type="paragraph" w:customStyle="1" w:styleId="Typedudocument">
    <w:name w:val="Type du document"/>
    <w:basedOn w:val="Normal"/>
    <w:next w:val="Normal"/>
    <w:rsid w:val="00D57C4B"/>
    <w:pPr>
      <w:widowControl/>
      <w:spacing w:before="360" w:line="240" w:lineRule="auto"/>
      <w:jc w:val="center"/>
    </w:pPr>
    <w:rPr>
      <w:b/>
      <w:lang w:eastAsia="en-GB"/>
    </w:rPr>
  </w:style>
  <w:style w:type="paragraph" w:customStyle="1" w:styleId="Titreobjet">
    <w:name w:val="Titre objet"/>
    <w:basedOn w:val="Normal"/>
    <w:next w:val="Normal"/>
    <w:rsid w:val="00D57C4B"/>
    <w:pPr>
      <w:widowControl/>
      <w:spacing w:before="360" w:after="360" w:line="240" w:lineRule="auto"/>
      <w:jc w:val="center"/>
    </w:pPr>
    <w:rPr>
      <w:b/>
      <w:lang w:eastAsia="en-GB"/>
    </w:rPr>
  </w:style>
  <w:style w:type="paragraph" w:customStyle="1" w:styleId="Formuledadoption">
    <w:name w:val="Formule d'adoption"/>
    <w:basedOn w:val="Normal"/>
    <w:next w:val="Titrearticle"/>
    <w:rsid w:val="00D57C4B"/>
    <w:pPr>
      <w:keepNext/>
      <w:widowControl/>
      <w:spacing w:before="120" w:after="120" w:line="240" w:lineRule="auto"/>
      <w:jc w:val="both"/>
    </w:pPr>
    <w:rPr>
      <w:lang w:eastAsia="en-GB"/>
    </w:rPr>
  </w:style>
  <w:style w:type="paragraph" w:customStyle="1" w:styleId="Titrearticle">
    <w:name w:val="Titre article"/>
    <w:basedOn w:val="Normal"/>
    <w:next w:val="Normal"/>
    <w:link w:val="TitrearticleChar"/>
    <w:rsid w:val="00D57C4B"/>
    <w:pPr>
      <w:keepNext/>
      <w:widowControl/>
      <w:spacing w:before="360" w:after="120" w:line="240" w:lineRule="auto"/>
      <w:jc w:val="center"/>
    </w:pPr>
    <w:rPr>
      <w:i/>
      <w:lang w:eastAsia="en-GB"/>
    </w:rPr>
  </w:style>
  <w:style w:type="character" w:customStyle="1" w:styleId="TitrearticleChar">
    <w:name w:val="Titre article Char"/>
    <w:basedOn w:val="Standardstycketeckensnitt"/>
    <w:link w:val="Titrearticle"/>
    <w:rsid w:val="00D57C4B"/>
    <w:rPr>
      <w:i/>
      <w:sz w:val="24"/>
      <w:lang w:val="en-GB" w:eastAsia="en-GB" w:bidi="ar-SA"/>
    </w:rPr>
  </w:style>
  <w:style w:type="paragraph" w:customStyle="1" w:styleId="Institutionquiagit">
    <w:name w:val="Institution qui agit"/>
    <w:basedOn w:val="Normal"/>
    <w:next w:val="Normal"/>
    <w:rsid w:val="00D57C4B"/>
    <w:pPr>
      <w:keepNext/>
      <w:widowControl/>
      <w:spacing w:before="600" w:after="120" w:line="240" w:lineRule="auto"/>
      <w:jc w:val="both"/>
    </w:pPr>
    <w:rPr>
      <w:lang w:eastAsia="en-GB"/>
    </w:rPr>
  </w:style>
  <w:style w:type="paragraph" w:customStyle="1" w:styleId="TitrearticleCharChar">
    <w:name w:val="Titre article Char Char"/>
    <w:basedOn w:val="Normal"/>
    <w:next w:val="Normal"/>
    <w:link w:val="TitrearticleCharCharChar"/>
    <w:rsid w:val="00D57C4B"/>
    <w:pPr>
      <w:keepNext/>
      <w:widowControl/>
      <w:spacing w:before="360" w:after="120" w:line="240" w:lineRule="auto"/>
      <w:jc w:val="center"/>
    </w:pPr>
    <w:rPr>
      <w:i/>
      <w:lang w:eastAsia="en-GB"/>
    </w:rPr>
  </w:style>
  <w:style w:type="character" w:customStyle="1" w:styleId="TitrearticleCharCharChar">
    <w:name w:val="Titre article Char Char Char"/>
    <w:basedOn w:val="Standardstycketeckensnitt"/>
    <w:link w:val="TitrearticleCharChar"/>
    <w:rsid w:val="00D57C4B"/>
    <w:rPr>
      <w:i/>
      <w:sz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2447</Words>
  <Characters>13951</Characters>
  <Application>Microsoft Office Word</Application>
  <DocSecurity>4</DocSecurity>
  <Lines>303</Lines>
  <Paragraphs>101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2006-04-27T12:44:00Z</cp:lastPrinted>
  <dcterms:created xsi:type="dcterms:W3CDTF">2025-12-16T23:05:00Z</dcterms:created>
  <dcterms:modified xsi:type="dcterms:W3CDTF">2025-12-16T23:05:00Z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p.1</vt:lpwstr>
  </property>
</Properties>
</file>