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702C6" w:rsidRDefault="00811E45" w14:paraId="6B5CDC60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E9A1CEC6DFEB4244980919B6F6AA8CB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bce5bd4-09c3-4177-b868-8fa461feb308"/>
        <w:id w:val="123742696"/>
        <w:lock w:val="sdtLocked"/>
      </w:sdtPr>
      <w:sdtEndPr/>
      <w:sdtContent>
        <w:p w:rsidR="000739B9" w:rsidRDefault="00A26A29" w14:paraId="25482A6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införandet av en lag som gör det straffbart att glorifiera terrordåd i Sverige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F091B3E9ED6402BA6ACAD1013AA6F26"/>
        </w:placeholder>
        <w:text/>
      </w:sdtPr>
      <w:sdtEndPr/>
      <w:sdtContent>
        <w:p w:rsidRPr="009B062B" w:rsidR="006D79C9" w:rsidP="00333E95" w:rsidRDefault="006D79C9" w14:paraId="004663D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C05E2" w:rsidP="005C05E2" w:rsidRDefault="005C05E2" w14:paraId="4229A7B4" w14:textId="68151DF9">
      <w:pPr>
        <w:pStyle w:val="Normalutanindragellerluft"/>
      </w:pPr>
      <w:bookmarkStart w:name="_Hlk178172267" w:id="5"/>
      <w:r>
        <w:t>Glorifiering av terror</w:t>
      </w:r>
      <w:r w:rsidR="002914D2">
        <w:t>dåd</w:t>
      </w:r>
      <w:r>
        <w:t xml:space="preserve"> innebär att man på ett beundransvärt sätt glorifierar terror</w:t>
      </w:r>
      <w:r w:rsidR="00DC3DE2">
        <w:softHyphen/>
      </w:r>
      <w:r>
        <w:t>handlingar som något positivt och heroisk</w:t>
      </w:r>
      <w:r w:rsidR="00A26A29">
        <w:t>t</w:t>
      </w:r>
      <w:r>
        <w:t xml:space="preserve">. </w:t>
      </w:r>
      <w:bookmarkEnd w:id="5"/>
      <w:r>
        <w:t xml:space="preserve">Vi har </w:t>
      </w:r>
      <w:r w:rsidR="00A26A29">
        <w:t xml:space="preserve">den </w:t>
      </w:r>
      <w:r>
        <w:t>senaste tiden sett hur stora folk</w:t>
      </w:r>
      <w:r w:rsidR="00DC3DE2">
        <w:softHyphen/>
      </w:r>
      <w:r>
        <w:t xml:space="preserve">samlingar i Sverige gått ut på gator och delvis firat bestialiska handlingar som mord på oskyldiga människor. Firandet har gett sig uttryck i dans, hejarop, fyrverkerier och tutande bilkorteger. </w:t>
      </w:r>
    </w:p>
    <w:p w:rsidR="005C05E2" w:rsidP="00DC3DE2" w:rsidRDefault="005C05E2" w14:paraId="2FCCD8DD" w14:textId="0D2BD864">
      <w:r>
        <w:t>Att glorifiera terrorhandlingar kan ha flera negativa effekter</w:t>
      </w:r>
      <w:r w:rsidR="00A26A29">
        <w:t>;</w:t>
      </w:r>
      <w:r>
        <w:t xml:space="preserve"> det kan bidra till att öka stödet för terrorism och extremism, vilket kan uppmuntra </w:t>
      </w:r>
      <w:r w:rsidR="001A74BD">
        <w:t>samt</w:t>
      </w:r>
      <w:r>
        <w:t xml:space="preserve"> legitimera ytterligare våldshandlingar i Sverige och i andra länder. Det kan även inspirera fler individer att gå med i en terrororganisation eller att röra sig i miljöer där den här sortens vålds</w:t>
      </w:r>
      <w:r w:rsidR="00DC3DE2">
        <w:softHyphen/>
      </w:r>
      <w:r>
        <w:t xml:space="preserve">handlingar ses som heroiska. </w:t>
      </w:r>
    </w:p>
    <w:p w:rsidR="005C05E2" w:rsidP="00DC3DE2" w:rsidRDefault="005C05E2" w14:paraId="60A85D64" w14:textId="7631FD86">
      <w:r>
        <w:t xml:space="preserve">Genom att förbjuda glorifiering av terrordåd så inför vi en åtgärd som kan bidra till att öka säkerheten och minska sannolikheten </w:t>
      </w:r>
      <w:r w:rsidR="00A26A29">
        <w:t xml:space="preserve">för </w:t>
      </w:r>
      <w:r>
        <w:t xml:space="preserve">att fler terrorbrott sker i Sverige. </w:t>
      </w:r>
    </w:p>
    <w:p w:rsidRPr="00422B9E" w:rsidR="00422B9E" w:rsidP="00DC3DE2" w:rsidRDefault="005C05E2" w14:paraId="27708659" w14:textId="4650A38E">
      <w:r>
        <w:t>Det är viktigt att samhället har starka mekanismer mot att sprida våld och extremism</w:t>
      </w:r>
      <w:r w:rsidR="00A26A29">
        <w:t>;</w:t>
      </w:r>
      <w:r>
        <w:t xml:space="preserve"> ur ett samhällsperspektiv så ter sig frågan om glorifiering av terrordåd komplex</w:t>
      </w:r>
      <w:r w:rsidR="00A26A29">
        <w:t>,</w:t>
      </w:r>
      <w:r>
        <w:t xml:space="preserve"> vilket visar på att lagstiftning på området kan behövas och i ett första steg utredas.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64AA9BF68B049BAB9B77F120E07F94D"/>
        </w:placeholder>
      </w:sdtPr>
      <w:sdtEndPr>
        <w:rPr>
          <w:i w:val="0"/>
          <w:noProof w:val="0"/>
        </w:rPr>
      </w:sdtEndPr>
      <w:sdtContent>
        <w:p w:rsidR="007702C6" w:rsidP="007702C6" w:rsidRDefault="007702C6" w14:paraId="430247B9" w14:textId="77777777"/>
        <w:p w:rsidRPr="008E0FE2" w:rsidR="004801AC" w:rsidP="007702C6" w:rsidRDefault="00811E45" w14:paraId="2F674E13" w14:textId="0A7054B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739B9" w14:paraId="0B091D56" w14:textId="77777777">
        <w:trPr>
          <w:cantSplit/>
        </w:trPr>
        <w:tc>
          <w:tcPr>
            <w:tcW w:w="50" w:type="pct"/>
            <w:vAlign w:val="bottom"/>
          </w:tcPr>
          <w:p w:rsidR="000739B9" w:rsidRDefault="00A26A29" w14:paraId="7AF41365" w14:textId="77777777">
            <w:pPr>
              <w:pStyle w:val="Underskrifter"/>
              <w:spacing w:after="0"/>
            </w:pPr>
            <w:r>
              <w:t>Martin Westmont (SD)</w:t>
            </w:r>
          </w:p>
        </w:tc>
        <w:tc>
          <w:tcPr>
            <w:tcW w:w="50" w:type="pct"/>
            <w:vAlign w:val="bottom"/>
          </w:tcPr>
          <w:p w:rsidR="000739B9" w:rsidRDefault="000739B9" w14:paraId="0099100B" w14:textId="77777777">
            <w:pPr>
              <w:pStyle w:val="Underskrifter"/>
              <w:spacing w:after="0"/>
            </w:pPr>
          </w:p>
        </w:tc>
      </w:tr>
    </w:tbl>
    <w:p w:rsidR="004B33DA" w:rsidRDefault="004B33DA" w14:paraId="41735094" w14:textId="77777777"/>
    <w:sectPr w:rsidR="004B33D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AB214" w14:textId="77777777" w:rsidR="00794C54" w:rsidRDefault="00794C54" w:rsidP="000C1CAD">
      <w:pPr>
        <w:spacing w:line="240" w:lineRule="auto"/>
      </w:pPr>
      <w:r>
        <w:separator/>
      </w:r>
    </w:p>
  </w:endnote>
  <w:endnote w:type="continuationSeparator" w:id="0">
    <w:p w14:paraId="3DAA10E0" w14:textId="77777777" w:rsidR="00794C54" w:rsidRDefault="00794C5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D665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EA0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1D39" w14:textId="4F93080B" w:rsidR="00262EA3" w:rsidRPr="007702C6" w:rsidRDefault="00262EA3" w:rsidP="007702C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F5730" w14:textId="77777777" w:rsidR="00794C54" w:rsidRDefault="00794C54" w:rsidP="000C1CAD">
      <w:pPr>
        <w:spacing w:line="240" w:lineRule="auto"/>
      </w:pPr>
      <w:r>
        <w:separator/>
      </w:r>
    </w:p>
  </w:footnote>
  <w:footnote w:type="continuationSeparator" w:id="0">
    <w:p w14:paraId="17E71D7B" w14:textId="77777777" w:rsidR="00794C54" w:rsidRDefault="00794C5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E71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9A46041" wp14:editId="020D545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9058C6" w14:textId="51CBC848" w:rsidR="00262EA3" w:rsidRDefault="00811E4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C05E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A4604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F9058C6" w14:textId="51CBC848" w:rsidR="00262EA3" w:rsidRDefault="00811E4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C05E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CF3AED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FC1F" w14:textId="77777777" w:rsidR="00262EA3" w:rsidRDefault="00262EA3" w:rsidP="008563AC">
    <w:pPr>
      <w:jc w:val="right"/>
    </w:pPr>
  </w:p>
  <w:p w14:paraId="45BD2E9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249E7" w14:textId="77777777" w:rsidR="00262EA3" w:rsidRDefault="00811E4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4684B77" wp14:editId="4023FC3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5FA0A3F" w14:textId="5B2A0A35" w:rsidR="00262EA3" w:rsidRDefault="00811E4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702C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C05E2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467D8DF" w14:textId="77777777" w:rsidR="00262EA3" w:rsidRPr="008227B3" w:rsidRDefault="00811E4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EF7AF84" w14:textId="6170D8EE" w:rsidR="00262EA3" w:rsidRPr="008227B3" w:rsidRDefault="00811E4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702C6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702C6">
          <w:t>:362</w:t>
        </w:r>
      </w:sdtContent>
    </w:sdt>
  </w:p>
  <w:p w14:paraId="4F151FE3" w14:textId="5198F998" w:rsidR="00262EA3" w:rsidRDefault="00811E4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702C6">
          <w:t>av Martin Westmont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875257F" w14:textId="304ADCB9" w:rsidR="00262EA3" w:rsidRDefault="002914D2" w:rsidP="00283E0F">
        <w:pPr>
          <w:pStyle w:val="FSHRub2"/>
        </w:pPr>
        <w:r>
          <w:t>Införande av straff för glorifiering av terrordåd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12C77C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C05E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9B9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2707C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4BD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14D2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3DA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5E2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32A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02C6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4C54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1E45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BC6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6A29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5AD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5CC7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DE2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57F21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123F44"/>
  <w15:chartTrackingRefBased/>
  <w15:docId w15:val="{61410403-6DB1-4C22-AC01-9F099510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A1CEC6DFEB4244980919B6F6AA8C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D7BA5F-F6E8-46C9-A966-ACCD7461B41B}"/>
      </w:docPartPr>
      <w:docPartBody>
        <w:p w:rsidR="000242BA" w:rsidRDefault="00892B66">
          <w:pPr>
            <w:pStyle w:val="E9A1CEC6DFEB4244980919B6F6AA8CB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F091B3E9ED6402BA6ACAD1013AA6F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D2041C-C578-4871-B0B5-2178ECBFF054}"/>
      </w:docPartPr>
      <w:docPartBody>
        <w:p w:rsidR="000242BA" w:rsidRDefault="00892B66">
          <w:pPr>
            <w:pStyle w:val="FF091B3E9ED6402BA6ACAD1013AA6F2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64AA9BF68B049BAB9B77F120E07F9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367D6A-8620-4ABF-AA21-91A08D182B11}"/>
      </w:docPartPr>
      <w:docPartBody>
        <w:p w:rsidR="007C00EF" w:rsidRDefault="007C00E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66"/>
    <w:rsid w:val="000242BA"/>
    <w:rsid w:val="000F3A4A"/>
    <w:rsid w:val="007C00EF"/>
    <w:rsid w:val="0089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9A1CEC6DFEB4244980919B6F6AA8CB9">
    <w:name w:val="E9A1CEC6DFEB4244980919B6F6AA8CB9"/>
  </w:style>
  <w:style w:type="paragraph" w:customStyle="1" w:styleId="FF091B3E9ED6402BA6ACAD1013AA6F26">
    <w:name w:val="FF091B3E9ED6402BA6ACAD1013AA6F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D4AAF-2ADC-4ADF-8B5E-33C660ECF94E}"/>
</file>

<file path=customXml/itemProps2.xml><?xml version="1.0" encoding="utf-8"?>
<ds:datastoreItem xmlns:ds="http://schemas.openxmlformats.org/officeDocument/2006/customXml" ds:itemID="{A2EDBCC0-784E-466B-837F-1D53FD9C262D}"/>
</file>

<file path=customXml/itemProps3.xml><?xml version="1.0" encoding="utf-8"?>
<ds:datastoreItem xmlns:ds="http://schemas.openxmlformats.org/officeDocument/2006/customXml" ds:itemID="{82D03D34-F96C-4E09-BFA0-8AEF31F81E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221</Words>
  <Characters>1218</Characters>
  <Application>Microsoft Office Word</Application>
  <DocSecurity>0</DocSecurity>
  <Lines>27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Göra det straffbart att glorifiera terrordåd</vt:lpstr>
      <vt:lpstr>
      </vt:lpstr>
    </vt:vector>
  </TitlesOfParts>
  <Company>Sveriges riksdag</Company>
  <LinksUpToDate>false</LinksUpToDate>
  <CharactersWithSpaces>1430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