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DE2828BDAF8345EAB602FF2A9EA9A326"/>
        </w:placeholder>
        <w:text/>
      </w:sdtPr>
      <w:sdtEndPr/>
      <w:sdtContent>
        <w:p w:rsidRPr="009B062B" w:rsidR="00AF30DD" w:rsidP="0088699F" w:rsidRDefault="00AF30DD">
          <w:pPr>
            <w:pStyle w:val="Rubrik1"/>
            <w:spacing w:after="300"/>
          </w:pPr>
          <w:r w:rsidRPr="009B062B">
            <w:t>Förslag till riksdagsbeslut</w:t>
          </w:r>
        </w:p>
      </w:sdtContent>
    </w:sdt>
    <w:sdt>
      <w:sdtPr>
        <w:alias w:val="Yrkande 1"/>
        <w:tag w:val="9849018b-ed85-49d5-b229-bb7d80ac5580"/>
        <w:id w:val="624585398"/>
        <w:lock w:val="sdtLocked"/>
      </w:sdtPr>
      <w:sdtEndPr/>
      <w:sdtContent>
        <w:p w:rsidR="008260D9" w:rsidRDefault="00B54D01">
          <w:pPr>
            <w:pStyle w:val="Frslagstext"/>
          </w:pPr>
          <w:r>
            <w:t>Riksdagen ställer sig bakom det som anförs i motionen om att köp av levande djur ska undantas från konsumentköplagens regler i enlighet med utredningens alternativa lagtextförslag och tillkännager detta för regeringen.</w:t>
          </w:r>
        </w:p>
      </w:sdtContent>
    </w:sdt>
    <w:sdt>
      <w:sdtPr>
        <w:alias w:val="Yrkande 2"/>
        <w:tag w:val="a5be7f4b-268c-4967-9027-4bc79b67571d"/>
        <w:id w:val="624585398"/>
        <w:lock w:val="sdtLocked"/>
      </w:sdtPr>
      <w:sdtEndPr/>
      <w:sdtContent>
        <w:p w:rsidR="008260D9" w:rsidRDefault="00B54D01">
          <w:pPr>
            <w:pStyle w:val="Frslagstext"/>
          </w:pPr>
          <w:r>
            <w:t>Riksdagen ställer sig bakom det som anförs i motionen om att den omvända bevisbördan för säljare avseende fel ska sträcka sig över ett år i enlighet med utredningens förslag och tillkännager detta för regeringen.</w:t>
          </w:r>
        </w:p>
      </w:sdtContent>
    </w:sdt>
    <w:sdt>
      <w:sdtPr>
        <w:alias w:val="Yrkande 3"/>
        <w:tag w:val="2af34cca-2d7a-4869-971e-992e5de2d1c3"/>
        <w:id w:val="624585398"/>
        <w:lock w:val="sdtLocked"/>
      </w:sdtPr>
      <w:sdtEndPr/>
      <w:sdtContent>
        <w:p w:rsidR="008260D9" w:rsidRDefault="00B54D01">
          <w:pPr>
            <w:pStyle w:val="Frslagstext"/>
          </w:pPr>
          <w:r>
            <w:t>Riksdagen ställer sig bakom det som anförs i motionen om att inte närmare reglera konsumentens val av påföljd vid konstaterade fel i enlighet med utredningens förslag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E50DF3113046AEB845C0F4E4457F25"/>
        </w:placeholder>
        <w:text/>
      </w:sdtPr>
      <w:sdtEndPr/>
      <w:sdtContent>
        <w:p w:rsidRPr="009B062B" w:rsidR="006D79C9" w:rsidP="00333E95" w:rsidRDefault="006D79C9">
          <w:pPr>
            <w:pStyle w:val="Rubrik1"/>
          </w:pPr>
          <w:r>
            <w:t>Motivering</w:t>
          </w:r>
        </w:p>
      </w:sdtContent>
    </w:sdt>
    <w:p w:rsidR="00422B9E" w:rsidP="008E0FE2" w:rsidRDefault="001C79FA">
      <w:pPr>
        <w:pStyle w:val="Normalutanindragellerluft"/>
      </w:pPr>
      <w:r>
        <w:t>Konsumentköplagen fyller en viktig funktion genom att</w:t>
      </w:r>
      <w:r w:rsidR="009C23EA">
        <w:t xml:space="preserve"> säkerställa ett fullgott skydd för</w:t>
      </w:r>
      <w:r>
        <w:t xml:space="preserve"> konsumenter men </w:t>
      </w:r>
      <w:r w:rsidR="00467DD8">
        <w:t>också</w:t>
      </w:r>
      <w:r>
        <w:t xml:space="preserve"> för </w:t>
      </w:r>
      <w:r w:rsidR="009C23EA">
        <w:t xml:space="preserve">att </w:t>
      </w:r>
      <w:r>
        <w:t xml:space="preserve">tillförsäkra </w:t>
      </w:r>
      <w:r w:rsidR="009C23EA">
        <w:t>näringsidkare</w:t>
      </w:r>
      <w:r>
        <w:t xml:space="preserve"> förutsebara förhållanden inom vilka de kan planera sin verksamhet. </w:t>
      </w:r>
    </w:p>
    <w:p w:rsidR="001C79FA" w:rsidP="001C79FA" w:rsidRDefault="001C79FA">
      <w:r>
        <w:t>Centerpartiet välkomna</w:t>
      </w:r>
      <w:r w:rsidR="009C23EA">
        <w:t>r</w:t>
      </w:r>
      <w:r>
        <w:t xml:space="preserve"> att regeringen till följd av de EU-direktiv som på senare år beslutats återkommit med förslag för att konsumentköplagen även framgent ska kunna fylla sin centrala funktion i att tillse både</w:t>
      </w:r>
      <w:r w:rsidR="000A145B">
        <w:t xml:space="preserve"> köpare</w:t>
      </w:r>
      <w:r w:rsidR="00467DD8">
        <w:t>s</w:t>
      </w:r>
      <w:r>
        <w:t xml:space="preserve"> och säljares behov i deras interaktioner på en fri marknad. Det finns dock ett antal punkter där regeringens försla</w:t>
      </w:r>
      <w:r w:rsidR="000A145B">
        <w:t>g inte på ett fullgott sätt tillgodoser både köpare</w:t>
      </w:r>
      <w:r w:rsidR="00467DD8">
        <w:t>s</w:t>
      </w:r>
      <w:r w:rsidR="000A145B">
        <w:t xml:space="preserve"> och säljares behov</w:t>
      </w:r>
      <w:r w:rsidR="009C23EA">
        <w:t>.</w:t>
      </w:r>
    </w:p>
    <w:p w:rsidR="00F72288" w:rsidP="001C79FA" w:rsidRDefault="009C23EA">
      <w:r>
        <w:t>R</w:t>
      </w:r>
      <w:r w:rsidR="000A145B">
        <w:t>egeringens förslag innebär en förbättring vad avser handeln med levande djur,</w:t>
      </w:r>
      <w:r>
        <w:t xml:space="preserve"> jämfört med den trubbiga konsumentköplag som i</w:t>
      </w:r>
      <w:r w:rsidR="00467DD8">
        <w:t xml:space="preserve"> </w:t>
      </w:r>
      <w:r>
        <w:t xml:space="preserve">dag ger mycket oönskade konsekvenser. Tyvärr innebär inte förslaget att de särskilda förhållanden som råder på marknaden för handel med levande djur fullt ut beaktas. </w:t>
      </w:r>
      <w:r w:rsidR="000A145B">
        <w:t xml:space="preserve">Till skillnad från andra marknader där säljare ofta </w:t>
      </w:r>
      <w:r>
        <w:t>utgörs</w:t>
      </w:r>
      <w:r w:rsidR="000A145B">
        <w:t xml:space="preserve"> av stora företag med väsentligt större resurser och </w:t>
      </w:r>
      <w:r>
        <w:t xml:space="preserve">ett </w:t>
      </w:r>
      <w:r w:rsidR="000A145B">
        <w:t>information</w:t>
      </w:r>
      <w:r>
        <w:t>sövertag,</w:t>
      </w:r>
      <w:r w:rsidR="000A145B">
        <w:t xml:space="preserve"> präglas handel med djur ofta av mindre aktörer som enbart </w:t>
      </w:r>
      <w:r w:rsidR="000A145B">
        <w:lastRenderedPageBreak/>
        <w:t>genomför enstaka försäljningar under ett år</w:t>
      </w:r>
      <w:r w:rsidR="00467DD8">
        <w:t xml:space="preserve"> – d</w:t>
      </w:r>
      <w:r w:rsidR="000A145B">
        <w:t>etta särskilt avseende djur som representerar större värden, såsom</w:t>
      </w:r>
      <w:r>
        <w:t xml:space="preserve"> exempelvis</w:t>
      </w:r>
      <w:r w:rsidR="000A145B">
        <w:t xml:space="preserve"> hästar. Mot bakgrund av de lågt ställda krav som enligt rättspraxis medför att en säljare ska beaktas som </w:t>
      </w:r>
      <w:r w:rsidR="00F72288">
        <w:t>näringsidkare</w:t>
      </w:r>
      <w:r w:rsidR="000A145B">
        <w:t xml:space="preserve"> i </w:t>
      </w:r>
      <w:r w:rsidR="00F72288">
        <w:t xml:space="preserve">konsumentköplagens mening medför detta att det jämbördiga förhållande som lagen </w:t>
      </w:r>
      <w:r>
        <w:t>ämnar</w:t>
      </w:r>
      <w:r w:rsidR="00F72288">
        <w:t xml:space="preserve"> upprätta mellan köpare och säljare</w:t>
      </w:r>
      <w:r>
        <w:t xml:space="preserve"> generellt</w:t>
      </w:r>
      <w:r w:rsidR="00F72288">
        <w:t xml:space="preserve"> i</w:t>
      </w:r>
      <w:r w:rsidR="00467DD8">
        <w:t xml:space="preserve"> </w:t>
      </w:r>
      <w:r w:rsidR="00F72288">
        <w:t xml:space="preserve">stället kommer </w:t>
      </w:r>
      <w:r w:rsidR="00467DD8">
        <w:t xml:space="preserve">att </w:t>
      </w:r>
      <w:r w:rsidR="00F72288">
        <w:t xml:space="preserve">innebära en fördel för köparna på marknaden. </w:t>
      </w:r>
    </w:p>
    <w:p w:rsidR="000A145B" w:rsidP="001C79FA" w:rsidRDefault="009C23EA">
      <w:r>
        <w:t xml:space="preserve">Förslaget medför </w:t>
      </w:r>
      <w:r w:rsidR="00F72288">
        <w:t xml:space="preserve">enligt huvudregeln </w:t>
      </w:r>
      <w:r>
        <w:t xml:space="preserve">att en säljare då ska </w:t>
      </w:r>
      <w:r w:rsidR="00F72288">
        <w:t>kunna bevisa att fel inte förelåg vid köptillfället i upp till ett halvår, inom vilket många förändringar kan upp</w:t>
      </w:r>
      <w:r w:rsidR="0098751D">
        <w:softHyphen/>
      </w:r>
      <w:r w:rsidR="00F72288">
        <w:t xml:space="preserve">komma hos ett djur. </w:t>
      </w:r>
      <w:r w:rsidR="00DD0C89">
        <w:t xml:space="preserve">Fel i levande djur är nämligen inte jämförbara med de fel som uppkommer i döda varor. </w:t>
      </w:r>
      <w:r w:rsidR="00F72288">
        <w:t>Den besiktningsplikt som regeringen lägger fram i sitt förslag kan inte heller väntas ge ö</w:t>
      </w:r>
      <w:r w:rsidR="00DD0C89">
        <w:t>nska</w:t>
      </w:r>
      <w:r w:rsidR="00F72288">
        <w:t xml:space="preserve">t resultat, givet </w:t>
      </w:r>
      <w:r w:rsidR="00DD0C89">
        <w:t>att köp redan i</w:t>
      </w:r>
      <w:r w:rsidR="00467DD8">
        <w:t xml:space="preserve"> </w:t>
      </w:r>
      <w:r w:rsidR="00DD0C89">
        <w:t>dag</w:t>
      </w:r>
      <w:r w:rsidR="00F72288">
        <w:t xml:space="preserve"> ofta </w:t>
      </w:r>
      <w:r w:rsidR="00DD0C89">
        <w:t xml:space="preserve">föregås av </w:t>
      </w:r>
      <w:r w:rsidR="00F72288">
        <w:t>om</w:t>
      </w:r>
      <w:r w:rsidR="0098751D">
        <w:softHyphen/>
      </w:r>
      <w:r w:rsidR="00F72288">
        <w:t>fattande undersökningar</w:t>
      </w:r>
      <w:r w:rsidR="00DD0C89">
        <w:t xml:space="preserve"> som sedermera har obefintligt eller mycket litet värde som bevis i en rättegång. </w:t>
      </w:r>
      <w:r w:rsidR="00F72288">
        <w:t>Vidare blir det tydligt att den föreslagna lagen</w:t>
      </w:r>
      <w:r w:rsidR="00DD0C89">
        <w:t xml:space="preserve"> inte</w:t>
      </w:r>
      <w:r w:rsidR="00F72288">
        <w:t xml:space="preserve"> beaktar djurens välmående</w:t>
      </w:r>
      <w:r w:rsidR="00DD0C89">
        <w:t xml:space="preserve"> på ett tillfredsställande sätt</w:t>
      </w:r>
      <w:r w:rsidR="00F72288">
        <w:t xml:space="preserve">, då </w:t>
      </w:r>
      <w:r w:rsidR="00DD0C89">
        <w:t>den på samma sätt som dagens konsument</w:t>
      </w:r>
      <w:r w:rsidR="0098751D">
        <w:softHyphen/>
      </w:r>
      <w:r w:rsidR="00DD0C89">
        <w:t xml:space="preserve">köplag </w:t>
      </w:r>
      <w:r w:rsidR="00F72288">
        <w:t xml:space="preserve">kommer </w:t>
      </w:r>
      <w:r w:rsidR="00467DD8">
        <w:t xml:space="preserve">att </w:t>
      </w:r>
      <w:r w:rsidR="00F72288">
        <w:t>vara processdrivande. Det är</w:t>
      </w:r>
      <w:r w:rsidR="00DD0C89">
        <w:t xml:space="preserve"> redan i</w:t>
      </w:r>
      <w:r w:rsidR="00467DD8">
        <w:t xml:space="preserve"> </w:t>
      </w:r>
      <w:r w:rsidR="00DD0C89">
        <w:t>dag</w:t>
      </w:r>
      <w:r w:rsidR="00F72288">
        <w:t xml:space="preserve"> vanligt förekommande att djuren under den långa period som en process kan vara blir lidande av bristande för</w:t>
      </w:r>
      <w:r w:rsidR="0098751D">
        <w:softHyphen/>
      </w:r>
      <w:bookmarkStart w:name="_GoBack" w:id="1"/>
      <w:bookmarkEnd w:id="1"/>
      <w:r w:rsidR="00F72288">
        <w:t xml:space="preserve">hållanden samt underhåll. </w:t>
      </w:r>
    </w:p>
    <w:p w:rsidR="00F72288" w:rsidP="001C79FA" w:rsidRDefault="00F72288">
      <w:r>
        <w:t>Centerpartiet menar i</w:t>
      </w:r>
      <w:r w:rsidR="00467DD8">
        <w:t xml:space="preserve"> </w:t>
      </w:r>
      <w:r>
        <w:t xml:space="preserve">stället, i likhet med utredarens alternativa förslag till lagtext, att köp av </w:t>
      </w:r>
      <w:r w:rsidR="00B54D01">
        <w:t xml:space="preserve">dyrare </w:t>
      </w:r>
      <w:r>
        <w:t xml:space="preserve">levande djur ska undantas från </w:t>
      </w:r>
      <w:r w:rsidR="00B61815">
        <w:t>konsumentköplagens regler för att i</w:t>
      </w:r>
      <w:r w:rsidR="00467DD8">
        <w:t xml:space="preserve"> </w:t>
      </w:r>
      <w:r w:rsidR="00B61815">
        <w:t xml:space="preserve">stället regleras inom ramen för </w:t>
      </w:r>
      <w:proofErr w:type="spellStart"/>
      <w:r w:rsidR="00B61815">
        <w:t>köplagen</w:t>
      </w:r>
      <w:proofErr w:type="spellEnd"/>
      <w:r w:rsidR="00467DD8">
        <w:t>, d</w:t>
      </w:r>
      <w:r w:rsidR="00B61815">
        <w:t xml:space="preserve">etta för att både köpare och säljare bättre ska kunna anpassa avtal om köp i enlighet med de speciella förhållanden som råder vid köp av levande djur. Genom en sådan lösning kan vidare sedvana och praxis på marknaden utvecklas för att undvika långdragna processer där djuren blir lidande. </w:t>
      </w:r>
    </w:p>
    <w:p w:rsidR="00B61815" w:rsidP="001C79FA" w:rsidRDefault="00B61815">
      <w:r>
        <w:t>Vidare ställer sig Centerpartiet kritisk</w:t>
      </w:r>
      <w:r w:rsidR="00467DD8">
        <w:t>t</w:t>
      </w:r>
      <w:r>
        <w:t xml:space="preserve"> till att säljare ska bä</w:t>
      </w:r>
      <w:r w:rsidR="00DD0C89">
        <w:t xml:space="preserve">ra en omvänd bevisbörda </w:t>
      </w:r>
      <w:r>
        <w:t>för fel</w:t>
      </w:r>
      <w:r w:rsidR="00DD0C89">
        <w:t xml:space="preserve"> som uppstår inom</w:t>
      </w:r>
      <w:r>
        <w:t xml:space="preserve"> två år. Utöver att det </w:t>
      </w:r>
      <w:r w:rsidR="00DD0C89">
        <w:t>innebär</w:t>
      </w:r>
      <w:r>
        <w:t xml:space="preserve"> en överimplementering av det EU-direktiv som ligger till grund för </w:t>
      </w:r>
      <w:r w:rsidR="00DD0C89">
        <w:t>propositionen</w:t>
      </w:r>
      <w:r>
        <w:t xml:space="preserve"> är det vidare en </w:t>
      </w:r>
      <w:r w:rsidR="00DD0C89">
        <w:t>fördubbling</w:t>
      </w:r>
      <w:r>
        <w:t xml:space="preserve"> mot den period om ett år som föreslogs av </w:t>
      </w:r>
      <w:r w:rsidR="00DD0C89">
        <w:t>utredningen</w:t>
      </w:r>
      <w:r>
        <w:t>. Att de flesta</w:t>
      </w:r>
      <w:r w:rsidR="00DD0C89">
        <w:t xml:space="preserve"> av</w:t>
      </w:r>
      <w:r>
        <w:t xml:space="preserve"> EU:s </w:t>
      </w:r>
      <w:r w:rsidR="00DD0C89">
        <w:t>medlemsstater</w:t>
      </w:r>
      <w:r>
        <w:t xml:space="preserve"> valt en period om ett år talar vidare för denna lösning, beaktat värdet av </w:t>
      </w:r>
      <w:r w:rsidR="00DD0C89">
        <w:t>likalydande</w:t>
      </w:r>
      <w:r>
        <w:t xml:space="preserve"> regler på den europeiska inre marknaden. Det skulle dessutom </w:t>
      </w:r>
      <w:r w:rsidR="00A43A8D">
        <w:t xml:space="preserve">inte vara proportionerligt, beaktat att den absoluta majoriteten av fel som uppenbaras i varor konstateras inom ett år från inköp. Det vore därför bättre att </w:t>
      </w:r>
      <w:r w:rsidR="00DD0C89">
        <w:t xml:space="preserve">bestämma </w:t>
      </w:r>
      <w:r w:rsidR="00A43A8D">
        <w:t xml:space="preserve">säljares </w:t>
      </w:r>
      <w:r w:rsidR="00DD0C89">
        <w:t>omvända bevisbörda avseende</w:t>
      </w:r>
      <w:r w:rsidR="00A43A8D">
        <w:t xml:space="preserve"> fel till ett år i enlighet med utredningens förslag. </w:t>
      </w:r>
    </w:p>
    <w:p w:rsidR="00BB6339" w:rsidP="00DD0C89" w:rsidRDefault="00DD0C89">
      <w:r>
        <w:t>Vidare är r</w:t>
      </w:r>
      <w:r w:rsidR="00A43A8D">
        <w:t>egeringens förslag</w:t>
      </w:r>
      <w:r>
        <w:t xml:space="preserve"> </w:t>
      </w:r>
      <w:r w:rsidR="00A43A8D">
        <w:t>att konsument</w:t>
      </w:r>
      <w:r>
        <w:t xml:space="preserve">en </w:t>
      </w:r>
      <w:r w:rsidR="00A43A8D">
        <w:t>ska tillerkännas rätt att välja mellan avh</w:t>
      </w:r>
      <w:r w:rsidR="0088699F">
        <w:t>j</w:t>
      </w:r>
      <w:r w:rsidR="00A43A8D">
        <w:t xml:space="preserve">älpande och </w:t>
      </w:r>
      <w:proofErr w:type="spellStart"/>
      <w:r w:rsidR="00A43A8D">
        <w:t>omleverans</w:t>
      </w:r>
      <w:proofErr w:type="spellEnd"/>
      <w:r w:rsidR="00A43A8D">
        <w:t xml:space="preserve"> </w:t>
      </w:r>
      <w:r>
        <w:t xml:space="preserve">som påföljd </w:t>
      </w:r>
      <w:r w:rsidR="00A43A8D">
        <w:t>vid konstaterade fel inte ändamålsenligt. Det riskerar</w:t>
      </w:r>
      <w:r>
        <w:t xml:space="preserve"> att motverka omställningen till den </w:t>
      </w:r>
      <w:r w:rsidR="00A43A8D">
        <w:t xml:space="preserve">cirkulära ekonomin </w:t>
      </w:r>
      <w:r>
        <w:t>samt att motverka</w:t>
      </w:r>
      <w:r w:rsidR="00A43A8D">
        <w:t xml:space="preserve"> rätten till reparation</w:t>
      </w:r>
      <w:r>
        <w:t xml:space="preserve"> genom </w:t>
      </w:r>
      <w:r w:rsidR="00A43A8D">
        <w:t>att konsumenter i</w:t>
      </w:r>
      <w:r>
        <w:t xml:space="preserve"> större utsträckning</w:t>
      </w:r>
      <w:r w:rsidR="00A43A8D">
        <w:t xml:space="preserve"> väljer nya produkter framför att reparera och åtgärda de fel som uppstått i de ursprungliga. Ur hållbarhetsperspektiv är detta vidare problematiskt då det riskerar att förbruka varor och resurser som annars hade kunnat fortsätta </w:t>
      </w:r>
      <w:r w:rsidR="00467DD8">
        <w:t xml:space="preserve">att </w:t>
      </w:r>
      <w:r w:rsidR="00A43A8D">
        <w:t>användas efter reparation</w:t>
      </w:r>
      <w:r>
        <w:t>. Kort</w:t>
      </w:r>
      <w:r w:rsidR="00467DD8">
        <w:t xml:space="preserve"> sagt</w:t>
      </w:r>
      <w:r>
        <w:t xml:space="preserve"> skulle förslaget driva på resursslöseriet i en tid när vi måste ta omställningen till hållbar konsumtion på största allvar. </w:t>
      </w:r>
    </w:p>
    <w:sdt>
      <w:sdtPr>
        <w:alias w:val="CC_Underskrifter"/>
        <w:tag w:val="CC_Underskrifter"/>
        <w:id w:val="583496634"/>
        <w:lock w:val="sdtContentLocked"/>
        <w:placeholder>
          <w:docPart w:val="DE8E1D339B57472CB8C84F7DAFB55882"/>
        </w:placeholder>
      </w:sdtPr>
      <w:sdtEndPr/>
      <w:sdtContent>
        <w:p w:rsidR="0088699F" w:rsidP="00752789" w:rsidRDefault="0088699F"/>
        <w:p w:rsidRPr="008E0FE2" w:rsidR="004801AC" w:rsidP="00752789" w:rsidRDefault="0098751D"/>
      </w:sdtContent>
    </w:sdt>
    <w:tbl>
      <w:tblPr>
        <w:tblW w:w="5000" w:type="pct"/>
        <w:tblLook w:val="04a0"/>
        <w:tblCaption w:val="underskrifter"/>
      </w:tblPr>
      <w:tblGrid>
        <w:gridCol w:w="4252"/>
        <w:gridCol w:w="4252"/>
      </w:tblGrid>
      <w:tr w:rsidR="008260D9">
        <w:trPr>
          <w:cantSplit/>
        </w:trPr>
        <w:tc>
          <w:tcPr>
            <w:tcW w:w="50" w:type="pct"/>
            <w:vAlign w:val="bottom"/>
          </w:tcPr>
          <w:p w:rsidR="008260D9" w:rsidRDefault="00B54D01">
            <w:pPr>
              <w:pStyle w:val="Underskrifter"/>
            </w:pPr>
            <w:r>
              <w:t>Ola Johansson (C)</w:t>
            </w:r>
          </w:p>
        </w:tc>
        <w:tc>
          <w:tcPr>
            <w:tcW w:w="50" w:type="pct"/>
            <w:vAlign w:val="bottom"/>
          </w:tcPr>
          <w:p w:rsidR="008260D9" w:rsidRDefault="00B54D01">
            <w:pPr>
              <w:pStyle w:val="Underskrifter"/>
            </w:pPr>
            <w:r>
              <w:t>Martina Johansson (C)</w:t>
            </w:r>
          </w:p>
        </w:tc>
      </w:tr>
      <w:tr w:rsidR="008260D9">
        <w:trPr>
          <w:cantSplit/>
        </w:trPr>
        <w:tc>
          <w:tcPr>
            <w:tcW w:w="50" w:type="pct"/>
            <w:vAlign w:val="bottom"/>
          </w:tcPr>
          <w:p w:rsidR="008260D9" w:rsidRDefault="00B54D01">
            <w:pPr>
              <w:pStyle w:val="Underskrifter"/>
            </w:pPr>
            <w:r>
              <w:t>Lars Thomsson (C)</w:t>
            </w:r>
          </w:p>
        </w:tc>
      </w:tr>
    </w:tbl>
    <w:p w:rsidR="00A969F9" w:rsidRDefault="00A969F9"/>
    <w:sectPr w:rsidR="00A969F9"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296D" w:rsidRDefault="0063296D" w:rsidP="000C1CAD">
      <w:pPr>
        <w:spacing w:line="240" w:lineRule="auto"/>
      </w:pPr>
      <w:r>
        <w:separator/>
      </w:r>
    </w:p>
  </w:endnote>
  <w:endnote w:type="continuationSeparator" w:id="0">
    <w:p w:rsidR="0063296D" w:rsidRDefault="006329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752789" w:rsidRDefault="00262EA3" w:rsidP="007527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296D" w:rsidRDefault="0063296D" w:rsidP="000C1CAD">
      <w:pPr>
        <w:spacing w:line="240" w:lineRule="auto"/>
      </w:pPr>
      <w:r>
        <w:separator/>
      </w:r>
    </w:p>
  </w:footnote>
  <w:footnote w:type="continuationSeparator" w:id="0">
    <w:p w:rsidR="0063296D" w:rsidRDefault="006329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751D">
                          <w:pPr>
                            <w:jc w:val="right"/>
                          </w:pPr>
                          <w:sdt>
                            <w:sdtPr>
                              <w:alias w:val="CC_Noformat_Partikod"/>
                              <w:tag w:val="CC_Noformat_Partikod"/>
                              <w:id w:val="-53464382"/>
                              <w:placeholder>
                                <w:docPart w:val="E18EF062ECFE4165B214571F1D3EE733"/>
                              </w:placeholder>
                              <w:text/>
                            </w:sdtPr>
                            <w:sdtEndPr/>
                            <w:sdtContent>
                              <w:r w:rsidR="00646438">
                                <w:t>C</w:t>
                              </w:r>
                            </w:sdtContent>
                          </w:sdt>
                          <w:sdt>
                            <w:sdtPr>
                              <w:alias w:val="CC_Noformat_Partinummer"/>
                              <w:tag w:val="CC_Noformat_Partinummer"/>
                              <w:id w:val="-1709555926"/>
                              <w:placeholder>
                                <w:docPart w:val="3382F8A8AAFF4244B6CAD62105F407F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751D">
                    <w:pPr>
                      <w:jc w:val="right"/>
                    </w:pPr>
                    <w:sdt>
                      <w:sdtPr>
                        <w:alias w:val="CC_Noformat_Partikod"/>
                        <w:tag w:val="CC_Noformat_Partikod"/>
                        <w:id w:val="-53464382"/>
                        <w:placeholder>
                          <w:docPart w:val="E18EF062ECFE4165B214571F1D3EE733"/>
                        </w:placeholder>
                        <w:text/>
                      </w:sdtPr>
                      <w:sdtEndPr/>
                      <w:sdtContent>
                        <w:r w:rsidR="00646438">
                          <w:t>C</w:t>
                        </w:r>
                      </w:sdtContent>
                    </w:sdt>
                    <w:sdt>
                      <w:sdtPr>
                        <w:alias w:val="CC_Noformat_Partinummer"/>
                        <w:tag w:val="CC_Noformat_Partinummer"/>
                        <w:id w:val="-1709555926"/>
                        <w:placeholder>
                          <w:docPart w:val="3382F8A8AAFF4244B6CAD62105F407F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pPr>
      <w:jc w:val="right"/>
    </w:pPr>
  </w:p>
  <w:p w:rsidR="00262EA3" w:rsidP="00776B74" w:rsidRDefault="00262EA3">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8751D">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751D">
    <w:pPr>
      <w:pStyle w:val="FSHNormal"/>
      <w:spacing w:before="40"/>
    </w:pPr>
    <w:sdt>
      <w:sdtPr>
        <w:alias w:val="CC_Noformat_Motionstyp"/>
        <w:tag w:val="CC_Noformat_Motionstyp"/>
        <w:id w:val="1162973129"/>
        <w:lock w:val="sdtContentLocked"/>
        <w15:appearance w15:val="hidden"/>
        <w:text/>
      </w:sdtPr>
      <w:sdtEndPr/>
      <w:sdtContent>
        <w:r w:rsidR="00752789">
          <w:t>Kommittémotion</w:t>
        </w:r>
      </w:sdtContent>
    </w:sdt>
    <w:r w:rsidR="00821B36">
      <w:t xml:space="preserve"> </w:t>
    </w:r>
    <w:sdt>
      <w:sdtPr>
        <w:alias w:val="CC_Noformat_Partikod"/>
        <w:tag w:val="CC_Noformat_Partikod"/>
        <w:id w:val="1471015553"/>
        <w:text/>
      </w:sdtPr>
      <w:sdtEndPr/>
      <w:sdtContent>
        <w:r w:rsidR="0064643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8751D">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751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278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2789">
          <w:t>:4386</w:t>
        </w:r>
      </w:sdtContent>
    </w:sdt>
  </w:p>
  <w:p w:rsidR="00262EA3" w:rsidP="00E03A3D" w:rsidRDefault="0098751D">
    <w:pPr>
      <w:pStyle w:val="Motionr"/>
    </w:pPr>
    <w:sdt>
      <w:sdtPr>
        <w:alias w:val="CC_Noformat_Avtext"/>
        <w:tag w:val="CC_Noformat_Avtext"/>
        <w:id w:val="-2020768203"/>
        <w:lock w:val="sdtContentLocked"/>
        <w:placeholder>
          <w:docPart w:val="9C366046F67848EB9FF736BF13359D0E"/>
        </w:placeholder>
        <w15:appearance w15:val="hidden"/>
        <w:text/>
      </w:sdtPr>
      <w:sdtEndPr/>
      <w:sdtContent>
        <w:r w:rsidR="00752789">
          <w:t>av Ola Johansson m.fl. (C)</w:t>
        </w:r>
      </w:sdtContent>
    </w:sdt>
  </w:p>
  <w:sdt>
    <w:sdtPr>
      <w:alias w:val="CC_Noformat_Rubtext"/>
      <w:tag w:val="CC_Noformat_Rubtext"/>
      <w:id w:val="-218060500"/>
      <w:lock w:val="sdtLocked"/>
      <w:placeholder>
        <w:docPart w:val="50C587ECBC4B4100A2C5BF271C689A55"/>
      </w:placeholder>
      <w:text/>
    </w:sdtPr>
    <w:sdtEndPr/>
    <w:sdtContent>
      <w:p w:rsidR="00262EA3" w:rsidP="00283E0F" w:rsidRDefault="00694E17">
        <w:pPr>
          <w:pStyle w:val="FSHRub2"/>
        </w:pPr>
        <w:r>
          <w:t>med anledning av prop. 2021/22:85 En ny konsumentköplag</w:t>
        </w:r>
      </w:p>
    </w:sdtContent>
  </w:sdt>
  <w:sdt>
    <w:sdtPr>
      <w:alias w:val="CC_Boilerplate_3"/>
      <w:tag w:val="CC_Boilerplate_3"/>
      <w:id w:val="1606463544"/>
      <w:lock w:val="sdtContentLocked"/>
      <w15:appearance w15:val="hidden"/>
      <w:text w:multiLine="1"/>
    </w:sdtPr>
    <w:sdtEndPr/>
    <w:sdtContent>
      <w:p w:rsidR="00262EA3" w:rsidP="00283E0F" w:rsidRDefault="00262EA3">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18E2316"/>
    <w:multiLevelType w:val="hybridMultilevel"/>
    <w:tmpl w:val="3144519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464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45B"/>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059"/>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C79FA"/>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3CB"/>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DD8"/>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96D"/>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438"/>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E17"/>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78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0D9"/>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99F"/>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51D"/>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3EA"/>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A8D"/>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5FB"/>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9F9"/>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01"/>
    <w:rsid w:val="00B54DFD"/>
    <w:rsid w:val="00B550CE"/>
    <w:rsid w:val="00B55FCC"/>
    <w:rsid w:val="00B56435"/>
    <w:rsid w:val="00B56956"/>
    <w:rsid w:val="00B570C3"/>
    <w:rsid w:val="00B577C5"/>
    <w:rsid w:val="00B57984"/>
    <w:rsid w:val="00B57D79"/>
    <w:rsid w:val="00B60647"/>
    <w:rsid w:val="00B60955"/>
    <w:rsid w:val="00B61044"/>
    <w:rsid w:val="00B6124E"/>
    <w:rsid w:val="00B6181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C89"/>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80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8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F1326B"/>
  <w15:chartTrackingRefBased/>
  <w15:docId w15:val="{E43F20A0-E170-40A7-AB07-22CBAF2A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2828BDAF8345EAB602FF2A9EA9A326"/>
        <w:category>
          <w:name w:val="Allmänt"/>
          <w:gallery w:val="placeholder"/>
        </w:category>
        <w:types>
          <w:type w:val="bbPlcHdr"/>
        </w:types>
        <w:behaviors>
          <w:behavior w:val="content"/>
        </w:behaviors>
        <w:guid w:val="{303E285B-AFB8-4E97-8CC0-41D120D63FD9}"/>
      </w:docPartPr>
      <w:docPartBody>
        <w:p w:rsidR="00537FD5" w:rsidRDefault="000A328F">
          <w:pPr>
            <w:pStyle w:val="DE2828BDAF8345EAB602FF2A9EA9A326"/>
          </w:pPr>
          <w:r w:rsidRPr="005A0A93">
            <w:rPr>
              <w:rStyle w:val="Platshllartext"/>
            </w:rPr>
            <w:t>Förslag till riksdagsbeslut</w:t>
          </w:r>
        </w:p>
      </w:docPartBody>
    </w:docPart>
    <w:docPart>
      <w:docPartPr>
        <w:name w:val="4CE50DF3113046AEB845C0F4E4457F25"/>
        <w:category>
          <w:name w:val="Allmänt"/>
          <w:gallery w:val="placeholder"/>
        </w:category>
        <w:types>
          <w:type w:val="bbPlcHdr"/>
        </w:types>
        <w:behaviors>
          <w:behavior w:val="content"/>
        </w:behaviors>
        <w:guid w:val="{89181244-2072-4A0A-B344-F66EBE824123}"/>
      </w:docPartPr>
      <w:docPartBody>
        <w:p w:rsidR="00537FD5" w:rsidRDefault="000A328F">
          <w:pPr>
            <w:pStyle w:val="4CE50DF3113046AEB845C0F4E4457F25"/>
          </w:pPr>
          <w:r w:rsidRPr="005A0A93">
            <w:rPr>
              <w:rStyle w:val="Platshllartext"/>
            </w:rPr>
            <w:t>Motivering</w:t>
          </w:r>
        </w:p>
      </w:docPartBody>
    </w:docPart>
    <w:docPart>
      <w:docPartPr>
        <w:name w:val="E18EF062ECFE4165B214571F1D3EE733"/>
        <w:category>
          <w:name w:val="Allmänt"/>
          <w:gallery w:val="placeholder"/>
        </w:category>
        <w:types>
          <w:type w:val="bbPlcHdr"/>
        </w:types>
        <w:behaviors>
          <w:behavior w:val="content"/>
        </w:behaviors>
        <w:guid w:val="{8E67DBE9-7424-419A-98DF-9B265F6C8FD4}"/>
      </w:docPartPr>
      <w:docPartBody>
        <w:p w:rsidR="00537FD5" w:rsidRDefault="000A328F">
          <w:pPr>
            <w:pStyle w:val="E18EF062ECFE4165B214571F1D3EE733"/>
          </w:pPr>
          <w:r>
            <w:rPr>
              <w:rStyle w:val="Platshllartext"/>
            </w:rPr>
            <w:t xml:space="preserve"> </w:t>
          </w:r>
        </w:p>
      </w:docPartBody>
    </w:docPart>
    <w:docPart>
      <w:docPartPr>
        <w:name w:val="3382F8A8AAFF4244B6CAD62105F407F9"/>
        <w:category>
          <w:name w:val="Allmänt"/>
          <w:gallery w:val="placeholder"/>
        </w:category>
        <w:types>
          <w:type w:val="bbPlcHdr"/>
        </w:types>
        <w:behaviors>
          <w:behavior w:val="content"/>
        </w:behaviors>
        <w:guid w:val="{4D7F2097-E614-4630-BDC9-472037EAFDC4}"/>
      </w:docPartPr>
      <w:docPartBody>
        <w:p w:rsidR="00537FD5" w:rsidRDefault="000A328F">
          <w:pPr>
            <w:pStyle w:val="3382F8A8AAFF4244B6CAD62105F407F9"/>
          </w:pPr>
          <w:r>
            <w:t xml:space="preserve"> </w:t>
          </w:r>
        </w:p>
      </w:docPartBody>
    </w:docPart>
    <w:docPart>
      <w:docPartPr>
        <w:name w:val="9C366046F67848EB9FF736BF13359D0E"/>
        <w:category>
          <w:name w:val="Allmänt"/>
          <w:gallery w:val="placeholder"/>
        </w:category>
        <w:types>
          <w:type w:val="bbPlcHdr"/>
        </w:types>
        <w:behaviors>
          <w:behavior w:val="content"/>
        </w:behaviors>
        <w:guid w:val="{EB0DC9C9-AC67-44EA-86A3-3E0E4B1C795A}"/>
      </w:docPartPr>
      <w:docPartBody>
        <w:p w:rsidR="00537FD5" w:rsidRDefault="00A33785" w:rsidP="00A33785">
          <w:pPr>
            <w:pStyle w:val="9C366046F67848EB9FF736BF13359D0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0C587ECBC4B4100A2C5BF271C689A55"/>
        <w:category>
          <w:name w:val="Allmänt"/>
          <w:gallery w:val="placeholder"/>
        </w:category>
        <w:types>
          <w:type w:val="bbPlcHdr"/>
        </w:types>
        <w:behaviors>
          <w:behavior w:val="content"/>
        </w:behaviors>
        <w:guid w:val="{CAB37A3C-1671-451F-83A7-C24BC0543612}"/>
      </w:docPartPr>
      <w:docPartBody>
        <w:p w:rsidR="00537FD5" w:rsidRDefault="00A33785" w:rsidP="00A33785">
          <w:pPr>
            <w:pStyle w:val="50C587ECBC4B4100A2C5BF271C689A5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8E1D339B57472CB8C84F7DAFB55882"/>
        <w:category>
          <w:name w:val="Allmänt"/>
          <w:gallery w:val="placeholder"/>
        </w:category>
        <w:types>
          <w:type w:val="bbPlcHdr"/>
        </w:types>
        <w:behaviors>
          <w:behavior w:val="content"/>
        </w:behaviors>
        <w:guid w:val="{32A02925-A638-4C40-A843-5AC8BB14CEC2}"/>
      </w:docPartPr>
      <w:docPartBody>
        <w:p w:rsidR="001E3AC0" w:rsidRDefault="001E3A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85"/>
    <w:rsid w:val="000A328F"/>
    <w:rsid w:val="001E3AC0"/>
    <w:rsid w:val="004D211E"/>
    <w:rsid w:val="00537FD5"/>
    <w:rsid w:val="00A33785"/>
    <w:rsid w:val="00FF21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3785"/>
    <w:rPr>
      <w:color w:val="F4B083" w:themeColor="accent2" w:themeTint="99"/>
    </w:rPr>
  </w:style>
  <w:style w:type="paragraph" w:customStyle="1" w:styleId="DE2828BDAF8345EAB602FF2A9EA9A326">
    <w:name w:val="DE2828BDAF8345EAB602FF2A9EA9A326"/>
  </w:style>
  <w:style w:type="paragraph" w:customStyle="1" w:styleId="07114B3FAAF04251921BD0A56E223509">
    <w:name w:val="07114B3FAAF04251921BD0A56E2235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C361C3C07B4B20964A6442845EE5FA">
    <w:name w:val="C1C361C3C07B4B20964A6442845EE5FA"/>
  </w:style>
  <w:style w:type="paragraph" w:customStyle="1" w:styleId="4CE50DF3113046AEB845C0F4E4457F25">
    <w:name w:val="4CE50DF3113046AEB845C0F4E4457F25"/>
  </w:style>
  <w:style w:type="paragraph" w:customStyle="1" w:styleId="C41BC21A3AE8429FA3BD420FCD4B72FF">
    <w:name w:val="C41BC21A3AE8429FA3BD420FCD4B72FF"/>
  </w:style>
  <w:style w:type="paragraph" w:customStyle="1" w:styleId="8BB58D986F6E40CDBE0173945A8881AB">
    <w:name w:val="8BB58D986F6E40CDBE0173945A8881AB"/>
  </w:style>
  <w:style w:type="paragraph" w:customStyle="1" w:styleId="E18EF062ECFE4165B214571F1D3EE733">
    <w:name w:val="E18EF062ECFE4165B214571F1D3EE733"/>
  </w:style>
  <w:style w:type="paragraph" w:customStyle="1" w:styleId="3382F8A8AAFF4244B6CAD62105F407F9">
    <w:name w:val="3382F8A8AAFF4244B6CAD62105F407F9"/>
  </w:style>
  <w:style w:type="paragraph" w:customStyle="1" w:styleId="9C366046F67848EB9FF736BF13359D0E">
    <w:name w:val="9C366046F67848EB9FF736BF13359D0E"/>
    <w:rsid w:val="00A33785"/>
  </w:style>
  <w:style w:type="paragraph" w:customStyle="1" w:styleId="50C587ECBC4B4100A2C5BF271C689A55">
    <w:name w:val="50C587ECBC4B4100A2C5BF271C689A55"/>
    <w:rsid w:val="00A33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DECBF2-E7C2-4029-BD8E-1943CE64A4F4}"/>
</file>

<file path=customXml/itemProps2.xml><?xml version="1.0" encoding="utf-8"?>
<ds:datastoreItem xmlns:ds="http://schemas.openxmlformats.org/officeDocument/2006/customXml" ds:itemID="{28738046-97A1-465C-9880-96813403FD07}"/>
</file>

<file path=customXml/itemProps3.xml><?xml version="1.0" encoding="utf-8"?>
<ds:datastoreItem xmlns:ds="http://schemas.openxmlformats.org/officeDocument/2006/customXml" ds:itemID="{48A2DA7D-EF2E-41C2-9C32-2C607F067090}"/>
</file>

<file path=docProps/app.xml><?xml version="1.0" encoding="utf-8"?>
<Properties xmlns="http://schemas.openxmlformats.org/officeDocument/2006/extended-properties" xmlns:vt="http://schemas.openxmlformats.org/officeDocument/2006/docPropsVTypes">
  <Template>Normal</Template>
  <TotalTime>8</TotalTime>
  <Pages>2</Pages>
  <Words>783</Words>
  <Characters>4381</Characters>
  <Application>Microsoft Office Word</Application>
  <DocSecurity>0</DocSecurity>
  <Lines>73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2021 22 85 En ny konsumentköplag</vt:lpstr>
      <vt:lpstr>
      </vt:lpstr>
    </vt:vector>
  </TitlesOfParts>
  <Company>Sveriges riksdag</Company>
  <LinksUpToDate>false</LinksUpToDate>
  <CharactersWithSpaces>5147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