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9143B5C" w14:textId="77777777">
        <w:tc>
          <w:tcPr>
            <w:tcW w:w="2268" w:type="dxa"/>
          </w:tcPr>
          <w:p w14:paraId="2C8CBE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E86EB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D0138DA" w14:textId="77777777">
        <w:tc>
          <w:tcPr>
            <w:tcW w:w="2268" w:type="dxa"/>
          </w:tcPr>
          <w:p w14:paraId="6835EE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80683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206E0DA" w14:textId="77777777">
        <w:tc>
          <w:tcPr>
            <w:tcW w:w="3402" w:type="dxa"/>
            <w:gridSpan w:val="2"/>
          </w:tcPr>
          <w:p w14:paraId="22EEDD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0BF32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EDE667" w14:textId="77777777">
        <w:tc>
          <w:tcPr>
            <w:tcW w:w="2268" w:type="dxa"/>
          </w:tcPr>
          <w:p w14:paraId="5CECB6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2DCBBE" w14:textId="77777777" w:rsidR="006E4E11" w:rsidRPr="00ED583F" w:rsidRDefault="00A72DC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4A316E8E" w14:textId="77777777">
        <w:tc>
          <w:tcPr>
            <w:tcW w:w="2268" w:type="dxa"/>
          </w:tcPr>
          <w:p w14:paraId="7CACE7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4BE2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AE9C5B0" w14:textId="77777777">
        <w:trPr>
          <w:trHeight w:val="284"/>
        </w:trPr>
        <w:tc>
          <w:tcPr>
            <w:tcW w:w="4911" w:type="dxa"/>
          </w:tcPr>
          <w:p w14:paraId="656B27FB" w14:textId="77777777" w:rsidR="006E4E11" w:rsidRDefault="00A72DC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3F4A158A" w14:textId="77777777">
        <w:trPr>
          <w:trHeight w:val="284"/>
        </w:trPr>
        <w:tc>
          <w:tcPr>
            <w:tcW w:w="4911" w:type="dxa"/>
          </w:tcPr>
          <w:p w14:paraId="5551D44B" w14:textId="77777777" w:rsidR="006E4E11" w:rsidRDefault="00A72DC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0012733E" w14:textId="77777777">
        <w:trPr>
          <w:trHeight w:val="284"/>
        </w:trPr>
        <w:tc>
          <w:tcPr>
            <w:tcW w:w="4911" w:type="dxa"/>
          </w:tcPr>
          <w:p w14:paraId="182936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FC045B" w14:textId="77777777">
        <w:trPr>
          <w:trHeight w:val="284"/>
        </w:trPr>
        <w:tc>
          <w:tcPr>
            <w:tcW w:w="4911" w:type="dxa"/>
          </w:tcPr>
          <w:p w14:paraId="5EDBC406" w14:textId="16CB230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E77C14" w14:textId="77777777">
        <w:trPr>
          <w:trHeight w:val="284"/>
        </w:trPr>
        <w:tc>
          <w:tcPr>
            <w:tcW w:w="4911" w:type="dxa"/>
          </w:tcPr>
          <w:p w14:paraId="188B2A6E" w14:textId="2C69C07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EB0A49" w14:textId="77777777">
        <w:trPr>
          <w:trHeight w:val="284"/>
        </w:trPr>
        <w:tc>
          <w:tcPr>
            <w:tcW w:w="4911" w:type="dxa"/>
          </w:tcPr>
          <w:p w14:paraId="248FD4FF" w14:textId="72E2A7B7" w:rsidR="006E4E11" w:rsidRPr="00E25DFC" w:rsidRDefault="006E4E11">
            <w:pPr>
              <w:pStyle w:val="Avsndare"/>
              <w:framePr w:h="2483" w:wrap="notBeside" w:x="1504"/>
              <w:rPr>
                <w:b/>
              </w:rPr>
            </w:pPr>
          </w:p>
        </w:tc>
      </w:tr>
      <w:tr w:rsidR="006E4E11" w14:paraId="549FF6AC" w14:textId="77777777">
        <w:trPr>
          <w:trHeight w:val="284"/>
        </w:trPr>
        <w:tc>
          <w:tcPr>
            <w:tcW w:w="4911" w:type="dxa"/>
          </w:tcPr>
          <w:p w14:paraId="284AB21E" w14:textId="77777777" w:rsidR="006E4E11" w:rsidRPr="00E25DFC" w:rsidRDefault="006E4E11">
            <w:pPr>
              <w:pStyle w:val="Avsndare"/>
              <w:framePr w:h="2483" w:wrap="notBeside" w:x="1504"/>
              <w:rPr>
                <w:b/>
              </w:rPr>
            </w:pPr>
          </w:p>
        </w:tc>
      </w:tr>
    </w:tbl>
    <w:p w14:paraId="17C71328" w14:textId="77777777" w:rsidR="006E4E11" w:rsidRDefault="00A72DC9">
      <w:pPr>
        <w:framePr w:w="4400" w:h="2523" w:wrap="notBeside" w:vAnchor="page" w:hAnchor="page" w:x="6453" w:y="2445"/>
        <w:ind w:left="142"/>
      </w:pPr>
      <w:r>
        <w:t>Till riksdagen</w:t>
      </w:r>
    </w:p>
    <w:p w14:paraId="4B36A3DF" w14:textId="77777777" w:rsidR="00D340A1" w:rsidRDefault="00D340A1">
      <w:pPr>
        <w:framePr w:w="4400" w:h="2523" w:wrap="notBeside" w:vAnchor="page" w:hAnchor="page" w:x="6453" w:y="2445"/>
        <w:ind w:left="142"/>
      </w:pPr>
    </w:p>
    <w:p w14:paraId="0A3980A6" w14:textId="77777777" w:rsidR="00D340A1" w:rsidRDefault="00D340A1">
      <w:pPr>
        <w:framePr w:w="4400" w:h="2523" w:wrap="notBeside" w:vAnchor="page" w:hAnchor="page" w:x="6453" w:y="2445"/>
        <w:ind w:left="142"/>
      </w:pPr>
    </w:p>
    <w:p w14:paraId="11D103D7" w14:textId="64C2B991" w:rsidR="006E4E11" w:rsidRDefault="009350A3" w:rsidP="00A72DC9">
      <w:pPr>
        <w:pStyle w:val="RKrubrik"/>
        <w:pBdr>
          <w:bottom w:val="single" w:sz="4" w:space="1" w:color="auto"/>
        </w:pBdr>
        <w:spacing w:before="0" w:after="0"/>
      </w:pPr>
      <w:r>
        <w:t>Svar på fråga 2014/15:602</w:t>
      </w:r>
      <w:r w:rsidR="0027755B">
        <w:t xml:space="preserve"> </w:t>
      </w:r>
      <w:r w:rsidR="00A72DC9">
        <w:t xml:space="preserve">av </w:t>
      </w:r>
      <w:r w:rsidR="009E599B">
        <w:t>Hans Linde (V) S</w:t>
      </w:r>
      <w:r>
        <w:t xml:space="preserve">traffrihet i Mellanöstern </w:t>
      </w:r>
    </w:p>
    <w:p w14:paraId="1A8CF94B" w14:textId="77777777" w:rsidR="009350A3" w:rsidRPr="009350A3" w:rsidRDefault="009350A3" w:rsidP="009350A3">
      <w:pPr>
        <w:spacing w:before="100" w:beforeAutospacing="1" w:after="100" w:afterAutospacing="1"/>
        <w:rPr>
          <w:szCs w:val="24"/>
        </w:rPr>
      </w:pPr>
      <w:r w:rsidRPr="009350A3">
        <w:rPr>
          <w:szCs w:val="24"/>
        </w:rPr>
        <w:t>Hans Linde har frågat mig vilka initiativ jag avser ta för att motverka den onda cirkel</w:t>
      </w:r>
      <w:r w:rsidR="000F79A6">
        <w:rPr>
          <w:szCs w:val="24"/>
        </w:rPr>
        <w:t>n</w:t>
      </w:r>
      <w:r w:rsidRPr="009350A3">
        <w:rPr>
          <w:szCs w:val="24"/>
        </w:rPr>
        <w:t xml:space="preserve"> av straffrihet i konflikten mellan Israel och Palestina och öka mö</w:t>
      </w:r>
      <w:r>
        <w:rPr>
          <w:szCs w:val="24"/>
        </w:rPr>
        <w:t>jligheter</w:t>
      </w:r>
      <w:r w:rsidR="000F79A6">
        <w:rPr>
          <w:szCs w:val="24"/>
        </w:rPr>
        <w:t>na</w:t>
      </w:r>
      <w:r>
        <w:rPr>
          <w:szCs w:val="24"/>
        </w:rPr>
        <w:t xml:space="preserve"> till straffutkrävande.</w:t>
      </w:r>
    </w:p>
    <w:p w14:paraId="2D446FD7" w14:textId="77777777" w:rsidR="009350A3" w:rsidRPr="009350A3" w:rsidRDefault="009350A3" w:rsidP="009350A3">
      <w:pPr>
        <w:spacing w:before="100" w:beforeAutospacing="1" w:after="100" w:afterAutospacing="1"/>
        <w:rPr>
          <w:szCs w:val="24"/>
        </w:rPr>
      </w:pPr>
      <w:r w:rsidRPr="009350A3">
        <w:rPr>
          <w:szCs w:val="24"/>
        </w:rPr>
        <w:t xml:space="preserve">Folkrätten utgör en hörnsten i svensk utrikes- och säkerhetspolitik. Sveriges </w:t>
      </w:r>
      <w:r w:rsidR="00C85897">
        <w:rPr>
          <w:szCs w:val="24"/>
        </w:rPr>
        <w:t xml:space="preserve">och Europeiska unionens </w:t>
      </w:r>
      <w:r w:rsidRPr="009350A3">
        <w:rPr>
          <w:szCs w:val="24"/>
        </w:rPr>
        <w:t xml:space="preserve">politik i relation till konflikten mellan Israel och Palestina vilar på folkrättslig grund. </w:t>
      </w:r>
    </w:p>
    <w:p w14:paraId="5416B304" w14:textId="46501733" w:rsidR="00FD3E00" w:rsidRDefault="00FD3E00" w:rsidP="00FD3E00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t xml:space="preserve">Det är angeläget att självständiga och oberoende utredningar görs </w:t>
      </w:r>
      <w:r w:rsidR="00EC5F57">
        <w:rPr>
          <w:szCs w:val="24"/>
        </w:rPr>
        <w:t xml:space="preserve">om </w:t>
      </w:r>
      <w:r>
        <w:rPr>
          <w:szCs w:val="24"/>
        </w:rPr>
        <w:t>uppgifter om allvarliga internationella brott i Israel och Palestina</w:t>
      </w:r>
      <w:r w:rsidRPr="00036BDA">
        <w:rPr>
          <w:szCs w:val="24"/>
        </w:rPr>
        <w:t xml:space="preserve">. </w:t>
      </w:r>
      <w:r>
        <w:rPr>
          <w:szCs w:val="24"/>
        </w:rPr>
        <w:t xml:space="preserve">Det är staterna själva som bär huvudansvaret för att sådana utredningar genomförs. Stöd utifrån kan dock bidra till förstärkt kapacitet för utredning och lagföring. </w:t>
      </w:r>
    </w:p>
    <w:p w14:paraId="05DE707B" w14:textId="7BB33618" w:rsidR="00FD3E00" w:rsidRDefault="00FD3E00" w:rsidP="00FD3E00">
      <w:pPr>
        <w:spacing w:before="100" w:beforeAutospacing="1" w:after="100" w:afterAutospacing="1"/>
        <w:rPr>
          <w:szCs w:val="24"/>
        </w:rPr>
      </w:pPr>
      <w:r w:rsidRPr="00036BDA">
        <w:rPr>
          <w:szCs w:val="24"/>
        </w:rPr>
        <w:t xml:space="preserve">FN:s undersökningskommissions rapport om det senaste Gazakriget </w:t>
      </w:r>
      <w:r w:rsidRPr="00036BDA">
        <w:t xml:space="preserve">kommer att behandlas vid det kommande mötet i FN:s </w:t>
      </w:r>
      <w:r>
        <w:t>råd för de mänskliga rättigheterna</w:t>
      </w:r>
      <w:r w:rsidRPr="00036BDA">
        <w:t>, som börjar den 15 juni</w:t>
      </w:r>
      <w:r w:rsidRPr="00036BDA">
        <w:rPr>
          <w:szCs w:val="24"/>
        </w:rPr>
        <w:t>. Sverige och EU har påtalat vikten av till</w:t>
      </w:r>
      <w:r w:rsidRPr="004D2050">
        <w:rPr>
          <w:szCs w:val="24"/>
        </w:rPr>
        <w:t xml:space="preserve">träde </w:t>
      </w:r>
      <w:r>
        <w:rPr>
          <w:szCs w:val="24"/>
        </w:rPr>
        <w:t xml:space="preserve">för kommissionen </w:t>
      </w:r>
      <w:r w:rsidRPr="004D2050">
        <w:rPr>
          <w:szCs w:val="24"/>
        </w:rPr>
        <w:t>till Israel och Gaza</w:t>
      </w:r>
      <w:r w:rsidR="00EC5F57">
        <w:rPr>
          <w:szCs w:val="24"/>
        </w:rPr>
        <w:t>. Det gjordes</w:t>
      </w:r>
      <w:r>
        <w:rPr>
          <w:szCs w:val="24"/>
        </w:rPr>
        <w:t xml:space="preserve"> senast under </w:t>
      </w:r>
      <w:r w:rsidRPr="009350A3">
        <w:rPr>
          <w:szCs w:val="24"/>
        </w:rPr>
        <w:t>rådets session i mars</w:t>
      </w:r>
      <w:r>
        <w:rPr>
          <w:szCs w:val="24"/>
        </w:rPr>
        <w:t xml:space="preserve"> 2015</w:t>
      </w:r>
      <w:r w:rsidRPr="009350A3">
        <w:rPr>
          <w:szCs w:val="24"/>
        </w:rPr>
        <w:t>. </w:t>
      </w:r>
      <w:r>
        <w:rPr>
          <w:szCs w:val="24"/>
        </w:rPr>
        <w:t xml:space="preserve">Sverige ger även stöd till en rad organisationer som arbetar med mänskliga rättigheter och som dokumenterar uppgifter om internationella brott. </w:t>
      </w:r>
    </w:p>
    <w:p w14:paraId="7CC23BFA" w14:textId="0E303FDB" w:rsidR="002F4236" w:rsidRDefault="004C5ABD" w:rsidP="009350A3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t xml:space="preserve">Vi ser i det internationella samfundet en allt starkare övertygelse om </w:t>
      </w:r>
      <w:r w:rsidR="00FC7F6B">
        <w:rPr>
          <w:szCs w:val="24"/>
        </w:rPr>
        <w:t>att bekämpa straffrihet vid</w:t>
      </w:r>
      <w:r>
        <w:rPr>
          <w:szCs w:val="24"/>
        </w:rPr>
        <w:t xml:space="preserve"> allvarliga kränkningar </w:t>
      </w:r>
      <w:r w:rsidR="00FC7F6B">
        <w:rPr>
          <w:szCs w:val="24"/>
        </w:rPr>
        <w:t xml:space="preserve">och överträdelser </w:t>
      </w:r>
      <w:r>
        <w:rPr>
          <w:szCs w:val="24"/>
        </w:rPr>
        <w:t>av de mänskliga rättigheterna och den internationella humanitära rätten. Framväxten av internationella mekanismer</w:t>
      </w:r>
      <w:r w:rsidR="00396B09">
        <w:rPr>
          <w:szCs w:val="24"/>
        </w:rPr>
        <w:t>, inte minst</w:t>
      </w:r>
      <w:r>
        <w:rPr>
          <w:szCs w:val="24"/>
        </w:rPr>
        <w:t xml:space="preserve"> den internationella brottmålsdomstolen ICC</w:t>
      </w:r>
      <w:r w:rsidR="00396B09">
        <w:rPr>
          <w:szCs w:val="24"/>
        </w:rPr>
        <w:t xml:space="preserve">, </w:t>
      </w:r>
      <w:r>
        <w:rPr>
          <w:szCs w:val="24"/>
        </w:rPr>
        <w:t>för att hålla enskilda ansvariga för internationella brott</w:t>
      </w:r>
      <w:r w:rsidR="00FC2F19">
        <w:rPr>
          <w:szCs w:val="24"/>
        </w:rPr>
        <w:t>,</w:t>
      </w:r>
      <w:r>
        <w:rPr>
          <w:szCs w:val="24"/>
        </w:rPr>
        <w:t xml:space="preserve"> </w:t>
      </w:r>
      <w:r w:rsidR="00396B09">
        <w:rPr>
          <w:szCs w:val="24"/>
        </w:rPr>
        <w:t xml:space="preserve">visar på att </w:t>
      </w:r>
      <w:r w:rsidR="00EC5F57">
        <w:rPr>
          <w:szCs w:val="24"/>
        </w:rPr>
        <w:t xml:space="preserve">detta </w:t>
      </w:r>
      <w:r w:rsidR="00396B09">
        <w:rPr>
          <w:szCs w:val="24"/>
        </w:rPr>
        <w:t>inte endast är en angelägenhet i den stat brottet begås</w:t>
      </w:r>
      <w:r>
        <w:rPr>
          <w:szCs w:val="24"/>
        </w:rPr>
        <w:t>.</w:t>
      </w:r>
      <w:r w:rsidR="00CD4874">
        <w:rPr>
          <w:szCs w:val="24"/>
        </w:rPr>
        <w:t xml:space="preserve"> </w:t>
      </w:r>
    </w:p>
    <w:p w14:paraId="1D55E22B" w14:textId="77777777" w:rsidR="009E599B" w:rsidRDefault="009E599B" w:rsidP="00081D46">
      <w:pPr>
        <w:spacing w:before="100" w:beforeAutospacing="1" w:after="100" w:afterAutospacing="1"/>
        <w:rPr>
          <w:szCs w:val="24"/>
        </w:rPr>
      </w:pPr>
    </w:p>
    <w:p w14:paraId="44A6400C" w14:textId="24FC0D95" w:rsidR="00081D46" w:rsidRPr="004D2050" w:rsidRDefault="00081D46" w:rsidP="00081D46">
      <w:pPr>
        <w:spacing w:before="100" w:beforeAutospacing="1" w:after="100" w:afterAutospacing="1"/>
        <w:rPr>
          <w:szCs w:val="24"/>
        </w:rPr>
      </w:pPr>
      <w:r w:rsidRPr="009350A3">
        <w:rPr>
          <w:szCs w:val="24"/>
        </w:rPr>
        <w:lastRenderedPageBreak/>
        <w:t xml:space="preserve">Sverige är en stark anhängare av ICC som en kraftfull mekanism mot straffrihet </w:t>
      </w:r>
      <w:r>
        <w:rPr>
          <w:szCs w:val="24"/>
        </w:rPr>
        <w:t xml:space="preserve">för </w:t>
      </w:r>
      <w:r w:rsidRPr="009350A3">
        <w:rPr>
          <w:szCs w:val="24"/>
        </w:rPr>
        <w:t>folkmord, brott mot mänskligheten och krigsförbrytelser</w:t>
      </w:r>
      <w:r w:rsidR="00FC2F19">
        <w:rPr>
          <w:szCs w:val="24"/>
        </w:rPr>
        <w:t>. Vi</w:t>
      </w:r>
      <w:bookmarkStart w:id="0" w:name="_GoBack"/>
      <w:bookmarkEnd w:id="0"/>
      <w:r w:rsidRPr="009350A3">
        <w:rPr>
          <w:szCs w:val="24"/>
        </w:rPr>
        <w:t xml:space="preserve"> </w:t>
      </w:r>
      <w:r w:rsidRPr="004D2050">
        <w:rPr>
          <w:szCs w:val="24"/>
        </w:rPr>
        <w:t>verkar tillsammans med EU för att så många stater som möjligt ska ratificera Romstadgan och samarbeta med ICC. Sverige välkomnar i det avseende</w:t>
      </w:r>
      <w:r>
        <w:rPr>
          <w:szCs w:val="24"/>
        </w:rPr>
        <w:t>t Palestinas anslutning till domstolen</w:t>
      </w:r>
      <w:r w:rsidRPr="004D2050">
        <w:rPr>
          <w:szCs w:val="24"/>
        </w:rPr>
        <w:t xml:space="preserve">. </w:t>
      </w:r>
    </w:p>
    <w:p w14:paraId="36F90F5C" w14:textId="05EBCD1B" w:rsidR="003C25E7" w:rsidRDefault="003C25E7" w:rsidP="009350A3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t xml:space="preserve">Sedan Palestina anslutit sig till Romstadgan för ICC och godtagit dess jurisdiktion har ICC:s åklagare inlett en </w:t>
      </w:r>
      <w:r w:rsidR="002C6B83">
        <w:rPr>
          <w:szCs w:val="24"/>
        </w:rPr>
        <w:t xml:space="preserve">preliminär </w:t>
      </w:r>
      <w:r>
        <w:rPr>
          <w:szCs w:val="24"/>
        </w:rPr>
        <w:t>undersökning av uppgifter om brott mot stadgan i Palestina</w:t>
      </w:r>
      <w:r w:rsidR="00CD4874">
        <w:rPr>
          <w:szCs w:val="24"/>
        </w:rPr>
        <w:t xml:space="preserve"> sedan </w:t>
      </w:r>
      <w:r>
        <w:rPr>
          <w:szCs w:val="24"/>
        </w:rPr>
        <w:t>den 13 juni 2014.</w:t>
      </w:r>
      <w:r w:rsidR="00081D46">
        <w:rPr>
          <w:szCs w:val="24"/>
        </w:rPr>
        <w:t xml:space="preserve"> </w:t>
      </w:r>
      <w:r w:rsidR="00081D46" w:rsidRPr="004D2050">
        <w:rPr>
          <w:szCs w:val="24"/>
        </w:rPr>
        <w:t xml:space="preserve">Det bör i sammanhanget understrykas att </w:t>
      </w:r>
      <w:r w:rsidR="00081D46">
        <w:rPr>
          <w:szCs w:val="24"/>
        </w:rPr>
        <w:t xml:space="preserve">ICC </w:t>
      </w:r>
      <w:r w:rsidR="00081D46" w:rsidRPr="004D2050">
        <w:rPr>
          <w:szCs w:val="24"/>
        </w:rPr>
        <w:t xml:space="preserve">är en självständig rättslig institution och att </w:t>
      </w:r>
      <w:r w:rsidR="00081D46">
        <w:rPr>
          <w:szCs w:val="24"/>
        </w:rPr>
        <w:t xml:space="preserve">den är helt beroende av att stater samarbetar för att effektivt kunna utreda och lagföra allvarliga internationella brott. Vi uppmanar alla berörda parter att samarbeta med domstolen. </w:t>
      </w:r>
    </w:p>
    <w:p w14:paraId="0D90F076" w14:textId="43A64D97" w:rsidR="003D430B" w:rsidRPr="004D2050" w:rsidRDefault="003D430B" w:rsidP="009350A3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t xml:space="preserve">Det är viktigt att komma ihåg att ICC:s uppgift är begränsad till att utreda och lagföra de </w:t>
      </w:r>
      <w:r w:rsidR="00AA7A86">
        <w:rPr>
          <w:szCs w:val="24"/>
        </w:rPr>
        <w:t xml:space="preserve">individer </w:t>
      </w:r>
      <w:r>
        <w:rPr>
          <w:szCs w:val="24"/>
        </w:rPr>
        <w:t xml:space="preserve">som bär det största ansvaret för brott mot stadgan. En bärande princip för ICC-samarbetet är att </w:t>
      </w:r>
      <w:r w:rsidR="002F4236">
        <w:rPr>
          <w:szCs w:val="24"/>
        </w:rPr>
        <w:t>domstolen</w:t>
      </w:r>
      <w:r>
        <w:rPr>
          <w:szCs w:val="24"/>
        </w:rPr>
        <w:t xml:space="preserve"> är ett komplement till staternas egna domstolar. Det är endast när en stat </w:t>
      </w:r>
      <w:r w:rsidR="00E8263F">
        <w:rPr>
          <w:szCs w:val="24"/>
        </w:rPr>
        <w:t xml:space="preserve">saknar vilja eller förmåga att själv utreda och lagföra som </w:t>
      </w:r>
      <w:r w:rsidR="00CD4874">
        <w:rPr>
          <w:szCs w:val="24"/>
        </w:rPr>
        <w:t>lagföring sker</w:t>
      </w:r>
      <w:r w:rsidR="00E8263F">
        <w:rPr>
          <w:szCs w:val="24"/>
        </w:rPr>
        <w:t xml:space="preserve"> vid ICC.</w:t>
      </w:r>
    </w:p>
    <w:p w14:paraId="3EB4CD33" w14:textId="77777777" w:rsidR="00A72DC9" w:rsidRPr="009350A3" w:rsidRDefault="00A72DC9">
      <w:pPr>
        <w:pStyle w:val="RKnormal"/>
        <w:rPr>
          <w:szCs w:val="24"/>
        </w:rPr>
      </w:pPr>
      <w:r w:rsidRPr="009350A3">
        <w:rPr>
          <w:szCs w:val="24"/>
        </w:rPr>
        <w:t xml:space="preserve">Stockholm den </w:t>
      </w:r>
      <w:r w:rsidR="009350A3">
        <w:rPr>
          <w:szCs w:val="24"/>
        </w:rPr>
        <w:t>10 juni 2015</w:t>
      </w:r>
    </w:p>
    <w:p w14:paraId="3931047B" w14:textId="77777777" w:rsidR="00A72DC9" w:rsidRPr="009350A3" w:rsidRDefault="00A72DC9">
      <w:pPr>
        <w:pStyle w:val="RKnormal"/>
        <w:rPr>
          <w:szCs w:val="24"/>
        </w:rPr>
      </w:pPr>
    </w:p>
    <w:p w14:paraId="2885AC31" w14:textId="77777777" w:rsidR="00A72DC9" w:rsidRPr="009350A3" w:rsidRDefault="00A72DC9">
      <w:pPr>
        <w:pStyle w:val="RKnormal"/>
        <w:rPr>
          <w:szCs w:val="24"/>
        </w:rPr>
      </w:pPr>
    </w:p>
    <w:p w14:paraId="73285DE3" w14:textId="77777777" w:rsidR="009E599B" w:rsidRDefault="009E599B">
      <w:pPr>
        <w:pStyle w:val="RKnormal"/>
        <w:rPr>
          <w:szCs w:val="24"/>
        </w:rPr>
      </w:pPr>
    </w:p>
    <w:p w14:paraId="0AA1C556" w14:textId="77777777" w:rsidR="009E599B" w:rsidRDefault="009E599B">
      <w:pPr>
        <w:pStyle w:val="RKnormal"/>
        <w:rPr>
          <w:szCs w:val="24"/>
        </w:rPr>
      </w:pPr>
    </w:p>
    <w:p w14:paraId="2B2B8E8C" w14:textId="77777777" w:rsidR="00A72DC9" w:rsidRPr="009350A3" w:rsidRDefault="00A72DC9">
      <w:pPr>
        <w:pStyle w:val="RKnormal"/>
        <w:rPr>
          <w:szCs w:val="24"/>
        </w:rPr>
      </w:pPr>
      <w:r w:rsidRPr="009350A3">
        <w:rPr>
          <w:szCs w:val="24"/>
        </w:rPr>
        <w:t>Margot Wallström</w:t>
      </w:r>
    </w:p>
    <w:p w14:paraId="410853EC" w14:textId="77777777" w:rsidR="00C11753" w:rsidRPr="009350A3" w:rsidRDefault="00C11753">
      <w:pPr>
        <w:pStyle w:val="RKnormal"/>
        <w:rPr>
          <w:szCs w:val="24"/>
        </w:rPr>
      </w:pPr>
    </w:p>
    <w:p w14:paraId="77884E03" w14:textId="77777777" w:rsidR="009350A3" w:rsidRPr="009350A3" w:rsidRDefault="009350A3">
      <w:pPr>
        <w:pStyle w:val="RKnormal"/>
        <w:rPr>
          <w:szCs w:val="24"/>
        </w:rPr>
      </w:pPr>
    </w:p>
    <w:p w14:paraId="4325BBA8" w14:textId="77777777" w:rsidR="004D2050" w:rsidRPr="009350A3" w:rsidRDefault="004D2050">
      <w:pPr>
        <w:pStyle w:val="RKnormal"/>
        <w:rPr>
          <w:szCs w:val="24"/>
        </w:rPr>
      </w:pPr>
    </w:p>
    <w:sectPr w:rsidR="004D2050" w:rsidRPr="009350A3">
      <w:headerReference w:type="even" r:id="rId18"/>
      <w:headerReference w:type="default" r:id="rId19"/>
      <w:footerReference w:type="default" r:id="rId20"/>
      <w:headerReference w:type="first" r:id="rId21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CF250" w14:textId="77777777" w:rsidR="00B83B19" w:rsidRDefault="00B83B19">
      <w:r>
        <w:separator/>
      </w:r>
    </w:p>
  </w:endnote>
  <w:endnote w:type="continuationSeparator" w:id="0">
    <w:p w14:paraId="2C1790F5" w14:textId="77777777" w:rsidR="00B83B19" w:rsidRDefault="00B83B19">
      <w:r>
        <w:continuationSeparator/>
      </w:r>
    </w:p>
  </w:endnote>
  <w:endnote w:type="continuationNotice" w:id="1">
    <w:p w14:paraId="49A9A3CC" w14:textId="77777777" w:rsidR="00B83B19" w:rsidRDefault="00B83B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77CE8" w14:textId="77777777" w:rsidR="00E25DFC" w:rsidRDefault="00E25DF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48F88" w14:textId="77777777" w:rsidR="00B83B19" w:rsidRDefault="00B83B19">
      <w:r>
        <w:separator/>
      </w:r>
    </w:p>
  </w:footnote>
  <w:footnote w:type="continuationSeparator" w:id="0">
    <w:p w14:paraId="49FE04F9" w14:textId="77777777" w:rsidR="00B83B19" w:rsidRDefault="00B83B19">
      <w:r>
        <w:continuationSeparator/>
      </w:r>
    </w:p>
  </w:footnote>
  <w:footnote w:type="continuationNotice" w:id="1">
    <w:p w14:paraId="0DAD475E" w14:textId="77777777" w:rsidR="00B83B19" w:rsidRDefault="00B83B1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2C10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C2F1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B69AD0" w14:textId="77777777">
      <w:trPr>
        <w:cantSplit/>
      </w:trPr>
      <w:tc>
        <w:tcPr>
          <w:tcW w:w="3119" w:type="dxa"/>
        </w:tcPr>
        <w:p w14:paraId="1C22E6F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03033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9E65DD" w14:textId="77777777" w:rsidR="00E80146" w:rsidRDefault="00E80146">
          <w:pPr>
            <w:pStyle w:val="Sidhuvud"/>
            <w:ind w:right="360"/>
          </w:pPr>
        </w:p>
      </w:tc>
    </w:tr>
  </w:tbl>
  <w:p w14:paraId="1B5E120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0AEE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74F2D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BE5492" w14:textId="77777777">
      <w:trPr>
        <w:cantSplit/>
      </w:trPr>
      <w:tc>
        <w:tcPr>
          <w:tcW w:w="3119" w:type="dxa"/>
        </w:tcPr>
        <w:p w14:paraId="1903C09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0079C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D4CE371" w14:textId="77777777" w:rsidR="00E80146" w:rsidRDefault="00E80146">
          <w:pPr>
            <w:pStyle w:val="Sidhuvud"/>
            <w:ind w:right="360"/>
          </w:pPr>
        </w:p>
      </w:tc>
    </w:tr>
  </w:tbl>
  <w:p w14:paraId="55BF3BE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184A0" w14:textId="77777777" w:rsidR="00A72DC9" w:rsidRDefault="0003697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DAED840" wp14:editId="37AB145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89F30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3DF60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614BFF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14400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C9"/>
    <w:rsid w:val="000055AD"/>
    <w:rsid w:val="0003697B"/>
    <w:rsid w:val="00036BDA"/>
    <w:rsid w:val="00060A52"/>
    <w:rsid w:val="00074F2D"/>
    <w:rsid w:val="00081D46"/>
    <w:rsid w:val="000F79A6"/>
    <w:rsid w:val="00150384"/>
    <w:rsid w:val="00160901"/>
    <w:rsid w:val="001805B7"/>
    <w:rsid w:val="001D714B"/>
    <w:rsid w:val="002315E6"/>
    <w:rsid w:val="00253ACB"/>
    <w:rsid w:val="0027755B"/>
    <w:rsid w:val="002C6B83"/>
    <w:rsid w:val="002F4236"/>
    <w:rsid w:val="00321531"/>
    <w:rsid w:val="00367B1C"/>
    <w:rsid w:val="00396B09"/>
    <w:rsid w:val="003C25E7"/>
    <w:rsid w:val="003D430B"/>
    <w:rsid w:val="004A328D"/>
    <w:rsid w:val="004C5ABD"/>
    <w:rsid w:val="004D2050"/>
    <w:rsid w:val="0058762B"/>
    <w:rsid w:val="005F4BFD"/>
    <w:rsid w:val="0065519F"/>
    <w:rsid w:val="00691583"/>
    <w:rsid w:val="006A0733"/>
    <w:rsid w:val="006E4E11"/>
    <w:rsid w:val="006F45F5"/>
    <w:rsid w:val="00702342"/>
    <w:rsid w:val="007242A3"/>
    <w:rsid w:val="00794E96"/>
    <w:rsid w:val="00796A90"/>
    <w:rsid w:val="007A6855"/>
    <w:rsid w:val="007B3225"/>
    <w:rsid w:val="007B731B"/>
    <w:rsid w:val="00821A4F"/>
    <w:rsid w:val="00844D36"/>
    <w:rsid w:val="00853F5F"/>
    <w:rsid w:val="0087786B"/>
    <w:rsid w:val="008A754B"/>
    <w:rsid w:val="009021AE"/>
    <w:rsid w:val="0092027A"/>
    <w:rsid w:val="00927735"/>
    <w:rsid w:val="009350A3"/>
    <w:rsid w:val="00947B35"/>
    <w:rsid w:val="00955E31"/>
    <w:rsid w:val="00986DA4"/>
    <w:rsid w:val="00992E72"/>
    <w:rsid w:val="009A6B59"/>
    <w:rsid w:val="009C3988"/>
    <w:rsid w:val="009E599B"/>
    <w:rsid w:val="00A24423"/>
    <w:rsid w:val="00A72DC9"/>
    <w:rsid w:val="00A758B2"/>
    <w:rsid w:val="00AA7A86"/>
    <w:rsid w:val="00AE37A2"/>
    <w:rsid w:val="00AF1E51"/>
    <w:rsid w:val="00AF26D1"/>
    <w:rsid w:val="00AF7548"/>
    <w:rsid w:val="00B2379B"/>
    <w:rsid w:val="00B83B19"/>
    <w:rsid w:val="00C11753"/>
    <w:rsid w:val="00C85897"/>
    <w:rsid w:val="00CD4874"/>
    <w:rsid w:val="00D133D7"/>
    <w:rsid w:val="00D340A1"/>
    <w:rsid w:val="00D6495C"/>
    <w:rsid w:val="00DC3552"/>
    <w:rsid w:val="00E04F9D"/>
    <w:rsid w:val="00E25DFC"/>
    <w:rsid w:val="00E70E61"/>
    <w:rsid w:val="00E720FF"/>
    <w:rsid w:val="00E80146"/>
    <w:rsid w:val="00E8263F"/>
    <w:rsid w:val="00E904D0"/>
    <w:rsid w:val="00E952E0"/>
    <w:rsid w:val="00EC25F9"/>
    <w:rsid w:val="00EC335C"/>
    <w:rsid w:val="00EC5F57"/>
    <w:rsid w:val="00ED583F"/>
    <w:rsid w:val="00F0088F"/>
    <w:rsid w:val="00F0539F"/>
    <w:rsid w:val="00FC2F19"/>
    <w:rsid w:val="00FC7F6B"/>
    <w:rsid w:val="00FD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93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369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3697B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E25DFC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C85897"/>
    <w:rPr>
      <w:sz w:val="16"/>
      <w:szCs w:val="16"/>
    </w:rPr>
  </w:style>
  <w:style w:type="paragraph" w:styleId="Kommentarer">
    <w:name w:val="annotation text"/>
    <w:basedOn w:val="Normal"/>
    <w:link w:val="KommentarerChar"/>
    <w:rsid w:val="00C8589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8589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8589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8589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8A75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369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3697B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E25DFC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C85897"/>
    <w:rPr>
      <w:sz w:val="16"/>
      <w:szCs w:val="16"/>
    </w:rPr>
  </w:style>
  <w:style w:type="paragraph" w:styleId="Kommentarer">
    <w:name w:val="annotation text"/>
    <w:basedOn w:val="Normal"/>
    <w:link w:val="KommentarerChar"/>
    <w:rsid w:val="00C8589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8589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8589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8589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8A75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microsoft.com/office/2007/relationships/stylesWithEffects" Target="stylesWithEffect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23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header" Target="header2.xml"/><Relationship Id="rId14" Type="http://schemas.openxmlformats.org/officeDocument/2006/relationships/settings" Target="settings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10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fcc5268-4d77-46ab-bbf3-af4ff436115f">
      <Terms xmlns="http://schemas.microsoft.com/office/infopath/2007/PartnerControls"/>
    </c9cd366cc722410295b9eacffbd73909>
    <RKOrdnaClass xmlns="e18a0e4c-5fdd-4b82-b5a6-96fe7c9c31cc" xsi:nil="true"/>
    <k46d94c0acf84ab9a79866a9d8b1905f xmlns="afcc5268-4d77-46ab-bbf3-af4ff436115f">
      <Terms xmlns="http://schemas.microsoft.com/office/infopath/2007/PartnerControls"/>
    </k46d94c0acf84ab9a79866a9d8b1905f>
    <Sekretess xmlns="afcc5268-4d77-46ab-bbf3-af4ff436115f" xsi:nil="true"/>
    <RKOrdnaCheckInComment xmlns="e18a0e4c-5fdd-4b82-b5a6-96fe7c9c31cc" xsi:nil="true"/>
    <Nyckelord xmlns="afcc5268-4d77-46ab-bbf3-af4ff436115f" xsi:nil="true"/>
    <TaxCatchAll xmlns="afcc5268-4d77-46ab-bbf3-af4ff436115f"/>
    <Diarienummer xmlns="afcc5268-4d77-46ab-bbf3-af4ff436115f" xsi:nil="true"/>
    <_dlc_DocId xmlns="afcc5268-4d77-46ab-bbf3-af4ff436115f">NWQ6PSASXHPE-15-22153</_dlc_DocId>
    <_dlc_DocIdUrl xmlns="afcc5268-4d77-46ab-bbf3-af4ff436115f">
      <Url>http://rkdhs-ud/enhet/mena/_layouts/DocIdRedir.aspx?ID=NWQ6PSASXHPE-15-22153</Url>
      <Description>NWQ6PSASXHPE-15-22153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7c34173a-5f96-4fa5-89ec-1991b92daced</RD_Svarsid>
  </documentManagement>
</p:properti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fcc5268-4d77-46ab-bbf3-af4ff436115f">
      <Terms xmlns="http://schemas.microsoft.com/office/infopath/2007/PartnerControls"/>
    </c9cd366cc722410295b9eacffbd73909>
    <RKOrdnaClass xmlns="e18a0e4c-5fdd-4b82-b5a6-96fe7c9c31cc" xsi:nil="true"/>
    <k46d94c0acf84ab9a79866a9d8b1905f xmlns="afcc5268-4d77-46ab-bbf3-af4ff436115f">
      <Terms xmlns="http://schemas.microsoft.com/office/infopath/2007/PartnerControls"/>
    </k46d94c0acf84ab9a79866a9d8b1905f>
    <Sekretess xmlns="afcc5268-4d77-46ab-bbf3-af4ff436115f" xsi:nil="true"/>
    <RKOrdnaCheckInComment xmlns="e18a0e4c-5fdd-4b82-b5a6-96fe7c9c31cc" xsi:nil="true"/>
    <Nyckelord xmlns="afcc5268-4d77-46ab-bbf3-af4ff436115f" xsi:nil="true"/>
    <TaxCatchAll xmlns="afcc5268-4d77-46ab-bbf3-af4ff436115f"/>
    <Diarienummer xmlns="afcc5268-4d77-46ab-bbf3-af4ff436115f" xsi:nil="true"/>
    <_dlc_DocId xmlns="afcc5268-4d77-46ab-bbf3-af4ff436115f">NWQ6PSASXHPE-15-22153</_dlc_DocId>
    <_dlc_DocIdUrl xmlns="afcc5268-4d77-46ab-bbf3-af4ff436115f">
      <Url>http://rkdhs-ud/enhet/mena/_layouts/DocIdRedir.aspx?ID=NWQ6PSASXHPE-15-22153</Url>
      <Description>NWQ6PSASXHPE-15-22153</Description>
    </_dlc_DocIdUrl>
  </documentManagement>
</p:properties>
</file>

<file path=customXml/itemProps1.xml><?xml version="1.0" encoding="utf-8"?>
<ds:datastoreItem xmlns:ds="http://schemas.openxmlformats.org/officeDocument/2006/customXml" ds:itemID="{DF47E001-DF0A-45EF-9E26-319A05500EAE}"/>
</file>

<file path=customXml/itemProps10.xml><?xml version="1.0" encoding="utf-8"?>
<ds:datastoreItem xmlns:ds="http://schemas.openxmlformats.org/officeDocument/2006/customXml" ds:itemID="{0197D991-D2E0-4BA2-AFFB-EEEC7670216D}"/>
</file>

<file path=customXml/itemProps11.xml><?xml version="1.0" encoding="utf-8"?>
<ds:datastoreItem xmlns:ds="http://schemas.openxmlformats.org/officeDocument/2006/customXml" ds:itemID="{580EC132-0032-4952-9217-BE06C8C24A58}"/>
</file>

<file path=customXml/itemProps2.xml><?xml version="1.0" encoding="utf-8"?>
<ds:datastoreItem xmlns:ds="http://schemas.openxmlformats.org/officeDocument/2006/customXml" ds:itemID="{6AFD94E9-871D-43E1-8300-81C32DA469EB}"/>
</file>

<file path=customXml/itemProps3.xml><?xml version="1.0" encoding="utf-8"?>
<ds:datastoreItem xmlns:ds="http://schemas.openxmlformats.org/officeDocument/2006/customXml" ds:itemID="{860DD326-9726-476A-8BC7-DA1A5C7D2C8A}"/>
</file>

<file path=customXml/itemProps4.xml><?xml version="1.0" encoding="utf-8"?>
<ds:datastoreItem xmlns:ds="http://schemas.openxmlformats.org/officeDocument/2006/customXml" ds:itemID="{F4E01DD1-E927-41C7-BBFB-EE1F43E0B6D0}"/>
</file>

<file path=customXml/itemProps5.xml><?xml version="1.0" encoding="utf-8"?>
<ds:datastoreItem xmlns:ds="http://schemas.openxmlformats.org/officeDocument/2006/customXml" ds:itemID="{6C7096D3-AC26-40F4-A8AC-FDF594F6E13E}"/>
</file>

<file path=customXml/itemProps6.xml><?xml version="1.0" encoding="utf-8"?>
<ds:datastoreItem xmlns:ds="http://schemas.openxmlformats.org/officeDocument/2006/customXml" ds:itemID="{4985F08F-07B0-4204-8B75-7775619E9A9E}"/>
</file>

<file path=customXml/itemProps7.xml><?xml version="1.0" encoding="utf-8"?>
<ds:datastoreItem xmlns:ds="http://schemas.openxmlformats.org/officeDocument/2006/customXml" ds:itemID="{33D32AE2-E883-48EF-B3ED-2C4C43818B7F}"/>
</file>

<file path=customXml/itemProps8.xml><?xml version="1.0" encoding="utf-8"?>
<ds:datastoreItem xmlns:ds="http://schemas.openxmlformats.org/officeDocument/2006/customXml" ds:itemID="{5B0C908B-2003-409A-8C4C-D858F03AD55C}"/>
</file>

<file path=customXml/itemProps9.xml><?xml version="1.0" encoding="utf-8"?>
<ds:datastoreItem xmlns:ds="http://schemas.openxmlformats.org/officeDocument/2006/customXml" ds:itemID="{6C7096D3-AC26-40F4-A8AC-FDF594F6E13E}">
  <ds:schemaRefs>
    <ds:schemaRef ds:uri="http://schemas.microsoft.com/office/2006/metadata/properties"/>
    <ds:schemaRef ds:uri="http://schemas.microsoft.com/office/infopath/2007/PartnerControls"/>
    <ds:schemaRef ds:uri="afcc5268-4d77-46ab-bbf3-af4ff436115f"/>
    <ds:schemaRef ds:uri="e18a0e4c-5fdd-4b82-b5a6-96fe7c9c31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Brundin</dc:creator>
  <cp:lastModifiedBy>Carina Stålberg</cp:lastModifiedBy>
  <cp:revision>4</cp:revision>
  <cp:lastPrinted>2015-06-08T07:32:00Z</cp:lastPrinted>
  <dcterms:created xsi:type="dcterms:W3CDTF">2015-06-10T07:35:00Z</dcterms:created>
  <dcterms:modified xsi:type="dcterms:W3CDTF">2015-06-10T08:24:00Z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6bf4eb8f-db40-444a-aa93-e5c53d26a5fe</vt:lpwstr>
  </property>
</Properties>
</file>