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834" w:rsidRPr="001E6834" w:rsidRDefault="001E6834">
      <w:pPr>
        <w:pStyle w:val="Frslagsrubrik"/>
      </w:pPr>
      <w:r w:rsidRPr="001E6834">
        <w:t>Förslag till riksdagsbeslut</w:t>
      </w:r>
    </w:p>
    <w:p w:rsidR="001E6834" w:rsidRPr="001E6834" w:rsidRDefault="001E6834">
      <w:pPr>
        <w:pStyle w:val="Hemstlatt"/>
        <w:ind w:left="0"/>
      </w:pPr>
      <w:r w:rsidRPr="001E6834">
        <w:t>Riksdagen tillkännager för regeringen som sin mening vad som anförs i motionen om behovet av att se över reglerna för den straf</w:t>
      </w:r>
      <w:r w:rsidRPr="001E6834">
        <w:t>f</w:t>
      </w:r>
      <w:r w:rsidRPr="001E6834">
        <w:t>rättsliga preskriptionen.</w:t>
      </w:r>
    </w:p>
    <w:p w:rsidR="001E6834" w:rsidRPr="001E6834" w:rsidRDefault="001E6834">
      <w:pPr>
        <w:pStyle w:val="Rubrik1"/>
      </w:pPr>
      <w:r w:rsidRPr="001E6834">
        <w:t>Motivering</w:t>
      </w:r>
    </w:p>
    <w:p w:rsidR="001E6834" w:rsidRPr="001E6834" w:rsidRDefault="001E6834">
      <w:r w:rsidRPr="001E6834">
        <w:t>I Sverige, liksom i de flesta länder, kan ett brott preskriberas. Straffrättslig preskription delas upp i åtalspreskription och påföljdspreskription. Åtalspr</w:t>
      </w:r>
      <w:r w:rsidRPr="001E6834">
        <w:t>e</w:t>
      </w:r>
      <w:r w:rsidRPr="001E6834">
        <w:t>skription innebär att någon påföljd inte kan dömas ut när en viss tid har fö</w:t>
      </w:r>
      <w:r w:rsidRPr="001E6834">
        <w:t>r</w:t>
      </w:r>
      <w:r w:rsidRPr="001E6834">
        <w:t>flutit från det att brottet har begåtts. Påföljdspreskription innebär att en p</w:t>
      </w:r>
      <w:r w:rsidRPr="001E6834">
        <w:t>å</w:t>
      </w:r>
      <w:r w:rsidRPr="001E6834">
        <w:t>följd som har dömts ut av en domstol inte kan verkställas efter det att en viss tid har förflutit.</w:t>
      </w:r>
    </w:p>
    <w:p w:rsidR="001E6834" w:rsidRPr="001E6834" w:rsidRDefault="001E6834">
      <w:pPr>
        <w:pStyle w:val="Normaltindrag"/>
        <w:spacing w:after="120"/>
      </w:pPr>
      <w:r w:rsidRPr="001E6834">
        <w:t>Preskriptionstiden varierar, utifrån straffets längd, mellan 2 och 25 år e</w:t>
      </w:r>
      <w:r w:rsidRPr="001E6834">
        <w:t>n</w:t>
      </w:r>
      <w:r w:rsidRPr="001E6834">
        <w:t>ligt följande.</w:t>
      </w:r>
    </w:p>
    <w:tbl>
      <w:tblPr>
        <w:tblW w:w="609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68"/>
        <w:gridCol w:w="3226"/>
      </w:tblGrid>
      <w:tr w:rsidR="00000000" w:rsidRPr="001E6834">
        <w:tc>
          <w:tcPr>
            <w:tcW w:w="2868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Om den svåraste påföljden är</w:t>
            </w:r>
          </w:p>
        </w:tc>
        <w:tc>
          <w:tcPr>
            <w:tcW w:w="3226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ind w:left="-34"/>
              <w:jc w:val="righ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 xml:space="preserve">Preskriptionstid </w:t>
            </w:r>
          </w:p>
        </w:tc>
      </w:tr>
      <w:tr w:rsidR="00000000" w:rsidRPr="001E6834">
        <w:tc>
          <w:tcPr>
            <w:tcW w:w="286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fängelse i högst 1 år</w:t>
            </w:r>
          </w:p>
        </w:tc>
        <w:tc>
          <w:tcPr>
            <w:tcW w:w="322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2 år</w:t>
            </w:r>
          </w:p>
        </w:tc>
      </w:tr>
      <w:tr w:rsidR="00000000" w:rsidRPr="001E6834">
        <w:tc>
          <w:tcPr>
            <w:tcW w:w="28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fängelse över 1 år men högst 2 år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5 år</w:t>
            </w:r>
          </w:p>
        </w:tc>
      </w:tr>
      <w:tr w:rsidR="00000000" w:rsidRPr="001E6834">
        <w:tc>
          <w:tcPr>
            <w:tcW w:w="28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fängelse över 2 år men högst 8 år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10 år</w:t>
            </w:r>
          </w:p>
        </w:tc>
      </w:tr>
      <w:tr w:rsidR="00000000" w:rsidRPr="001E6834">
        <w:tc>
          <w:tcPr>
            <w:tcW w:w="28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fängelse viss tid över 8 år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15 år</w:t>
            </w:r>
          </w:p>
        </w:tc>
      </w:tr>
      <w:tr w:rsidR="00000000" w:rsidRPr="001E6834">
        <w:tc>
          <w:tcPr>
            <w:tcW w:w="28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fängelse på livstid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34" w:rsidRPr="001E6834" w:rsidRDefault="001E683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E6834">
              <w:rPr>
                <w:sz w:val="16"/>
                <w:szCs w:val="16"/>
              </w:rPr>
              <w:t>25 år</w:t>
            </w:r>
          </w:p>
        </w:tc>
      </w:tr>
    </w:tbl>
    <w:p w:rsidR="001E6834" w:rsidRPr="001E6834" w:rsidRDefault="001E6834">
      <w:r w:rsidRPr="001E6834">
        <w:t>Exempel på brott som har livstids fängelse i straffskalan och där det råder en 25-årig preskriptionstid är mord, människorov, grov mordbrand, grov allmä</w:t>
      </w:r>
      <w:r w:rsidRPr="001E6834">
        <w:t>n</w:t>
      </w:r>
      <w:r w:rsidRPr="001E6834">
        <w:t>farlig ödeläggelse och grovt sabotage.</w:t>
      </w:r>
    </w:p>
    <w:p w:rsidR="001E6834" w:rsidRPr="001E6834" w:rsidRDefault="001E6834">
      <w:pPr>
        <w:pStyle w:val="Normaltindrag"/>
      </w:pPr>
      <w:r w:rsidRPr="001E6834">
        <w:t>Exempel på brott där den svåraste påföljden är fängelse i viss tid över 8 år och som därmed har en preskriptionstid på 15 år är dråp, grov misshandel, människohandel, grov våldtäkt och grovt rån.</w:t>
      </w:r>
    </w:p>
    <w:p w:rsidR="001E6834" w:rsidRPr="001E6834" w:rsidRDefault="001E6834">
      <w:pPr>
        <w:pStyle w:val="Normaltindrag"/>
      </w:pPr>
      <w:r w:rsidRPr="001E6834">
        <w:lastRenderedPageBreak/>
        <w:t>Exempel på brott där straffskalan är fängelse i lägst 2 och högst 8 år och där preskriptionstiden är 10 år är våldtäkt, grovt koppleri och allmänfarlig ödeläggelse.</w:t>
      </w:r>
    </w:p>
    <w:p w:rsidR="001E6834" w:rsidRPr="001E6834" w:rsidRDefault="001E6834">
      <w:pPr>
        <w:pStyle w:val="Normaltindrag"/>
      </w:pPr>
      <w:r w:rsidRPr="001E6834">
        <w:t>Som ovan nämnts finns i Sverige åtalspreskription beträffande samtliga brott. Det finns dock exempel på andra länder i EU och västvärlden där de grövsta brotten inte preskriberas. I Tyskland, Storbritannien, USA och Israel finns inte några preskriptionsregler för bl.a. mord.</w:t>
      </w:r>
    </w:p>
    <w:p w:rsidR="001E6834" w:rsidRPr="001E6834" w:rsidRDefault="001E6834">
      <w:pPr>
        <w:pStyle w:val="Normaltindrag"/>
        <w:rPr>
          <w:szCs w:val="24"/>
        </w:rPr>
      </w:pPr>
      <w:r w:rsidRPr="001E6834">
        <w:t>Mot bakgrund av att modern teknik, t.ex. DNA-analyser, har gjort det mö</w:t>
      </w:r>
      <w:r w:rsidRPr="001E6834">
        <w:t>j</w:t>
      </w:r>
      <w:r w:rsidRPr="001E6834">
        <w:t xml:space="preserve">ligt att lösa brott </w:t>
      </w:r>
      <w:r w:rsidRPr="001E6834">
        <w:rPr>
          <w:szCs w:val="24"/>
        </w:rPr>
        <w:t>som det tidigare inte varit möjligt att komma till rätta med, bör preskriptionslagstiftningen ses över. Därvid bör fokus läggas på de gröv</w:t>
      </w:r>
      <w:r w:rsidRPr="001E6834">
        <w:rPr>
          <w:szCs w:val="24"/>
        </w:rPr>
        <w:t>s</w:t>
      </w:r>
      <w:r w:rsidRPr="001E6834">
        <w:rPr>
          <w:szCs w:val="24"/>
        </w:rPr>
        <w:t>ta brotten som t.ex. mord. Inte för att i första hand någon efter mycket lång tid skall ställas till ansvar utan för att brottsoffren/brottsoffrens anhöriga skall få klarhet i vad som hände en gång för kanske mycket länge sedan.</w:t>
      </w:r>
    </w:p>
    <w:p w:rsidR="001E6834" w:rsidRPr="001E6834" w:rsidRDefault="001E6834">
      <w:pPr>
        <w:pStyle w:val="Normaltindrag"/>
      </w:pPr>
      <w:r w:rsidRPr="001E6834">
        <w:t>Alliansregeringen har gett uttryck för en vilja att se över preskriptionsla</w:t>
      </w:r>
      <w:r w:rsidRPr="001E6834">
        <w:t>g</w:t>
      </w:r>
      <w:r w:rsidRPr="001E6834">
        <w:t xml:space="preserve">stiftningen för de grövsta brotten och det har kommit en skrivelse (DS 2007:1 Preskription vid allvarliga brott). </w:t>
      </w:r>
      <w:r w:rsidRPr="001E6834">
        <w:rPr>
          <w:color w:val="000000"/>
        </w:rPr>
        <w:t>Med anledning av interpellation 2008/09:591, debatterad i kammaren den 3 september 2009, säger justitiem</w:t>
      </w:r>
      <w:r w:rsidRPr="001E6834">
        <w:rPr>
          <w:color w:val="000000"/>
        </w:rPr>
        <w:t>i</w:t>
      </w:r>
      <w:r w:rsidRPr="001E6834">
        <w:rPr>
          <w:color w:val="000000"/>
        </w:rPr>
        <w:t xml:space="preserve">nister Beatrice Ask att preskriptionsfrågan bereds inom Regeringskansliet och att ministern tänker lämna ett förslag till ändrade preskriptionsbestämmelser under hösten. </w:t>
      </w:r>
      <w:r w:rsidRPr="001E6834">
        <w:t>Detta är mycket positivt och de ändrade bestämmelserna bör syfta till att avskaffa preskriptionstiden för grova våldsbrott</w:t>
      </w:r>
      <w:r w:rsidRPr="001E6834">
        <w:t xml:space="preserve">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6834">
        <w:trPr>
          <w:cantSplit/>
        </w:trPr>
        <w:tc>
          <w:tcPr>
            <w:tcW w:w="3046" w:type="dxa"/>
          </w:tcPr>
          <w:p w:rsidR="001E6834" w:rsidRPr="001E6834" w:rsidRDefault="001E6834">
            <w:pPr>
              <w:pStyle w:val="UnderskriftDatum"/>
              <w:spacing w:before="240"/>
            </w:pPr>
            <w:r w:rsidRPr="001E6834">
              <w:t>Stockholm den 2 oktober 2009</w:t>
            </w:r>
          </w:p>
        </w:tc>
        <w:tc>
          <w:tcPr>
            <w:tcW w:w="3047" w:type="dxa"/>
          </w:tcPr>
          <w:p w:rsidR="001E6834" w:rsidRPr="001E6834" w:rsidRDefault="001E6834">
            <w:pPr>
              <w:pStyle w:val="Underskrifter"/>
              <w:spacing w:before="240"/>
            </w:pPr>
          </w:p>
        </w:tc>
      </w:tr>
      <w:tr w:rsidR="00000000" w:rsidRPr="001E6834">
        <w:trPr>
          <w:cantSplit/>
        </w:trPr>
        <w:tc>
          <w:tcPr>
            <w:tcW w:w="3046" w:type="dxa"/>
          </w:tcPr>
          <w:p w:rsidR="001E6834" w:rsidRPr="001E6834" w:rsidRDefault="001E6834">
            <w:pPr>
              <w:pStyle w:val="Underskrifter"/>
            </w:pPr>
            <w:r w:rsidRPr="001E6834">
              <w:t>Ingemar Vänerlöv (kd)</w:t>
            </w:r>
          </w:p>
        </w:tc>
        <w:tc>
          <w:tcPr>
            <w:tcW w:w="3046" w:type="dxa"/>
          </w:tcPr>
          <w:p w:rsidR="001E6834" w:rsidRPr="001E6834" w:rsidRDefault="001E6834">
            <w:pPr>
              <w:pStyle w:val="Underskrifter"/>
            </w:pPr>
          </w:p>
        </w:tc>
      </w:tr>
    </w:tbl>
    <w:p w:rsidR="001E6834" w:rsidRPr="001E6834" w:rsidRDefault="001E6834">
      <w:pPr>
        <w:pStyle w:val="Normaltindrag"/>
      </w:pPr>
    </w:p>
    <w:sectPr w:rsidR="00000000" w:rsidRPr="001E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834" w:rsidRPr="001E6834" w:rsidRDefault="001E6834">
      <w:r w:rsidRPr="001E6834">
        <w:separator/>
      </w:r>
    </w:p>
  </w:endnote>
  <w:endnote w:type="continuationSeparator" w:id="0">
    <w:p w:rsidR="001E6834" w:rsidRPr="001E6834" w:rsidRDefault="001E6834">
      <w:r w:rsidRPr="001E68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834" w:rsidRPr="001E6834" w:rsidRDefault="001E6834">
    <w:pPr>
      <w:pStyle w:val="Sidfot"/>
    </w:pPr>
    <w:r w:rsidRPr="001E68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53787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834" w:rsidRDefault="001E68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6834" w:rsidRDefault="001E68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834" w:rsidRPr="001E6834" w:rsidRDefault="001E6834">
    <w:pPr>
      <w:pStyle w:val="Sidfot"/>
    </w:pPr>
    <w:r w:rsidRPr="001E68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72987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834" w:rsidRDefault="001E68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834" w:rsidRDefault="001E68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834" w:rsidRPr="001E6834" w:rsidRDefault="001E6834">
    <w:pPr>
      <w:pStyle w:val="Sidfot"/>
    </w:pPr>
    <w:r w:rsidRPr="001E68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9968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834" w:rsidRDefault="001E68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834" w:rsidRDefault="001E68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834" w:rsidRPr="001E6834" w:rsidRDefault="001E6834">
      <w:r w:rsidRPr="001E6834">
        <w:separator/>
      </w:r>
    </w:p>
  </w:footnote>
  <w:footnote w:type="continuationSeparator" w:id="0">
    <w:p w:rsidR="001E6834" w:rsidRPr="001E6834" w:rsidRDefault="001E6834">
      <w:r w:rsidRPr="001E68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834" w:rsidRPr="001E6834" w:rsidRDefault="001E6834">
    <w:pPr>
      <w:pStyle w:val="Sidhuvud"/>
    </w:pPr>
    <w:r w:rsidRPr="001E68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82080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834" w:rsidRDefault="001E68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6834" w:rsidRDefault="001E68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834" w:rsidRPr="001E6834" w:rsidRDefault="001E6834">
    <w:pPr>
      <w:pStyle w:val="Sidhuvud"/>
    </w:pPr>
    <w:r w:rsidRPr="001E68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024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834" w:rsidRDefault="001E68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6834" w:rsidRDefault="001E68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834" w:rsidRPr="001E6834" w:rsidRDefault="001E6834">
    <w:pPr>
      <w:pStyle w:val="FSHNormal"/>
      <w:tabs>
        <w:tab w:val="right" w:pos="5840"/>
      </w:tabs>
    </w:pPr>
    <w:r w:rsidRPr="001E6834">
      <w:br/>
    </w:r>
    <w:r w:rsidRPr="001E6834">
      <w:fldChar w:fldCharType="begin" w:fldLock="1"/>
    </w:r>
    <w:r w:rsidRPr="001E6834">
      <w:instrText xml:space="preserve"> DOCPROPERTY</w:instrText>
    </w:r>
    <w:r w:rsidRPr="001E6834">
      <w:rPr>
        <w:sz w:val="18"/>
      </w:rPr>
      <w:instrText xml:space="preserve"> "YearUser" *\charformat </w:instrText>
    </w:r>
    <w:r w:rsidRPr="001E6834">
      <w:fldChar w:fldCharType="separate"/>
    </w:r>
    <w:r w:rsidRPr="001E6834">
      <w:t>2009/10</w:t>
    </w:r>
    <w:r w:rsidRPr="001E6834">
      <w:fldChar w:fldCharType="end"/>
    </w:r>
    <w:r w:rsidRPr="001E6834">
      <w:t xml:space="preserve"> </w:t>
    </w:r>
    <w:r w:rsidRPr="001E6834">
      <w:tab/>
      <w:t xml:space="preserve">mnr: </w:t>
    </w:r>
    <w:r w:rsidRPr="001E6834">
      <w:fldChar w:fldCharType="begin" w:fldLock="1"/>
    </w:r>
    <w:r w:rsidRPr="001E6834">
      <w:instrText xml:space="preserve"> DOCPROPERTY</w:instrText>
    </w:r>
    <w:r w:rsidRPr="001E6834">
      <w:rPr>
        <w:sz w:val="18"/>
      </w:rPr>
      <w:instrText xml:space="preserve"> "Motionsnummer" *\charformat </w:instrText>
    </w:r>
    <w:r w:rsidRPr="001E6834">
      <w:fldChar w:fldCharType="separate"/>
    </w:r>
    <w:r w:rsidRPr="001E6834">
      <w:t>Ju296</w:t>
    </w:r>
    <w:r w:rsidRPr="001E6834">
      <w:fldChar w:fldCharType="end"/>
    </w:r>
    <w:r w:rsidRPr="001E6834">
      <w:br/>
    </w:r>
    <w:r w:rsidRPr="001E6834">
      <w:fldChar w:fldCharType="begin" w:fldLock="1"/>
    </w:r>
    <w:r w:rsidRPr="001E6834">
      <w:instrText xml:space="preserve"> DOCPROPERTY</w:instrText>
    </w:r>
    <w:r w:rsidRPr="001E6834">
      <w:rPr>
        <w:sz w:val="18"/>
      </w:rPr>
      <w:instrText xml:space="preserve"> "Samling" *\charformat </w:instrText>
    </w:r>
    <w:r w:rsidRPr="001E6834">
      <w:fldChar w:fldCharType="end"/>
    </w:r>
    <w:r w:rsidRPr="001E6834">
      <w:tab/>
      <w:t xml:space="preserve">pnr: </w:t>
    </w:r>
    <w:r w:rsidRPr="001E6834">
      <w:fldChar w:fldCharType="begin" w:fldLock="1"/>
    </w:r>
    <w:r w:rsidRPr="001E6834">
      <w:instrText xml:space="preserve"> DOCPROPERTY</w:instrText>
    </w:r>
    <w:r w:rsidRPr="001E6834">
      <w:rPr>
        <w:sz w:val="18"/>
      </w:rPr>
      <w:instrText xml:space="preserve"> "Partinummer" *\charformat </w:instrText>
    </w:r>
    <w:r w:rsidRPr="001E6834">
      <w:fldChar w:fldCharType="separate"/>
    </w:r>
    <w:r w:rsidRPr="001E6834">
      <w:t>kd573</w:t>
    </w:r>
    <w:r w:rsidRPr="001E6834">
      <w:fldChar w:fldCharType="end"/>
    </w:r>
  </w:p>
  <w:p w:rsidR="001E6834" w:rsidRPr="001E6834" w:rsidRDefault="001E6834">
    <w:pPr>
      <w:pStyle w:val="FSHRub1"/>
    </w:pPr>
    <w:r w:rsidRPr="001E6834">
      <w:t>Motion till riksdagen</w:t>
    </w:r>
    <w:r w:rsidRPr="001E6834">
      <w:br/>
    </w:r>
    <w:r w:rsidRPr="001E6834">
      <w:fldChar w:fldCharType="begin" w:fldLock="1"/>
    </w:r>
    <w:r w:rsidRPr="001E6834">
      <w:instrText xml:space="preserve"> DOCPROPERTY "YearUser" *\charformat </w:instrText>
    </w:r>
    <w:r w:rsidRPr="001E6834">
      <w:fldChar w:fldCharType="separate"/>
    </w:r>
    <w:r w:rsidRPr="001E6834">
      <w:t>2009/10</w:t>
    </w:r>
    <w:r w:rsidRPr="001E6834">
      <w:fldChar w:fldCharType="end"/>
    </w:r>
    <w:r w:rsidRPr="001E6834">
      <w:t>:</w:t>
    </w:r>
    <w:r w:rsidRPr="001E6834">
      <w:fldChar w:fldCharType="begin" w:fldLock="1"/>
    </w:r>
    <w:r w:rsidRPr="001E6834">
      <w:instrText xml:space="preserve"> DOCPROPERTY "Motionsnummer" *\charformat </w:instrText>
    </w:r>
    <w:r w:rsidRPr="001E6834">
      <w:fldChar w:fldCharType="separate"/>
    </w:r>
    <w:r w:rsidRPr="001E6834">
      <w:t>Ju296</w:t>
    </w:r>
    <w:r w:rsidRPr="001E6834">
      <w:fldChar w:fldCharType="end"/>
    </w:r>
  </w:p>
  <w:p w:rsidR="001E6834" w:rsidRPr="001E6834" w:rsidRDefault="001E6834">
    <w:pPr>
      <w:pStyle w:val="FSHNormalS5"/>
    </w:pPr>
    <w:r w:rsidRPr="001E6834">
      <w:fldChar w:fldCharType="begin" w:fldLock="1"/>
    </w:r>
    <w:r w:rsidRPr="001E6834">
      <w:instrText xml:space="preserve"> DOCPROPERTY "MotionarText" *\charformat </w:instrText>
    </w:r>
    <w:r w:rsidRPr="001E6834">
      <w:fldChar w:fldCharType="separate"/>
    </w:r>
    <w:r w:rsidRPr="001E6834">
      <w:t>av Ingemar Vänerlöv (kd)</w:t>
    </w:r>
    <w:r w:rsidRPr="001E6834">
      <w:fldChar w:fldCharType="end"/>
    </w:r>
    <w:r w:rsidRPr="001E6834">
      <w:br/>
    </w:r>
    <w:r w:rsidRPr="001E6834">
      <w:fldChar w:fldCharType="begin" w:fldLock="1"/>
    </w:r>
    <w:r w:rsidRPr="001E6834">
      <w:instrText xml:space="preserve"> DOCPROPERTY "SvarFrasKort" *\charformat </w:instrText>
    </w:r>
    <w:r w:rsidRPr="001E6834">
      <w:fldChar w:fldCharType="end"/>
    </w:r>
  </w:p>
  <w:p w:rsidR="001E6834" w:rsidRPr="001E6834" w:rsidRDefault="001E6834">
    <w:pPr>
      <w:pStyle w:val="FSHTitel"/>
    </w:pPr>
    <w:r w:rsidRPr="001E6834">
      <w:fldChar w:fldCharType="begin" w:fldLock="1"/>
    </w:r>
    <w:r w:rsidRPr="001E6834">
      <w:instrText xml:space="preserve"> DOCPROPERTY</w:instrText>
    </w:r>
    <w:r w:rsidRPr="001E6834">
      <w:rPr>
        <w:sz w:val="18"/>
      </w:rPr>
      <w:instrText xml:space="preserve"> "RubrikSvar" *\charformat </w:instrText>
    </w:r>
    <w:r w:rsidRPr="001E6834">
      <w:fldChar w:fldCharType="separate"/>
    </w:r>
    <w:r w:rsidRPr="001E6834">
      <w:t>Straffrättslig preskription</w:t>
    </w:r>
    <w:r w:rsidRPr="001E6834">
      <w:fldChar w:fldCharType="end"/>
    </w:r>
  </w:p>
  <w:p w:rsidR="001E6834" w:rsidRPr="001E6834" w:rsidRDefault="001E6834">
    <w:pPr>
      <w:pStyle w:val="Normal00"/>
    </w:pPr>
  </w:p>
  <w:p w:rsidR="001E6834" w:rsidRPr="001E6834" w:rsidRDefault="001E68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8239878">
    <w:abstractNumId w:val="8"/>
  </w:num>
  <w:num w:numId="2" w16cid:durableId="1978297493">
    <w:abstractNumId w:val="9"/>
  </w:num>
  <w:num w:numId="3" w16cid:durableId="1355613805">
    <w:abstractNumId w:val="8"/>
  </w:num>
  <w:num w:numId="4" w16cid:durableId="1146119436">
    <w:abstractNumId w:val="9"/>
  </w:num>
  <w:num w:numId="5" w16cid:durableId="1419327450">
    <w:abstractNumId w:val="13"/>
  </w:num>
  <w:num w:numId="6" w16cid:durableId="2000384370">
    <w:abstractNumId w:val="10"/>
  </w:num>
  <w:num w:numId="7" w16cid:durableId="1626422052">
    <w:abstractNumId w:val="11"/>
  </w:num>
  <w:num w:numId="8" w16cid:durableId="244460761">
    <w:abstractNumId w:val="12"/>
  </w:num>
  <w:num w:numId="9" w16cid:durableId="1270697707">
    <w:abstractNumId w:val="8"/>
  </w:num>
  <w:num w:numId="10" w16cid:durableId="1341086234">
    <w:abstractNumId w:val="3"/>
  </w:num>
  <w:num w:numId="11" w16cid:durableId="1735547973">
    <w:abstractNumId w:val="2"/>
  </w:num>
  <w:num w:numId="12" w16cid:durableId="368337730">
    <w:abstractNumId w:val="1"/>
  </w:num>
  <w:num w:numId="13" w16cid:durableId="859397640">
    <w:abstractNumId w:val="0"/>
  </w:num>
  <w:num w:numId="14" w16cid:durableId="491944250">
    <w:abstractNumId w:val="9"/>
  </w:num>
  <w:num w:numId="15" w16cid:durableId="2000578946">
    <w:abstractNumId w:val="7"/>
  </w:num>
  <w:num w:numId="16" w16cid:durableId="1825858067">
    <w:abstractNumId w:val="6"/>
  </w:num>
  <w:num w:numId="17" w16cid:durableId="1014380243">
    <w:abstractNumId w:val="5"/>
  </w:num>
  <w:num w:numId="18" w16cid:durableId="2071224262">
    <w:abstractNumId w:val="4"/>
  </w:num>
  <w:num w:numId="19" w16cid:durableId="2034574383">
    <w:abstractNumId w:val="11"/>
  </w:num>
  <w:num w:numId="20" w16cid:durableId="1596861552">
    <w:abstractNumId w:val="10"/>
  </w:num>
  <w:num w:numId="21" w16cid:durableId="1893345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7"/>
    <w:docVar w:name="PersonGUIDs" w:val="{B756DC07-42D4-4B65-9CAB-9AAFC539BBBF}"/>
  </w:docVars>
  <w:rsids>
    <w:rsidRoot w:val="005009A5"/>
    <w:rsid w:val="001E6834"/>
    <w:rsid w:val="005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14AEC56-8F7B-4398-9458-73A4B63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locked/>
    <w:pPr>
      <w:spacing w:before="125" w:line="25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2412</Characters>
  <Application>Microsoft Office Word</Application>
  <DocSecurity>4</DocSecurity>
  <Lines>56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2010-01-29T13:34:00Z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mot2000_515_2010-01-27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Straffrättslig preskription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Straffrättslig preskription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rebecca.soderstrom@riksdagen.se</vt:lpwstr>
  </property>
  <property fmtid="{D5CDD505-2E9C-101B-9397-08002B2CF9AE}" pid="45" name="ReservUID">
    <vt:lpwstr>ra0122aa</vt:lpwstr>
  </property>
  <property fmtid="{D5CDD505-2E9C-101B-9397-08002B2CF9AE}" pid="46" name="MotionID">
    <vt:lpwstr>20092010000001070100000005730069</vt:lpwstr>
  </property>
  <property fmtid="{D5CDD505-2E9C-101B-9397-08002B2CF9AE}" pid="47" name="datum">
    <vt:lpwstr>091002</vt:lpwstr>
  </property>
  <property fmtid="{D5CDD505-2E9C-101B-9397-08002B2CF9AE}" pid="48" name="avsändar-e-post">
    <vt:lpwstr>rebecca.soderstrom@riksdagen.se</vt:lpwstr>
  </property>
  <property fmtid="{D5CDD505-2E9C-101B-9397-08002B2CF9AE}" pid="49" name="id">
    <vt:lpwstr>20092010000001070100000005730069</vt:lpwstr>
  </property>
  <property fmtid="{D5CDD505-2E9C-101B-9397-08002B2CF9AE}" pid="50" name="nummer">
    <vt:lpwstr>296</vt:lpwstr>
  </property>
  <property fmtid="{D5CDD505-2E9C-101B-9397-08002B2CF9AE}" pid="51" name="utskottsbeteckning">
    <vt:lpwstr>Ju</vt:lpwstr>
  </property>
  <property fmtid="{D5CDD505-2E9C-101B-9397-08002B2CF9AE}" pid="52" name="GlobalUID">
    <vt:lpwstr>{7F4026D5-14F8-4731-A502-C3E868DF09CC}</vt:lpwstr>
  </property>
  <property fmtid="{D5CDD505-2E9C-101B-9397-08002B2CF9AE}" pid="53" name="Överföringar">
    <vt:i4>0</vt:i4>
  </property>
  <property fmtid="{D5CDD505-2E9C-101B-9397-08002B2CF9AE}" pid="54" name="Checksum">
    <vt:lpwstr>*0002607438064*</vt:lpwstr>
  </property>
  <property fmtid="{D5CDD505-2E9C-101B-9397-08002B2CF9AE}" pid="55" name="skuggnummer">
    <vt:lpwstr>1203</vt:lpwstr>
  </property>
  <property fmtid="{D5CDD505-2E9C-101B-9397-08002B2CF9AE}" pid="56" name="urixVersion">
    <vt:lpwstr>4.1.0.6</vt:lpwstr>
  </property>
  <property fmtid="{D5CDD505-2E9C-101B-9397-08002B2CF9AE}" pid="57" name="urixOrigin">
    <vt:lpwstr>100129 14:36:51.462</vt:lpwstr>
  </property>
  <property fmtid="{D5CDD505-2E9C-101B-9397-08002B2CF9AE}" pid="58" name="urixGuid">
    <vt:lpwstr>{C1B237A7-D462-46E8-8397-4C57A0246CAA}</vt:lpwstr>
  </property>
</Properties>
</file>