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D9EA7" w14:textId="77777777" w:rsidR="001A4C25" w:rsidRDefault="001A4C25" w:rsidP="001A4C25">
      <w:pPr>
        <w:pStyle w:val="UDrubrik"/>
        <w:tabs>
          <w:tab w:val="left" w:pos="1701"/>
          <w:tab w:val="left" w:pos="1985"/>
        </w:tabs>
        <w:rPr>
          <w:rFonts w:cs="Arial"/>
          <w:sz w:val="28"/>
        </w:rPr>
      </w:pPr>
      <w:bookmarkStart w:id="0" w:name="_GoBack"/>
      <w:bookmarkEnd w:id="0"/>
    </w:p>
    <w:p w14:paraId="393D9EA8" w14:textId="77777777" w:rsidR="001A4C25" w:rsidRDefault="001A4C25" w:rsidP="001A4C25">
      <w:pPr>
        <w:pStyle w:val="UDrubrik"/>
        <w:tabs>
          <w:tab w:val="left" w:pos="1701"/>
          <w:tab w:val="left" w:pos="1985"/>
        </w:tabs>
        <w:rPr>
          <w:rFonts w:cs="Arial"/>
          <w:sz w:val="28"/>
        </w:rPr>
      </w:pPr>
    </w:p>
    <w:p w14:paraId="393D9EA9" w14:textId="77777777" w:rsidR="001A4C25" w:rsidRDefault="001A4C25" w:rsidP="001A4C25">
      <w:pPr>
        <w:pStyle w:val="UDrubrik"/>
        <w:tabs>
          <w:tab w:val="left" w:pos="1701"/>
          <w:tab w:val="left" w:pos="1985"/>
        </w:tabs>
        <w:rPr>
          <w:rFonts w:cs="Arial"/>
          <w:sz w:val="28"/>
        </w:rPr>
      </w:pPr>
    </w:p>
    <w:p w14:paraId="393D9EAA" w14:textId="77777777" w:rsidR="001A4C25" w:rsidRDefault="001A4C25" w:rsidP="001A4C25">
      <w:pPr>
        <w:pStyle w:val="UDrubrik"/>
        <w:tabs>
          <w:tab w:val="left" w:pos="1701"/>
          <w:tab w:val="left" w:pos="1985"/>
        </w:tabs>
        <w:rPr>
          <w:rFonts w:cs="Arial"/>
          <w:sz w:val="28"/>
        </w:rPr>
      </w:pPr>
    </w:p>
    <w:p w14:paraId="0E2B673E" w14:textId="2A99DC09" w:rsidR="00AB2EB0" w:rsidRDefault="001A4C25" w:rsidP="001A4C25">
      <w:pPr>
        <w:pStyle w:val="UDrubrik"/>
        <w:tabs>
          <w:tab w:val="left" w:pos="1701"/>
          <w:tab w:val="left" w:pos="1985"/>
        </w:tabs>
        <w:rPr>
          <w:rFonts w:cs="Arial"/>
          <w:sz w:val="28"/>
        </w:rPr>
      </w:pPr>
      <w:r>
        <w:rPr>
          <w:rFonts w:cs="Arial"/>
          <w:sz w:val="28"/>
        </w:rPr>
        <w:t>Troliga A-punkter inför kommande rådsmöten som fö</w:t>
      </w:r>
      <w:r w:rsidR="0048774A">
        <w:rPr>
          <w:rFonts w:cs="Arial"/>
          <w:sz w:val="28"/>
        </w:rPr>
        <w:t>rvänta</w:t>
      </w:r>
      <w:r w:rsidR="00AB2EB0">
        <w:rPr>
          <w:rFonts w:cs="Arial"/>
          <w:sz w:val="28"/>
        </w:rPr>
        <w:t>s godkännas vid Coreper I den 6 maj och</w:t>
      </w:r>
      <w:r w:rsidR="0048774A">
        <w:rPr>
          <w:rFonts w:cs="Arial"/>
          <w:sz w:val="28"/>
        </w:rPr>
        <w:t xml:space="preserve"> 8 maj 2015</w:t>
      </w:r>
      <w:r w:rsidR="00C94AD2">
        <w:rPr>
          <w:rFonts w:cs="Arial"/>
          <w:sz w:val="28"/>
        </w:rPr>
        <w:t>, vecka 19</w:t>
      </w:r>
      <w:r w:rsidR="00AB2EB0">
        <w:rPr>
          <w:rFonts w:cs="Arial"/>
          <w:sz w:val="28"/>
        </w:rPr>
        <w:t>.</w:t>
      </w:r>
    </w:p>
    <w:p w14:paraId="3B35E727" w14:textId="77777777" w:rsidR="00AB2EB0" w:rsidRDefault="00AB2EB0" w:rsidP="001A4C25">
      <w:pPr>
        <w:pStyle w:val="UDrubrik"/>
        <w:tabs>
          <w:tab w:val="left" w:pos="1701"/>
          <w:tab w:val="left" w:pos="1985"/>
        </w:tabs>
        <w:rPr>
          <w:rFonts w:cs="Arial"/>
          <w:sz w:val="28"/>
        </w:rPr>
      </w:pPr>
    </w:p>
    <w:p w14:paraId="4BFCF8F7" w14:textId="77777777" w:rsidR="00AB2EB0" w:rsidRDefault="00AB2EB0" w:rsidP="001A4C25">
      <w:pPr>
        <w:pStyle w:val="UDrubrik"/>
        <w:tabs>
          <w:tab w:val="left" w:pos="1701"/>
          <w:tab w:val="left" w:pos="1985"/>
        </w:tabs>
        <w:rPr>
          <w:rFonts w:cs="Arial"/>
          <w:sz w:val="28"/>
        </w:rPr>
      </w:pPr>
      <w:r>
        <w:rPr>
          <w:rFonts w:cs="Arial"/>
          <w:sz w:val="28"/>
        </w:rPr>
        <w:t xml:space="preserve">Troliga A-punkter som </w:t>
      </w:r>
      <w:r w:rsidR="00324487">
        <w:rPr>
          <w:rFonts w:cs="Arial"/>
          <w:sz w:val="28"/>
        </w:rPr>
        <w:t>g</w:t>
      </w:r>
      <w:r>
        <w:rPr>
          <w:rFonts w:cs="Arial"/>
          <w:sz w:val="28"/>
        </w:rPr>
        <w:t>odkändes vid SJK den 4 maj 2015.</w:t>
      </w:r>
    </w:p>
    <w:p w14:paraId="0F91F1DF" w14:textId="77777777" w:rsidR="00AB2EB0" w:rsidRDefault="00AB2EB0" w:rsidP="001A4C25">
      <w:pPr>
        <w:pStyle w:val="UDrubrik"/>
        <w:tabs>
          <w:tab w:val="left" w:pos="1701"/>
          <w:tab w:val="left" w:pos="1985"/>
        </w:tabs>
        <w:rPr>
          <w:rFonts w:cs="Arial"/>
          <w:sz w:val="28"/>
        </w:rPr>
      </w:pPr>
    </w:p>
    <w:p w14:paraId="7E437F8D" w14:textId="6CF8A843" w:rsidR="001A4C25" w:rsidRDefault="00AB2EB0" w:rsidP="001A4C25">
      <w:pPr>
        <w:pStyle w:val="UDrubrik"/>
        <w:tabs>
          <w:tab w:val="left" w:pos="1701"/>
          <w:tab w:val="left" w:pos="1985"/>
        </w:tabs>
        <w:rPr>
          <w:rFonts w:cs="Arial"/>
          <w:sz w:val="28"/>
        </w:rPr>
      </w:pPr>
      <w:r>
        <w:rPr>
          <w:rFonts w:cs="Arial"/>
          <w:sz w:val="28"/>
        </w:rPr>
        <w:t>F</w:t>
      </w:r>
      <w:r w:rsidR="001A4C25">
        <w:rPr>
          <w:rFonts w:cs="Arial"/>
          <w:sz w:val="28"/>
        </w:rPr>
        <w:t>ärdigförhandlad II-punkt från möte i Coreper I den 29 april 2015</w:t>
      </w:r>
      <w:r>
        <w:rPr>
          <w:rFonts w:cs="Arial"/>
          <w:sz w:val="28"/>
        </w:rPr>
        <w:t>.</w:t>
      </w:r>
    </w:p>
    <w:p w14:paraId="424FE292" w14:textId="77777777" w:rsidR="001A4C25" w:rsidRPr="001A4C25" w:rsidRDefault="001A4C25" w:rsidP="001A4C25">
      <w:pPr>
        <w:pStyle w:val="Brdtext"/>
      </w:pPr>
    </w:p>
    <w:p w14:paraId="393D9EAC" w14:textId="77777777" w:rsidR="001A4C25" w:rsidRDefault="001A4C25" w:rsidP="001A4C25">
      <w:pPr>
        <w:pStyle w:val="Brdtext"/>
      </w:pPr>
    </w:p>
    <w:p w14:paraId="393D9EAD" w14:textId="2C1812B4" w:rsidR="001A4C25" w:rsidRDefault="001A4C25" w:rsidP="001A4C25">
      <w:pPr>
        <w:pStyle w:val="Brdtext"/>
      </w:pPr>
      <w:r>
        <w:t>Överläm</w:t>
      </w:r>
      <w:r w:rsidR="007A5BB1">
        <w:t xml:space="preserve">nas för skriftligt samråd till torsdag </w:t>
      </w:r>
      <w:r>
        <w:t>den</w:t>
      </w:r>
      <w:r w:rsidR="007A5BB1">
        <w:t xml:space="preserve"> 7 maj 2015</w:t>
      </w:r>
      <w:r>
        <w:t xml:space="preserve">, kl </w:t>
      </w:r>
      <w:r w:rsidR="007A5BB1">
        <w:t>8.30</w:t>
      </w:r>
      <w:r>
        <w:t>.</w:t>
      </w:r>
    </w:p>
    <w:p w14:paraId="393D9EAE" w14:textId="77777777" w:rsidR="001A4C25" w:rsidRPr="007A5BB1" w:rsidRDefault="001A4C25" w:rsidP="001A4C25">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93D9EB0" w14:textId="08B0883D" w:rsidR="001A4C25" w:rsidRPr="001A4C25" w:rsidRDefault="001A4C25" w:rsidP="001A4C25">
          <w:pPr>
            <w:pStyle w:val="Innehllsfrteckningsrubrik"/>
            <w:spacing w:before="0"/>
            <w:rPr>
              <w:color w:val="auto"/>
            </w:rPr>
          </w:pPr>
          <w:r w:rsidRPr="00FB32B9">
            <w:rPr>
              <w:color w:val="auto"/>
            </w:rPr>
            <w:t>Innehållsförteckning</w:t>
          </w:r>
        </w:p>
        <w:p w14:paraId="5C5221E2" w14:textId="77777777" w:rsidR="00AB2EB0" w:rsidRDefault="001A4C2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8666007" w:history="1">
            <w:r w:rsidR="00AB2EB0" w:rsidRPr="00E3504A">
              <w:rPr>
                <w:rStyle w:val="Hyperlnk"/>
                <w:noProof/>
              </w:rPr>
              <w:t>1.</w:t>
            </w:r>
            <w:r w:rsidR="00AB2EB0">
              <w:rPr>
                <w:rFonts w:asciiTheme="minorHAnsi" w:eastAsiaTheme="minorEastAsia" w:hAnsiTheme="minorHAnsi" w:cstheme="minorBidi"/>
                <w:noProof/>
                <w:lang w:eastAsia="sv-SE"/>
              </w:rPr>
              <w:tab/>
            </w:r>
            <w:r w:rsidR="00AB2EB0" w:rsidRPr="00E3504A">
              <w:rPr>
                <w:rStyle w:val="Hyperlnk"/>
                <w:noProof/>
              </w:rPr>
              <w:t>Replies to written questions put to the Council by Members of the European Parliament</w:t>
            </w:r>
            <w:r w:rsidR="00AB2EB0">
              <w:rPr>
                <w:noProof/>
                <w:webHidden/>
              </w:rPr>
              <w:tab/>
            </w:r>
            <w:r w:rsidR="00AB2EB0">
              <w:rPr>
                <w:noProof/>
                <w:webHidden/>
              </w:rPr>
              <w:fldChar w:fldCharType="begin"/>
            </w:r>
            <w:r w:rsidR="00AB2EB0">
              <w:rPr>
                <w:noProof/>
                <w:webHidden/>
              </w:rPr>
              <w:instrText xml:space="preserve"> PAGEREF _Toc418666007 \h </w:instrText>
            </w:r>
            <w:r w:rsidR="00AB2EB0">
              <w:rPr>
                <w:noProof/>
                <w:webHidden/>
              </w:rPr>
            </w:r>
            <w:r w:rsidR="00AB2EB0">
              <w:rPr>
                <w:noProof/>
                <w:webHidden/>
              </w:rPr>
              <w:fldChar w:fldCharType="separate"/>
            </w:r>
            <w:r w:rsidR="00AB2EB0">
              <w:rPr>
                <w:noProof/>
                <w:webHidden/>
              </w:rPr>
              <w:t>4</w:t>
            </w:r>
            <w:r w:rsidR="00AB2EB0">
              <w:rPr>
                <w:noProof/>
                <w:webHidden/>
              </w:rPr>
              <w:fldChar w:fldCharType="end"/>
            </w:r>
          </w:hyperlink>
        </w:p>
        <w:p w14:paraId="55EAB889" w14:textId="77777777" w:rsidR="00AB2EB0" w:rsidRDefault="00296E04">
          <w:pPr>
            <w:pStyle w:val="Innehll1"/>
            <w:tabs>
              <w:tab w:val="left" w:pos="440"/>
              <w:tab w:val="right" w:leader="dot" w:pos="9062"/>
            </w:tabs>
            <w:rPr>
              <w:rFonts w:asciiTheme="minorHAnsi" w:eastAsiaTheme="minorEastAsia" w:hAnsiTheme="minorHAnsi" w:cstheme="minorBidi"/>
              <w:noProof/>
              <w:lang w:eastAsia="sv-SE"/>
            </w:rPr>
          </w:pPr>
          <w:hyperlink w:anchor="_Toc418666008" w:history="1">
            <w:r w:rsidR="00AB2EB0" w:rsidRPr="00E3504A">
              <w:rPr>
                <w:rStyle w:val="Hyperlnk"/>
                <w:noProof/>
              </w:rPr>
              <w:t>2.</w:t>
            </w:r>
            <w:r w:rsidR="00AB2EB0">
              <w:rPr>
                <w:rFonts w:asciiTheme="minorHAnsi" w:eastAsiaTheme="minorEastAsia" w:hAnsiTheme="minorHAnsi" w:cstheme="minorBidi"/>
                <w:noProof/>
                <w:lang w:eastAsia="sv-SE"/>
              </w:rPr>
              <w:tab/>
            </w:r>
            <w:r w:rsidR="00AB2EB0" w:rsidRPr="00E3504A">
              <w:rPr>
                <w:rStyle w:val="Hyperlnk"/>
                <w:noProof/>
              </w:rPr>
              <w:t>Advisory Committee on Freedom of Movement for Workers Appointment of Ms Lindsay ROOME, member for the United Kingdom, in place of Ms Janina CIECIORA, who has resigned</w:t>
            </w:r>
            <w:r w:rsidR="00AB2EB0">
              <w:rPr>
                <w:noProof/>
                <w:webHidden/>
              </w:rPr>
              <w:tab/>
            </w:r>
            <w:r w:rsidR="00AB2EB0">
              <w:rPr>
                <w:noProof/>
                <w:webHidden/>
              </w:rPr>
              <w:fldChar w:fldCharType="begin"/>
            </w:r>
            <w:r w:rsidR="00AB2EB0">
              <w:rPr>
                <w:noProof/>
                <w:webHidden/>
              </w:rPr>
              <w:instrText xml:space="preserve"> PAGEREF _Toc418666008 \h </w:instrText>
            </w:r>
            <w:r w:rsidR="00AB2EB0">
              <w:rPr>
                <w:noProof/>
                <w:webHidden/>
              </w:rPr>
            </w:r>
            <w:r w:rsidR="00AB2EB0">
              <w:rPr>
                <w:noProof/>
                <w:webHidden/>
              </w:rPr>
              <w:fldChar w:fldCharType="separate"/>
            </w:r>
            <w:r w:rsidR="00AB2EB0">
              <w:rPr>
                <w:noProof/>
                <w:webHidden/>
              </w:rPr>
              <w:t>5</w:t>
            </w:r>
            <w:r w:rsidR="00AB2EB0">
              <w:rPr>
                <w:noProof/>
                <w:webHidden/>
              </w:rPr>
              <w:fldChar w:fldCharType="end"/>
            </w:r>
          </w:hyperlink>
        </w:p>
        <w:p w14:paraId="28B64D04" w14:textId="77777777" w:rsidR="00AB2EB0" w:rsidRDefault="00296E04">
          <w:pPr>
            <w:pStyle w:val="Innehll1"/>
            <w:tabs>
              <w:tab w:val="left" w:pos="440"/>
              <w:tab w:val="right" w:leader="dot" w:pos="9062"/>
            </w:tabs>
            <w:rPr>
              <w:rFonts w:asciiTheme="minorHAnsi" w:eastAsiaTheme="minorEastAsia" w:hAnsiTheme="minorHAnsi" w:cstheme="minorBidi"/>
              <w:noProof/>
              <w:lang w:eastAsia="sv-SE"/>
            </w:rPr>
          </w:pPr>
          <w:hyperlink w:anchor="_Toc418666009" w:history="1">
            <w:r w:rsidR="00AB2EB0" w:rsidRPr="00E3504A">
              <w:rPr>
                <w:rStyle w:val="Hyperlnk"/>
                <w:noProof/>
              </w:rPr>
              <w:t>3.</w:t>
            </w:r>
            <w:r w:rsidR="00AB2EB0">
              <w:rPr>
                <w:rFonts w:asciiTheme="minorHAnsi" w:eastAsiaTheme="minorEastAsia" w:hAnsiTheme="minorHAnsi" w:cstheme="minorBidi"/>
                <w:noProof/>
                <w:lang w:eastAsia="sv-SE"/>
              </w:rPr>
              <w:tab/>
            </w:r>
            <w:r w:rsidR="00AB2EB0" w:rsidRPr="00E3504A">
              <w:rPr>
                <w:rStyle w:val="Hyperlnk"/>
                <w:noProof/>
              </w:rPr>
              <w:t>Advisory Committee on Freedom of Movement for Workers Appointment of Mr Salvatore PIRRONE, member for Italy, in place of Ms Grazia STRANO, who has resigned</w:t>
            </w:r>
            <w:r w:rsidR="00AB2EB0">
              <w:rPr>
                <w:noProof/>
                <w:webHidden/>
              </w:rPr>
              <w:tab/>
            </w:r>
            <w:r w:rsidR="00AB2EB0">
              <w:rPr>
                <w:noProof/>
                <w:webHidden/>
              </w:rPr>
              <w:fldChar w:fldCharType="begin"/>
            </w:r>
            <w:r w:rsidR="00AB2EB0">
              <w:rPr>
                <w:noProof/>
                <w:webHidden/>
              </w:rPr>
              <w:instrText xml:space="preserve"> PAGEREF _Toc418666009 \h </w:instrText>
            </w:r>
            <w:r w:rsidR="00AB2EB0">
              <w:rPr>
                <w:noProof/>
                <w:webHidden/>
              </w:rPr>
            </w:r>
            <w:r w:rsidR="00AB2EB0">
              <w:rPr>
                <w:noProof/>
                <w:webHidden/>
              </w:rPr>
              <w:fldChar w:fldCharType="separate"/>
            </w:r>
            <w:r w:rsidR="00AB2EB0">
              <w:rPr>
                <w:noProof/>
                <w:webHidden/>
              </w:rPr>
              <w:t>5</w:t>
            </w:r>
            <w:r w:rsidR="00AB2EB0">
              <w:rPr>
                <w:noProof/>
                <w:webHidden/>
              </w:rPr>
              <w:fldChar w:fldCharType="end"/>
            </w:r>
          </w:hyperlink>
        </w:p>
        <w:p w14:paraId="74B565D8" w14:textId="77777777" w:rsidR="00AB2EB0" w:rsidRDefault="00296E04">
          <w:pPr>
            <w:pStyle w:val="Innehll1"/>
            <w:tabs>
              <w:tab w:val="left" w:pos="440"/>
              <w:tab w:val="right" w:leader="dot" w:pos="9062"/>
            </w:tabs>
            <w:rPr>
              <w:rFonts w:asciiTheme="minorHAnsi" w:eastAsiaTheme="minorEastAsia" w:hAnsiTheme="minorHAnsi" w:cstheme="minorBidi"/>
              <w:noProof/>
              <w:lang w:eastAsia="sv-SE"/>
            </w:rPr>
          </w:pPr>
          <w:hyperlink w:anchor="_Toc418666010" w:history="1">
            <w:r w:rsidR="00AB2EB0" w:rsidRPr="00E3504A">
              <w:rPr>
                <w:rStyle w:val="Hyperlnk"/>
                <w:noProof/>
              </w:rPr>
              <w:t>4.</w:t>
            </w:r>
            <w:r w:rsidR="00AB2EB0">
              <w:rPr>
                <w:rFonts w:asciiTheme="minorHAnsi" w:eastAsiaTheme="minorEastAsia" w:hAnsiTheme="minorHAnsi" w:cstheme="minorBidi"/>
                <w:noProof/>
                <w:lang w:eastAsia="sv-SE"/>
              </w:rPr>
              <w:tab/>
            </w:r>
            <w:r w:rsidR="00AB2EB0" w:rsidRPr="00E3504A">
              <w:rPr>
                <w:rStyle w:val="Hyperlnk"/>
                <w:noProof/>
              </w:rPr>
              <w:t>Advisory Committee on Freedom of Movement for Workers Appointment of Mr Marco ESPOSITO, member for Italy, in place of Mr Daniele LUNETTA, who has resigned</w:t>
            </w:r>
            <w:r w:rsidR="00AB2EB0">
              <w:rPr>
                <w:noProof/>
                <w:webHidden/>
              </w:rPr>
              <w:tab/>
            </w:r>
            <w:r w:rsidR="00AB2EB0">
              <w:rPr>
                <w:noProof/>
                <w:webHidden/>
              </w:rPr>
              <w:fldChar w:fldCharType="begin"/>
            </w:r>
            <w:r w:rsidR="00AB2EB0">
              <w:rPr>
                <w:noProof/>
                <w:webHidden/>
              </w:rPr>
              <w:instrText xml:space="preserve"> PAGEREF _Toc418666010 \h </w:instrText>
            </w:r>
            <w:r w:rsidR="00AB2EB0">
              <w:rPr>
                <w:noProof/>
                <w:webHidden/>
              </w:rPr>
            </w:r>
            <w:r w:rsidR="00AB2EB0">
              <w:rPr>
                <w:noProof/>
                <w:webHidden/>
              </w:rPr>
              <w:fldChar w:fldCharType="separate"/>
            </w:r>
            <w:r w:rsidR="00AB2EB0">
              <w:rPr>
                <w:noProof/>
                <w:webHidden/>
              </w:rPr>
              <w:t>5</w:t>
            </w:r>
            <w:r w:rsidR="00AB2EB0">
              <w:rPr>
                <w:noProof/>
                <w:webHidden/>
              </w:rPr>
              <w:fldChar w:fldCharType="end"/>
            </w:r>
          </w:hyperlink>
        </w:p>
        <w:p w14:paraId="6E11160A" w14:textId="77777777" w:rsidR="00AB2EB0" w:rsidRDefault="00296E04">
          <w:pPr>
            <w:pStyle w:val="Innehll1"/>
            <w:tabs>
              <w:tab w:val="left" w:pos="440"/>
              <w:tab w:val="right" w:leader="dot" w:pos="9062"/>
            </w:tabs>
            <w:rPr>
              <w:rFonts w:asciiTheme="minorHAnsi" w:eastAsiaTheme="minorEastAsia" w:hAnsiTheme="minorHAnsi" w:cstheme="minorBidi"/>
              <w:noProof/>
              <w:lang w:eastAsia="sv-SE"/>
            </w:rPr>
          </w:pPr>
          <w:hyperlink w:anchor="_Toc418666011" w:history="1">
            <w:r w:rsidR="00AB2EB0" w:rsidRPr="00E3504A">
              <w:rPr>
                <w:rStyle w:val="Hyperlnk"/>
                <w:noProof/>
              </w:rPr>
              <w:t>5.</w:t>
            </w:r>
            <w:r w:rsidR="00AB2EB0">
              <w:rPr>
                <w:rFonts w:asciiTheme="minorHAnsi" w:eastAsiaTheme="minorEastAsia" w:hAnsiTheme="minorHAnsi" w:cstheme="minorBidi"/>
                <w:noProof/>
                <w:lang w:eastAsia="sv-SE"/>
              </w:rPr>
              <w:tab/>
            </w:r>
            <w:r w:rsidR="00AB2EB0" w:rsidRPr="00E3504A">
              <w:rPr>
                <w:rStyle w:val="Hyperlnk"/>
                <w:noProof/>
              </w:rPr>
              <w:t>Advisory Committee on Freedom of Movement for Workers Appointment of Ms Monica LIPPOLIS, alternate member for Italy, in place of Ms Iolanda VALERIA, who has resigned</w:t>
            </w:r>
            <w:r w:rsidR="00AB2EB0">
              <w:rPr>
                <w:noProof/>
                <w:webHidden/>
              </w:rPr>
              <w:tab/>
            </w:r>
            <w:r w:rsidR="00AB2EB0">
              <w:rPr>
                <w:noProof/>
                <w:webHidden/>
              </w:rPr>
              <w:fldChar w:fldCharType="begin"/>
            </w:r>
            <w:r w:rsidR="00AB2EB0">
              <w:rPr>
                <w:noProof/>
                <w:webHidden/>
              </w:rPr>
              <w:instrText xml:space="preserve"> PAGEREF _Toc418666011 \h </w:instrText>
            </w:r>
            <w:r w:rsidR="00AB2EB0">
              <w:rPr>
                <w:noProof/>
                <w:webHidden/>
              </w:rPr>
            </w:r>
            <w:r w:rsidR="00AB2EB0">
              <w:rPr>
                <w:noProof/>
                <w:webHidden/>
              </w:rPr>
              <w:fldChar w:fldCharType="separate"/>
            </w:r>
            <w:r w:rsidR="00AB2EB0">
              <w:rPr>
                <w:noProof/>
                <w:webHidden/>
              </w:rPr>
              <w:t>6</w:t>
            </w:r>
            <w:r w:rsidR="00AB2EB0">
              <w:rPr>
                <w:noProof/>
                <w:webHidden/>
              </w:rPr>
              <w:fldChar w:fldCharType="end"/>
            </w:r>
          </w:hyperlink>
        </w:p>
        <w:p w14:paraId="2087602A" w14:textId="77777777" w:rsidR="00AB2EB0" w:rsidRDefault="00296E04">
          <w:pPr>
            <w:pStyle w:val="Innehll1"/>
            <w:tabs>
              <w:tab w:val="left" w:pos="440"/>
              <w:tab w:val="right" w:leader="dot" w:pos="9062"/>
            </w:tabs>
            <w:rPr>
              <w:rFonts w:asciiTheme="minorHAnsi" w:eastAsiaTheme="minorEastAsia" w:hAnsiTheme="minorHAnsi" w:cstheme="minorBidi"/>
              <w:noProof/>
              <w:lang w:eastAsia="sv-SE"/>
            </w:rPr>
          </w:pPr>
          <w:hyperlink w:anchor="_Toc418666012" w:history="1">
            <w:r w:rsidR="00AB2EB0" w:rsidRPr="00E3504A">
              <w:rPr>
                <w:rStyle w:val="Hyperlnk"/>
                <w:noProof/>
              </w:rPr>
              <w:t>6.</w:t>
            </w:r>
            <w:r w:rsidR="00AB2EB0">
              <w:rPr>
                <w:rFonts w:asciiTheme="minorHAnsi" w:eastAsiaTheme="minorEastAsia" w:hAnsiTheme="minorHAnsi" w:cstheme="minorBidi"/>
                <w:noProof/>
                <w:lang w:eastAsia="sv-SE"/>
              </w:rPr>
              <w:tab/>
            </w:r>
            <w:r w:rsidR="00AB2EB0" w:rsidRPr="00E3504A">
              <w:rPr>
                <w:rStyle w:val="Hyperlnk"/>
                <w:noProof/>
              </w:rPr>
              <w:t>Advisory Committee on Freedom of Movement for Workers Appointment of Mr Fabio ANTONILLI, alternate member for Italy, in place of Mr Paolo TOMASSETTI, who has resigned</w:t>
            </w:r>
            <w:r w:rsidR="00AB2EB0">
              <w:rPr>
                <w:noProof/>
                <w:webHidden/>
              </w:rPr>
              <w:tab/>
            </w:r>
            <w:r w:rsidR="00AB2EB0">
              <w:rPr>
                <w:noProof/>
                <w:webHidden/>
              </w:rPr>
              <w:fldChar w:fldCharType="begin"/>
            </w:r>
            <w:r w:rsidR="00AB2EB0">
              <w:rPr>
                <w:noProof/>
                <w:webHidden/>
              </w:rPr>
              <w:instrText xml:space="preserve"> PAGEREF _Toc418666012 \h </w:instrText>
            </w:r>
            <w:r w:rsidR="00AB2EB0">
              <w:rPr>
                <w:noProof/>
                <w:webHidden/>
              </w:rPr>
            </w:r>
            <w:r w:rsidR="00AB2EB0">
              <w:rPr>
                <w:noProof/>
                <w:webHidden/>
              </w:rPr>
              <w:fldChar w:fldCharType="separate"/>
            </w:r>
            <w:r w:rsidR="00AB2EB0">
              <w:rPr>
                <w:noProof/>
                <w:webHidden/>
              </w:rPr>
              <w:t>6</w:t>
            </w:r>
            <w:r w:rsidR="00AB2EB0">
              <w:rPr>
                <w:noProof/>
                <w:webHidden/>
              </w:rPr>
              <w:fldChar w:fldCharType="end"/>
            </w:r>
          </w:hyperlink>
        </w:p>
        <w:p w14:paraId="0480FFB5" w14:textId="77777777" w:rsidR="00AB2EB0" w:rsidRDefault="00296E04">
          <w:pPr>
            <w:pStyle w:val="Innehll1"/>
            <w:tabs>
              <w:tab w:val="left" w:pos="440"/>
              <w:tab w:val="right" w:leader="dot" w:pos="9062"/>
            </w:tabs>
            <w:rPr>
              <w:rFonts w:asciiTheme="minorHAnsi" w:eastAsiaTheme="minorEastAsia" w:hAnsiTheme="minorHAnsi" w:cstheme="minorBidi"/>
              <w:noProof/>
              <w:lang w:eastAsia="sv-SE"/>
            </w:rPr>
          </w:pPr>
          <w:hyperlink w:anchor="_Toc418666013" w:history="1">
            <w:r w:rsidR="00AB2EB0" w:rsidRPr="00E3504A">
              <w:rPr>
                <w:rStyle w:val="Hyperlnk"/>
                <w:noProof/>
              </w:rPr>
              <w:t>7.</w:t>
            </w:r>
            <w:r w:rsidR="00AB2EB0">
              <w:rPr>
                <w:rFonts w:asciiTheme="minorHAnsi" w:eastAsiaTheme="minorEastAsia" w:hAnsiTheme="minorHAnsi" w:cstheme="minorBidi"/>
                <w:noProof/>
                <w:lang w:eastAsia="sv-SE"/>
              </w:rPr>
              <w:tab/>
            </w:r>
            <w:r w:rsidR="00AB2EB0" w:rsidRPr="00E3504A">
              <w:rPr>
                <w:rStyle w:val="Hyperlnk"/>
                <w:noProof/>
              </w:rPr>
              <w:t>Advisory Committee on Freedom of Movement for Workers Appointment of Ms Serena FACELLO, member for Italy, in place of Mr Armando OCCHIPINTI, who has resigned</w:t>
            </w:r>
            <w:r w:rsidR="00AB2EB0">
              <w:rPr>
                <w:noProof/>
                <w:webHidden/>
              </w:rPr>
              <w:tab/>
            </w:r>
            <w:r w:rsidR="00AB2EB0">
              <w:rPr>
                <w:noProof/>
                <w:webHidden/>
              </w:rPr>
              <w:fldChar w:fldCharType="begin"/>
            </w:r>
            <w:r w:rsidR="00AB2EB0">
              <w:rPr>
                <w:noProof/>
                <w:webHidden/>
              </w:rPr>
              <w:instrText xml:space="preserve"> PAGEREF _Toc418666013 \h </w:instrText>
            </w:r>
            <w:r w:rsidR="00AB2EB0">
              <w:rPr>
                <w:noProof/>
                <w:webHidden/>
              </w:rPr>
            </w:r>
            <w:r w:rsidR="00AB2EB0">
              <w:rPr>
                <w:noProof/>
                <w:webHidden/>
              </w:rPr>
              <w:fldChar w:fldCharType="separate"/>
            </w:r>
            <w:r w:rsidR="00AB2EB0">
              <w:rPr>
                <w:noProof/>
                <w:webHidden/>
              </w:rPr>
              <w:t>6</w:t>
            </w:r>
            <w:r w:rsidR="00AB2EB0">
              <w:rPr>
                <w:noProof/>
                <w:webHidden/>
              </w:rPr>
              <w:fldChar w:fldCharType="end"/>
            </w:r>
          </w:hyperlink>
        </w:p>
        <w:p w14:paraId="63DE6B10" w14:textId="77777777" w:rsidR="00AB2EB0" w:rsidRDefault="00296E04">
          <w:pPr>
            <w:pStyle w:val="Innehll1"/>
            <w:tabs>
              <w:tab w:val="left" w:pos="440"/>
              <w:tab w:val="right" w:leader="dot" w:pos="9062"/>
            </w:tabs>
            <w:rPr>
              <w:rFonts w:asciiTheme="minorHAnsi" w:eastAsiaTheme="minorEastAsia" w:hAnsiTheme="minorHAnsi" w:cstheme="minorBidi"/>
              <w:noProof/>
              <w:lang w:eastAsia="sv-SE"/>
            </w:rPr>
          </w:pPr>
          <w:hyperlink w:anchor="_Toc418666014" w:history="1">
            <w:r w:rsidR="00AB2EB0" w:rsidRPr="00E3504A">
              <w:rPr>
                <w:rStyle w:val="Hyperlnk"/>
                <w:noProof/>
              </w:rPr>
              <w:t>8.</w:t>
            </w:r>
            <w:r w:rsidR="00AB2EB0">
              <w:rPr>
                <w:rFonts w:asciiTheme="minorHAnsi" w:eastAsiaTheme="minorEastAsia" w:hAnsiTheme="minorHAnsi" w:cstheme="minorBidi"/>
                <w:noProof/>
                <w:lang w:eastAsia="sv-SE"/>
              </w:rPr>
              <w:tab/>
            </w:r>
            <w:r w:rsidR="00AB2EB0" w:rsidRPr="00E3504A">
              <w:rPr>
                <w:rStyle w:val="Hyperlnk"/>
                <w:noProof/>
              </w:rPr>
              <w:t>Advisory Committee on Freedom of Movement for Workers Appointment of Mr Giuseppe CASUCCI, member for Italy, in place of Ms Ornella CILONA, who has resigned</w:t>
            </w:r>
            <w:r w:rsidR="00AB2EB0">
              <w:rPr>
                <w:noProof/>
                <w:webHidden/>
              </w:rPr>
              <w:tab/>
            </w:r>
            <w:r w:rsidR="00AB2EB0">
              <w:rPr>
                <w:noProof/>
                <w:webHidden/>
              </w:rPr>
              <w:fldChar w:fldCharType="begin"/>
            </w:r>
            <w:r w:rsidR="00AB2EB0">
              <w:rPr>
                <w:noProof/>
                <w:webHidden/>
              </w:rPr>
              <w:instrText xml:space="preserve"> PAGEREF _Toc418666014 \h </w:instrText>
            </w:r>
            <w:r w:rsidR="00AB2EB0">
              <w:rPr>
                <w:noProof/>
                <w:webHidden/>
              </w:rPr>
            </w:r>
            <w:r w:rsidR="00AB2EB0">
              <w:rPr>
                <w:noProof/>
                <w:webHidden/>
              </w:rPr>
              <w:fldChar w:fldCharType="separate"/>
            </w:r>
            <w:r w:rsidR="00AB2EB0">
              <w:rPr>
                <w:noProof/>
                <w:webHidden/>
              </w:rPr>
              <w:t>6</w:t>
            </w:r>
            <w:r w:rsidR="00AB2EB0">
              <w:rPr>
                <w:noProof/>
                <w:webHidden/>
              </w:rPr>
              <w:fldChar w:fldCharType="end"/>
            </w:r>
          </w:hyperlink>
        </w:p>
        <w:p w14:paraId="66BE3A5F" w14:textId="77777777" w:rsidR="00AB2EB0" w:rsidRDefault="00296E04">
          <w:pPr>
            <w:pStyle w:val="Innehll1"/>
            <w:tabs>
              <w:tab w:val="left" w:pos="440"/>
              <w:tab w:val="right" w:leader="dot" w:pos="9062"/>
            </w:tabs>
            <w:rPr>
              <w:rFonts w:asciiTheme="minorHAnsi" w:eastAsiaTheme="minorEastAsia" w:hAnsiTheme="minorHAnsi" w:cstheme="minorBidi"/>
              <w:noProof/>
              <w:lang w:eastAsia="sv-SE"/>
            </w:rPr>
          </w:pPr>
          <w:hyperlink w:anchor="_Toc418666015" w:history="1">
            <w:r w:rsidR="00AB2EB0" w:rsidRPr="00E3504A">
              <w:rPr>
                <w:rStyle w:val="Hyperlnk"/>
                <w:noProof/>
              </w:rPr>
              <w:t>9.</w:t>
            </w:r>
            <w:r w:rsidR="00AB2EB0">
              <w:rPr>
                <w:rFonts w:asciiTheme="minorHAnsi" w:eastAsiaTheme="minorEastAsia" w:hAnsiTheme="minorHAnsi" w:cstheme="minorBidi"/>
                <w:noProof/>
                <w:lang w:eastAsia="sv-SE"/>
              </w:rPr>
              <w:tab/>
            </w:r>
            <w:r w:rsidR="00AB2EB0" w:rsidRPr="00E3504A">
              <w:rPr>
                <w:rStyle w:val="Hyperlnk"/>
                <w:noProof/>
              </w:rPr>
              <w:t>Advisory Committee on Freedom of Movement for Workers Appointment of Mr Salvatore MARRA, alternate member for Italy, in place of Mr Giuseppe CASUCCI, who has resigned</w:t>
            </w:r>
            <w:r w:rsidR="00AB2EB0">
              <w:rPr>
                <w:noProof/>
                <w:webHidden/>
              </w:rPr>
              <w:tab/>
            </w:r>
            <w:r w:rsidR="00AB2EB0">
              <w:rPr>
                <w:noProof/>
                <w:webHidden/>
              </w:rPr>
              <w:fldChar w:fldCharType="begin"/>
            </w:r>
            <w:r w:rsidR="00AB2EB0">
              <w:rPr>
                <w:noProof/>
                <w:webHidden/>
              </w:rPr>
              <w:instrText xml:space="preserve"> PAGEREF _Toc418666015 \h </w:instrText>
            </w:r>
            <w:r w:rsidR="00AB2EB0">
              <w:rPr>
                <w:noProof/>
                <w:webHidden/>
              </w:rPr>
            </w:r>
            <w:r w:rsidR="00AB2EB0">
              <w:rPr>
                <w:noProof/>
                <w:webHidden/>
              </w:rPr>
              <w:fldChar w:fldCharType="separate"/>
            </w:r>
            <w:r w:rsidR="00AB2EB0">
              <w:rPr>
                <w:noProof/>
                <w:webHidden/>
              </w:rPr>
              <w:t>7</w:t>
            </w:r>
            <w:r w:rsidR="00AB2EB0">
              <w:rPr>
                <w:noProof/>
                <w:webHidden/>
              </w:rPr>
              <w:fldChar w:fldCharType="end"/>
            </w:r>
          </w:hyperlink>
        </w:p>
        <w:p w14:paraId="2AD24E7E"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16" w:history="1">
            <w:r w:rsidR="00AB2EB0" w:rsidRPr="00E3504A">
              <w:rPr>
                <w:rStyle w:val="Hyperlnk"/>
                <w:noProof/>
              </w:rPr>
              <w:t>10.</w:t>
            </w:r>
            <w:r w:rsidR="00AB2EB0">
              <w:rPr>
                <w:rFonts w:asciiTheme="minorHAnsi" w:eastAsiaTheme="minorEastAsia" w:hAnsiTheme="minorHAnsi" w:cstheme="minorBidi"/>
                <w:noProof/>
                <w:lang w:eastAsia="sv-SE"/>
              </w:rPr>
              <w:tab/>
            </w:r>
            <w:r w:rsidR="00AB2EB0" w:rsidRPr="00E3504A">
              <w:rPr>
                <w:rStyle w:val="Hyperlnk"/>
                <w:noProof/>
              </w:rPr>
              <w:t>Management Board of the European Chemicals Agency Draft Council Decision appointing fifteen members</w:t>
            </w:r>
            <w:r w:rsidR="00AB2EB0">
              <w:rPr>
                <w:noProof/>
                <w:webHidden/>
              </w:rPr>
              <w:tab/>
            </w:r>
            <w:r w:rsidR="00AB2EB0">
              <w:rPr>
                <w:noProof/>
                <w:webHidden/>
              </w:rPr>
              <w:fldChar w:fldCharType="begin"/>
            </w:r>
            <w:r w:rsidR="00AB2EB0">
              <w:rPr>
                <w:noProof/>
                <w:webHidden/>
              </w:rPr>
              <w:instrText xml:space="preserve"> PAGEREF _Toc418666016 \h </w:instrText>
            </w:r>
            <w:r w:rsidR="00AB2EB0">
              <w:rPr>
                <w:noProof/>
                <w:webHidden/>
              </w:rPr>
            </w:r>
            <w:r w:rsidR="00AB2EB0">
              <w:rPr>
                <w:noProof/>
                <w:webHidden/>
              </w:rPr>
              <w:fldChar w:fldCharType="separate"/>
            </w:r>
            <w:r w:rsidR="00AB2EB0">
              <w:rPr>
                <w:noProof/>
                <w:webHidden/>
              </w:rPr>
              <w:t>7</w:t>
            </w:r>
            <w:r w:rsidR="00AB2EB0">
              <w:rPr>
                <w:noProof/>
                <w:webHidden/>
              </w:rPr>
              <w:fldChar w:fldCharType="end"/>
            </w:r>
          </w:hyperlink>
        </w:p>
        <w:p w14:paraId="6119F48A"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17" w:history="1">
            <w:r w:rsidR="00AB2EB0" w:rsidRPr="00E3504A">
              <w:rPr>
                <w:rStyle w:val="Hyperlnk"/>
                <w:noProof/>
              </w:rPr>
              <w:t>11.</w:t>
            </w:r>
            <w:r w:rsidR="00AB2EB0">
              <w:rPr>
                <w:rFonts w:asciiTheme="minorHAnsi" w:eastAsiaTheme="minorEastAsia" w:hAnsiTheme="minorHAnsi" w:cstheme="minorBidi"/>
                <w:noProof/>
                <w:lang w:eastAsia="sv-SE"/>
              </w:rPr>
              <w:tab/>
            </w:r>
            <w:r w:rsidR="00AB2EB0" w:rsidRPr="00E3504A">
              <w:rPr>
                <w:rStyle w:val="Hyperlnk"/>
                <w:noProof/>
              </w:rPr>
              <w:t>Nomination of the President of the Board of the European Financial Reporting Advisory Group (EFRAG)</w:t>
            </w:r>
            <w:r w:rsidR="00AB2EB0">
              <w:rPr>
                <w:noProof/>
                <w:webHidden/>
              </w:rPr>
              <w:tab/>
            </w:r>
            <w:r w:rsidR="00AB2EB0">
              <w:rPr>
                <w:noProof/>
                <w:webHidden/>
              </w:rPr>
              <w:fldChar w:fldCharType="begin"/>
            </w:r>
            <w:r w:rsidR="00AB2EB0">
              <w:rPr>
                <w:noProof/>
                <w:webHidden/>
              </w:rPr>
              <w:instrText xml:space="preserve"> PAGEREF _Toc418666017 \h </w:instrText>
            </w:r>
            <w:r w:rsidR="00AB2EB0">
              <w:rPr>
                <w:noProof/>
                <w:webHidden/>
              </w:rPr>
            </w:r>
            <w:r w:rsidR="00AB2EB0">
              <w:rPr>
                <w:noProof/>
                <w:webHidden/>
              </w:rPr>
              <w:fldChar w:fldCharType="separate"/>
            </w:r>
            <w:r w:rsidR="00AB2EB0">
              <w:rPr>
                <w:noProof/>
                <w:webHidden/>
              </w:rPr>
              <w:t>7</w:t>
            </w:r>
            <w:r w:rsidR="00AB2EB0">
              <w:rPr>
                <w:noProof/>
                <w:webHidden/>
              </w:rPr>
              <w:fldChar w:fldCharType="end"/>
            </w:r>
          </w:hyperlink>
        </w:p>
        <w:p w14:paraId="3BC737E3"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18" w:history="1">
            <w:r w:rsidR="00AB2EB0" w:rsidRPr="00E3504A">
              <w:rPr>
                <w:rStyle w:val="Hyperlnk"/>
                <w:noProof/>
              </w:rPr>
              <w:t>12.</w:t>
            </w:r>
            <w:r w:rsidR="00AB2EB0">
              <w:rPr>
                <w:rFonts w:asciiTheme="minorHAnsi" w:eastAsiaTheme="minorEastAsia" w:hAnsiTheme="minorHAnsi" w:cstheme="minorBidi"/>
                <w:noProof/>
                <w:lang w:eastAsia="sv-SE"/>
              </w:rPr>
              <w:tab/>
            </w:r>
            <w:r w:rsidR="00AB2EB0" w:rsidRPr="00E3504A">
              <w:rPr>
                <w:rStyle w:val="Hyperlnk"/>
                <w:noProof/>
              </w:rPr>
              <w:t>World Anti-Doping Agency (WADA) meetings (Montreal, 12-13 May 2015)</w:t>
            </w:r>
            <w:r w:rsidR="00AB2EB0">
              <w:rPr>
                <w:noProof/>
                <w:webHidden/>
              </w:rPr>
              <w:tab/>
            </w:r>
            <w:r w:rsidR="00AB2EB0">
              <w:rPr>
                <w:noProof/>
                <w:webHidden/>
              </w:rPr>
              <w:fldChar w:fldCharType="begin"/>
            </w:r>
            <w:r w:rsidR="00AB2EB0">
              <w:rPr>
                <w:noProof/>
                <w:webHidden/>
              </w:rPr>
              <w:instrText xml:space="preserve"> PAGEREF _Toc418666018 \h </w:instrText>
            </w:r>
            <w:r w:rsidR="00AB2EB0">
              <w:rPr>
                <w:noProof/>
                <w:webHidden/>
              </w:rPr>
            </w:r>
            <w:r w:rsidR="00AB2EB0">
              <w:rPr>
                <w:noProof/>
                <w:webHidden/>
              </w:rPr>
              <w:fldChar w:fldCharType="separate"/>
            </w:r>
            <w:r w:rsidR="00AB2EB0">
              <w:rPr>
                <w:noProof/>
                <w:webHidden/>
              </w:rPr>
              <w:t>7</w:t>
            </w:r>
            <w:r w:rsidR="00AB2EB0">
              <w:rPr>
                <w:noProof/>
                <w:webHidden/>
              </w:rPr>
              <w:fldChar w:fldCharType="end"/>
            </w:r>
          </w:hyperlink>
        </w:p>
        <w:p w14:paraId="64B7CC90"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19" w:history="1">
            <w:r w:rsidR="00AB2EB0" w:rsidRPr="00E3504A">
              <w:rPr>
                <w:rStyle w:val="Hyperlnk"/>
                <w:noProof/>
              </w:rPr>
              <w:t>13.</w:t>
            </w:r>
            <w:r w:rsidR="00AB2EB0">
              <w:rPr>
                <w:rFonts w:asciiTheme="minorHAnsi" w:eastAsiaTheme="minorEastAsia" w:hAnsiTheme="minorHAnsi" w:cstheme="minorBidi"/>
                <w:noProof/>
                <w:lang w:eastAsia="sv-SE"/>
              </w:rPr>
              <w:tab/>
            </w:r>
            <w:r w:rsidR="00AB2EB0" w:rsidRPr="00E3504A">
              <w:rPr>
                <w:rStyle w:val="Hyperlnk"/>
                <w:noProof/>
              </w:rPr>
              <w:t>International Energy Charter (the Hague, 20-21 May 2015)</w:t>
            </w:r>
            <w:r w:rsidR="00AB2EB0">
              <w:rPr>
                <w:noProof/>
                <w:webHidden/>
              </w:rPr>
              <w:tab/>
            </w:r>
            <w:r w:rsidR="00AB2EB0">
              <w:rPr>
                <w:noProof/>
                <w:webHidden/>
              </w:rPr>
              <w:fldChar w:fldCharType="begin"/>
            </w:r>
            <w:r w:rsidR="00AB2EB0">
              <w:rPr>
                <w:noProof/>
                <w:webHidden/>
              </w:rPr>
              <w:instrText xml:space="preserve"> PAGEREF _Toc418666019 \h </w:instrText>
            </w:r>
            <w:r w:rsidR="00AB2EB0">
              <w:rPr>
                <w:noProof/>
                <w:webHidden/>
              </w:rPr>
            </w:r>
            <w:r w:rsidR="00AB2EB0">
              <w:rPr>
                <w:noProof/>
                <w:webHidden/>
              </w:rPr>
              <w:fldChar w:fldCharType="separate"/>
            </w:r>
            <w:r w:rsidR="00AB2EB0">
              <w:rPr>
                <w:noProof/>
                <w:webHidden/>
              </w:rPr>
              <w:t>8</w:t>
            </w:r>
            <w:r w:rsidR="00AB2EB0">
              <w:rPr>
                <w:noProof/>
                <w:webHidden/>
              </w:rPr>
              <w:fldChar w:fldCharType="end"/>
            </w:r>
          </w:hyperlink>
        </w:p>
        <w:p w14:paraId="7A2FACFD"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20" w:history="1">
            <w:r w:rsidR="00AB2EB0" w:rsidRPr="00E3504A">
              <w:rPr>
                <w:rStyle w:val="Hyperlnk"/>
                <w:noProof/>
              </w:rPr>
              <w:t>14.</w:t>
            </w:r>
            <w:r w:rsidR="00AB2EB0">
              <w:rPr>
                <w:rFonts w:asciiTheme="minorHAnsi" w:eastAsiaTheme="minorEastAsia" w:hAnsiTheme="minorHAnsi" w:cstheme="minorBidi"/>
                <w:noProof/>
                <w:lang w:eastAsia="sv-SE"/>
              </w:rPr>
              <w:tab/>
            </w:r>
            <w:r w:rsidR="00AB2EB0" w:rsidRPr="00E3504A">
              <w:rPr>
                <w:rStyle w:val="Hyperlnk"/>
                <w:noProof/>
              </w:rPr>
              <w:t>Commission Delegated Directive ../…/EU of 31.3.2015 amending Annex II to Directive 2011/65/EU of the European Parliament and of the Council as regards the list of restricted substances</w:t>
            </w:r>
            <w:r w:rsidR="00AB2EB0">
              <w:rPr>
                <w:noProof/>
                <w:webHidden/>
              </w:rPr>
              <w:tab/>
            </w:r>
            <w:r w:rsidR="00AB2EB0">
              <w:rPr>
                <w:noProof/>
                <w:webHidden/>
              </w:rPr>
              <w:fldChar w:fldCharType="begin"/>
            </w:r>
            <w:r w:rsidR="00AB2EB0">
              <w:rPr>
                <w:noProof/>
                <w:webHidden/>
              </w:rPr>
              <w:instrText xml:space="preserve"> PAGEREF _Toc418666020 \h </w:instrText>
            </w:r>
            <w:r w:rsidR="00AB2EB0">
              <w:rPr>
                <w:noProof/>
                <w:webHidden/>
              </w:rPr>
            </w:r>
            <w:r w:rsidR="00AB2EB0">
              <w:rPr>
                <w:noProof/>
                <w:webHidden/>
              </w:rPr>
              <w:fldChar w:fldCharType="separate"/>
            </w:r>
            <w:r w:rsidR="00AB2EB0">
              <w:rPr>
                <w:noProof/>
                <w:webHidden/>
              </w:rPr>
              <w:t>8</w:t>
            </w:r>
            <w:r w:rsidR="00AB2EB0">
              <w:rPr>
                <w:noProof/>
                <w:webHidden/>
              </w:rPr>
              <w:fldChar w:fldCharType="end"/>
            </w:r>
          </w:hyperlink>
        </w:p>
        <w:p w14:paraId="120C6FB5"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21" w:history="1">
            <w:r w:rsidR="00AB2EB0" w:rsidRPr="00E3504A">
              <w:rPr>
                <w:rStyle w:val="Hyperlnk"/>
                <w:noProof/>
              </w:rPr>
              <w:t>15.</w:t>
            </w:r>
            <w:r w:rsidR="00AB2EB0">
              <w:rPr>
                <w:rFonts w:asciiTheme="minorHAnsi" w:eastAsiaTheme="minorEastAsia" w:hAnsiTheme="minorHAnsi" w:cstheme="minorBidi"/>
                <w:noProof/>
                <w:lang w:eastAsia="sv-SE"/>
              </w:rPr>
              <w:tab/>
            </w:r>
            <w:r w:rsidR="00AB2EB0" w:rsidRPr="00E3504A">
              <w:rPr>
                <w:rStyle w:val="Hyperlnk"/>
                <w:noProof/>
              </w:rPr>
              <w:t>Draft Council conclusions on Special Report No 1/2015 of the European Court of Auditors "Inland Waterway Transport in Europe: No significant improvements in modal share and navigability conditions since 2001"</w:t>
            </w:r>
            <w:r w:rsidR="00AB2EB0">
              <w:rPr>
                <w:noProof/>
                <w:webHidden/>
              </w:rPr>
              <w:tab/>
            </w:r>
            <w:r w:rsidR="00AB2EB0">
              <w:rPr>
                <w:noProof/>
                <w:webHidden/>
              </w:rPr>
              <w:fldChar w:fldCharType="begin"/>
            </w:r>
            <w:r w:rsidR="00AB2EB0">
              <w:rPr>
                <w:noProof/>
                <w:webHidden/>
              </w:rPr>
              <w:instrText xml:space="preserve"> PAGEREF _Toc418666021 \h </w:instrText>
            </w:r>
            <w:r w:rsidR="00AB2EB0">
              <w:rPr>
                <w:noProof/>
                <w:webHidden/>
              </w:rPr>
            </w:r>
            <w:r w:rsidR="00AB2EB0">
              <w:rPr>
                <w:noProof/>
                <w:webHidden/>
              </w:rPr>
              <w:fldChar w:fldCharType="separate"/>
            </w:r>
            <w:r w:rsidR="00AB2EB0">
              <w:rPr>
                <w:noProof/>
                <w:webHidden/>
              </w:rPr>
              <w:t>9</w:t>
            </w:r>
            <w:r w:rsidR="00AB2EB0">
              <w:rPr>
                <w:noProof/>
                <w:webHidden/>
              </w:rPr>
              <w:fldChar w:fldCharType="end"/>
            </w:r>
          </w:hyperlink>
        </w:p>
        <w:p w14:paraId="022627BB"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22" w:history="1">
            <w:r w:rsidR="00AB2EB0" w:rsidRPr="00E3504A">
              <w:rPr>
                <w:rStyle w:val="Hyperlnk"/>
                <w:noProof/>
              </w:rPr>
              <w:t>16.</w:t>
            </w:r>
            <w:r w:rsidR="00AB2EB0">
              <w:rPr>
                <w:rFonts w:asciiTheme="minorHAnsi" w:eastAsiaTheme="minorEastAsia" w:hAnsiTheme="minorHAnsi" w:cstheme="minorBidi"/>
                <w:noProof/>
                <w:lang w:eastAsia="sv-SE"/>
              </w:rPr>
              <w:tab/>
            </w:r>
            <w:r w:rsidR="00AB2EB0" w:rsidRPr="00E3504A">
              <w:rPr>
                <w:rStyle w:val="Hyperlnk"/>
                <w:noProof/>
              </w:rPr>
              <w:t>Draft Council Decision authorising Member States to sign and/or ratify, in the interest of the European Union, the International Convention on Standards of Training, Certification and Watch-keeping for Fishing Vessel Personnel, 1995, of the International Maritime Organisation</w:t>
            </w:r>
            <w:r w:rsidR="00AB2EB0">
              <w:rPr>
                <w:noProof/>
                <w:webHidden/>
              </w:rPr>
              <w:tab/>
            </w:r>
            <w:r w:rsidR="00AB2EB0">
              <w:rPr>
                <w:noProof/>
                <w:webHidden/>
              </w:rPr>
              <w:fldChar w:fldCharType="begin"/>
            </w:r>
            <w:r w:rsidR="00AB2EB0">
              <w:rPr>
                <w:noProof/>
                <w:webHidden/>
              </w:rPr>
              <w:instrText xml:space="preserve"> PAGEREF _Toc418666022 \h </w:instrText>
            </w:r>
            <w:r w:rsidR="00AB2EB0">
              <w:rPr>
                <w:noProof/>
                <w:webHidden/>
              </w:rPr>
            </w:r>
            <w:r w:rsidR="00AB2EB0">
              <w:rPr>
                <w:noProof/>
                <w:webHidden/>
              </w:rPr>
              <w:fldChar w:fldCharType="separate"/>
            </w:r>
            <w:r w:rsidR="00AB2EB0">
              <w:rPr>
                <w:noProof/>
                <w:webHidden/>
              </w:rPr>
              <w:t>10</w:t>
            </w:r>
            <w:r w:rsidR="00AB2EB0">
              <w:rPr>
                <w:noProof/>
                <w:webHidden/>
              </w:rPr>
              <w:fldChar w:fldCharType="end"/>
            </w:r>
          </w:hyperlink>
        </w:p>
        <w:p w14:paraId="0CCEF486"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23" w:history="1">
            <w:r w:rsidR="00AB2EB0" w:rsidRPr="00E3504A">
              <w:rPr>
                <w:rStyle w:val="Hyperlnk"/>
                <w:noProof/>
              </w:rPr>
              <w:t>17.</w:t>
            </w:r>
            <w:r w:rsidR="00AB2EB0">
              <w:rPr>
                <w:rFonts w:asciiTheme="minorHAnsi" w:eastAsiaTheme="minorEastAsia" w:hAnsiTheme="minorHAnsi" w:cstheme="minorBidi"/>
                <w:noProof/>
                <w:lang w:eastAsia="sv-SE"/>
              </w:rPr>
              <w:tab/>
            </w:r>
            <w:r w:rsidR="00AB2EB0" w:rsidRPr="00E3504A">
              <w:rPr>
                <w:rStyle w:val="Hyperlnk"/>
                <w:noProof/>
              </w:rPr>
              <w:t>Draft Regulation of the European Parliament and of the Council amending Council Regulations (EC) No 850/98, (EC) No 2187/2005, (EC) No 1967/2006, (EC) No 1098/2007, No 254/2002, (EC) No 2347/2002, (EC) No 1224/2009, (EU) No 1379/2013 and (EU) No 1380/2013 and repealing (EC) No 1434/98 as regards the landing obligation (First reading) (Legislative deliberation + Statement)</w:t>
            </w:r>
            <w:r w:rsidR="00AB2EB0">
              <w:rPr>
                <w:noProof/>
                <w:webHidden/>
              </w:rPr>
              <w:tab/>
            </w:r>
            <w:r w:rsidR="00AB2EB0">
              <w:rPr>
                <w:noProof/>
                <w:webHidden/>
              </w:rPr>
              <w:fldChar w:fldCharType="begin"/>
            </w:r>
            <w:r w:rsidR="00AB2EB0">
              <w:rPr>
                <w:noProof/>
                <w:webHidden/>
              </w:rPr>
              <w:instrText xml:space="preserve"> PAGEREF _Toc418666023 \h </w:instrText>
            </w:r>
            <w:r w:rsidR="00AB2EB0">
              <w:rPr>
                <w:noProof/>
                <w:webHidden/>
              </w:rPr>
            </w:r>
            <w:r w:rsidR="00AB2EB0">
              <w:rPr>
                <w:noProof/>
                <w:webHidden/>
              </w:rPr>
              <w:fldChar w:fldCharType="separate"/>
            </w:r>
            <w:r w:rsidR="00AB2EB0">
              <w:rPr>
                <w:noProof/>
                <w:webHidden/>
              </w:rPr>
              <w:t>11</w:t>
            </w:r>
            <w:r w:rsidR="00AB2EB0">
              <w:rPr>
                <w:noProof/>
                <w:webHidden/>
              </w:rPr>
              <w:fldChar w:fldCharType="end"/>
            </w:r>
          </w:hyperlink>
        </w:p>
        <w:p w14:paraId="7A876603"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24" w:history="1">
            <w:r w:rsidR="00AB2EB0" w:rsidRPr="00E3504A">
              <w:rPr>
                <w:rStyle w:val="Hyperlnk"/>
                <w:noProof/>
              </w:rPr>
              <w:t>18.</w:t>
            </w:r>
            <w:r w:rsidR="00AB2EB0">
              <w:rPr>
                <w:rFonts w:asciiTheme="minorHAnsi" w:eastAsiaTheme="minorEastAsia" w:hAnsiTheme="minorHAnsi" w:cstheme="minorBidi"/>
                <w:noProof/>
                <w:lang w:eastAsia="sv-SE"/>
              </w:rPr>
              <w:tab/>
            </w:r>
            <w:r w:rsidR="00AB2EB0" w:rsidRPr="00E3504A">
              <w:rPr>
                <w:rStyle w:val="Hyperlnk"/>
                <w:noProof/>
              </w:rPr>
              <w:t>Proposal for a Council Decision on the conclusion, on behalf of the European Union, of the Marrakesh Treaty to facilitate access to published works for persons who are blind, visually impaired, or otherwise print disabled</w:t>
            </w:r>
            <w:r w:rsidR="00AB2EB0">
              <w:rPr>
                <w:noProof/>
                <w:webHidden/>
              </w:rPr>
              <w:tab/>
            </w:r>
            <w:r w:rsidR="00AB2EB0">
              <w:rPr>
                <w:noProof/>
                <w:webHidden/>
              </w:rPr>
              <w:fldChar w:fldCharType="begin"/>
            </w:r>
            <w:r w:rsidR="00AB2EB0">
              <w:rPr>
                <w:noProof/>
                <w:webHidden/>
              </w:rPr>
              <w:instrText xml:space="preserve"> PAGEREF _Toc418666024 \h </w:instrText>
            </w:r>
            <w:r w:rsidR="00AB2EB0">
              <w:rPr>
                <w:noProof/>
                <w:webHidden/>
              </w:rPr>
            </w:r>
            <w:r w:rsidR="00AB2EB0">
              <w:rPr>
                <w:noProof/>
                <w:webHidden/>
              </w:rPr>
              <w:fldChar w:fldCharType="separate"/>
            </w:r>
            <w:r w:rsidR="00AB2EB0">
              <w:rPr>
                <w:noProof/>
                <w:webHidden/>
              </w:rPr>
              <w:t>11</w:t>
            </w:r>
            <w:r w:rsidR="00AB2EB0">
              <w:rPr>
                <w:noProof/>
                <w:webHidden/>
              </w:rPr>
              <w:fldChar w:fldCharType="end"/>
            </w:r>
          </w:hyperlink>
        </w:p>
        <w:p w14:paraId="37616DCD"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25" w:history="1">
            <w:r w:rsidR="00AB2EB0" w:rsidRPr="00E3504A">
              <w:rPr>
                <w:rStyle w:val="Hyperlnk"/>
                <w:noProof/>
              </w:rPr>
              <w:t>19.</w:t>
            </w:r>
            <w:r w:rsidR="00AB2EB0">
              <w:rPr>
                <w:rFonts w:asciiTheme="minorHAnsi" w:eastAsiaTheme="minorEastAsia" w:hAnsiTheme="minorHAnsi" w:cstheme="minorBidi"/>
                <w:noProof/>
                <w:lang w:eastAsia="sv-SE"/>
              </w:rPr>
              <w:tab/>
            </w:r>
            <w:r w:rsidR="00AB2EB0" w:rsidRPr="00E3504A">
              <w:rPr>
                <w:rStyle w:val="Hyperlnk"/>
                <w:noProof/>
              </w:rPr>
              <w:t>Proposal for a Council Decision on the position to be adopted, on behalf of the European Union, in the Port State Control Committee of the Paris Memorandum of Understanding on Port State Control</w:t>
            </w:r>
            <w:r w:rsidR="00AB2EB0">
              <w:rPr>
                <w:noProof/>
                <w:webHidden/>
              </w:rPr>
              <w:tab/>
            </w:r>
            <w:r w:rsidR="00AB2EB0">
              <w:rPr>
                <w:noProof/>
                <w:webHidden/>
              </w:rPr>
              <w:fldChar w:fldCharType="begin"/>
            </w:r>
            <w:r w:rsidR="00AB2EB0">
              <w:rPr>
                <w:noProof/>
                <w:webHidden/>
              </w:rPr>
              <w:instrText xml:space="preserve"> PAGEREF _Toc418666025 \h </w:instrText>
            </w:r>
            <w:r w:rsidR="00AB2EB0">
              <w:rPr>
                <w:noProof/>
                <w:webHidden/>
              </w:rPr>
            </w:r>
            <w:r w:rsidR="00AB2EB0">
              <w:rPr>
                <w:noProof/>
                <w:webHidden/>
              </w:rPr>
              <w:fldChar w:fldCharType="separate"/>
            </w:r>
            <w:r w:rsidR="00AB2EB0">
              <w:rPr>
                <w:noProof/>
                <w:webHidden/>
              </w:rPr>
              <w:t>12</w:t>
            </w:r>
            <w:r w:rsidR="00AB2EB0">
              <w:rPr>
                <w:noProof/>
                <w:webHidden/>
              </w:rPr>
              <w:fldChar w:fldCharType="end"/>
            </w:r>
          </w:hyperlink>
        </w:p>
        <w:p w14:paraId="2FBE319B"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26" w:history="1">
            <w:r w:rsidR="00AB2EB0" w:rsidRPr="00E3504A">
              <w:rPr>
                <w:rStyle w:val="Hyperlnk"/>
                <w:noProof/>
              </w:rPr>
              <w:t>20.</w:t>
            </w:r>
            <w:r w:rsidR="00AB2EB0">
              <w:rPr>
                <w:rFonts w:asciiTheme="minorHAnsi" w:eastAsiaTheme="minorEastAsia" w:hAnsiTheme="minorHAnsi" w:cstheme="minorBidi"/>
                <w:noProof/>
                <w:lang w:eastAsia="sv-SE"/>
              </w:rPr>
              <w:tab/>
            </w:r>
            <w:r w:rsidR="00AB2EB0" w:rsidRPr="00E3504A">
              <w:rPr>
                <w:rStyle w:val="Hyperlnk"/>
                <w:noProof/>
              </w:rPr>
              <w:t>Kommissionens delegerade förordning (EU) …/… om ändring av bilaga I till Europaparlamentets och rådets förordning (EU) nr 1305/2013 om stöd för landsbygdsutveckling från Europeiska jordbruksfonden för landsbygdsutveckling –</w:t>
            </w:r>
            <w:r w:rsidR="00AB2EB0">
              <w:rPr>
                <w:noProof/>
                <w:webHidden/>
              </w:rPr>
              <w:tab/>
            </w:r>
            <w:r w:rsidR="00AB2EB0">
              <w:rPr>
                <w:noProof/>
                <w:webHidden/>
              </w:rPr>
              <w:fldChar w:fldCharType="begin"/>
            </w:r>
            <w:r w:rsidR="00AB2EB0">
              <w:rPr>
                <w:noProof/>
                <w:webHidden/>
              </w:rPr>
              <w:instrText xml:space="preserve"> PAGEREF _Toc418666026 \h </w:instrText>
            </w:r>
            <w:r w:rsidR="00AB2EB0">
              <w:rPr>
                <w:noProof/>
                <w:webHidden/>
              </w:rPr>
            </w:r>
            <w:r w:rsidR="00AB2EB0">
              <w:rPr>
                <w:noProof/>
                <w:webHidden/>
              </w:rPr>
              <w:fldChar w:fldCharType="separate"/>
            </w:r>
            <w:r w:rsidR="00AB2EB0">
              <w:rPr>
                <w:noProof/>
                <w:webHidden/>
              </w:rPr>
              <w:t>13</w:t>
            </w:r>
            <w:r w:rsidR="00AB2EB0">
              <w:rPr>
                <w:noProof/>
                <w:webHidden/>
              </w:rPr>
              <w:fldChar w:fldCharType="end"/>
            </w:r>
          </w:hyperlink>
        </w:p>
        <w:p w14:paraId="2E81E2DF"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27" w:history="1">
            <w:r w:rsidR="00AB2EB0" w:rsidRPr="00E3504A">
              <w:rPr>
                <w:rStyle w:val="Hyperlnk"/>
                <w:noProof/>
              </w:rPr>
              <w:t>21.</w:t>
            </w:r>
            <w:r w:rsidR="00AB2EB0">
              <w:rPr>
                <w:rFonts w:asciiTheme="minorHAnsi" w:eastAsiaTheme="minorEastAsia" w:hAnsiTheme="minorHAnsi" w:cstheme="minorBidi"/>
                <w:noProof/>
                <w:lang w:eastAsia="sv-SE"/>
              </w:rPr>
              <w:tab/>
            </w:r>
            <w:r w:rsidR="00AB2EB0" w:rsidRPr="00E3504A">
              <w:rPr>
                <w:rStyle w:val="Hyperlnk"/>
                <w:noProof/>
              </w:rPr>
              <w:t>G20 Agriculture Ministers meeting, 7-8 May 2015, Istanbul - EU Guidelines</w:t>
            </w:r>
            <w:r w:rsidR="00AB2EB0">
              <w:rPr>
                <w:noProof/>
                <w:webHidden/>
              </w:rPr>
              <w:tab/>
            </w:r>
            <w:r w:rsidR="00AB2EB0">
              <w:rPr>
                <w:noProof/>
                <w:webHidden/>
              </w:rPr>
              <w:fldChar w:fldCharType="begin"/>
            </w:r>
            <w:r w:rsidR="00AB2EB0">
              <w:rPr>
                <w:noProof/>
                <w:webHidden/>
              </w:rPr>
              <w:instrText xml:space="preserve"> PAGEREF _Toc418666027 \h </w:instrText>
            </w:r>
            <w:r w:rsidR="00AB2EB0">
              <w:rPr>
                <w:noProof/>
                <w:webHidden/>
              </w:rPr>
            </w:r>
            <w:r w:rsidR="00AB2EB0">
              <w:rPr>
                <w:noProof/>
                <w:webHidden/>
              </w:rPr>
              <w:fldChar w:fldCharType="separate"/>
            </w:r>
            <w:r w:rsidR="00AB2EB0">
              <w:rPr>
                <w:noProof/>
                <w:webHidden/>
              </w:rPr>
              <w:t>13</w:t>
            </w:r>
            <w:r w:rsidR="00AB2EB0">
              <w:rPr>
                <w:noProof/>
                <w:webHidden/>
              </w:rPr>
              <w:fldChar w:fldCharType="end"/>
            </w:r>
          </w:hyperlink>
        </w:p>
        <w:p w14:paraId="47E95D80" w14:textId="77777777" w:rsidR="00AB2EB0" w:rsidRDefault="00296E04">
          <w:pPr>
            <w:pStyle w:val="Innehll1"/>
            <w:tabs>
              <w:tab w:val="left" w:pos="660"/>
              <w:tab w:val="right" w:leader="dot" w:pos="9062"/>
            </w:tabs>
            <w:rPr>
              <w:rFonts w:asciiTheme="minorHAnsi" w:eastAsiaTheme="minorEastAsia" w:hAnsiTheme="minorHAnsi" w:cstheme="minorBidi"/>
              <w:noProof/>
              <w:lang w:eastAsia="sv-SE"/>
            </w:rPr>
          </w:pPr>
          <w:hyperlink w:anchor="_Toc418666028" w:history="1">
            <w:r w:rsidR="00AB2EB0" w:rsidRPr="00E3504A">
              <w:rPr>
                <w:rStyle w:val="Hyperlnk"/>
                <w:noProof/>
              </w:rPr>
              <w:t>22.</w:t>
            </w:r>
            <w:r w:rsidR="00AB2EB0">
              <w:rPr>
                <w:rFonts w:asciiTheme="minorHAnsi" w:eastAsiaTheme="minorEastAsia" w:hAnsiTheme="minorHAnsi" w:cstheme="minorBidi"/>
                <w:noProof/>
                <w:lang w:eastAsia="sv-SE"/>
              </w:rPr>
              <w:tab/>
            </w:r>
            <w:r w:rsidR="00AB2EB0" w:rsidRPr="00E3504A">
              <w:rPr>
                <w:rStyle w:val="Hyperlnk"/>
                <w:noProof/>
              </w:rPr>
              <w:t>Council Decision Authorising the Opening of Negotiations on a Revised Lisbon Agreement on Appellations of Origin and Geographical Indications</w:t>
            </w:r>
            <w:r w:rsidR="00AB2EB0">
              <w:rPr>
                <w:noProof/>
                <w:webHidden/>
              </w:rPr>
              <w:tab/>
            </w:r>
            <w:r w:rsidR="00AB2EB0">
              <w:rPr>
                <w:noProof/>
                <w:webHidden/>
              </w:rPr>
              <w:fldChar w:fldCharType="begin"/>
            </w:r>
            <w:r w:rsidR="00AB2EB0">
              <w:rPr>
                <w:noProof/>
                <w:webHidden/>
              </w:rPr>
              <w:instrText xml:space="preserve"> PAGEREF _Toc418666028 \h </w:instrText>
            </w:r>
            <w:r w:rsidR="00AB2EB0">
              <w:rPr>
                <w:noProof/>
                <w:webHidden/>
              </w:rPr>
            </w:r>
            <w:r w:rsidR="00AB2EB0">
              <w:rPr>
                <w:noProof/>
                <w:webHidden/>
              </w:rPr>
              <w:fldChar w:fldCharType="separate"/>
            </w:r>
            <w:r w:rsidR="00AB2EB0">
              <w:rPr>
                <w:noProof/>
                <w:webHidden/>
              </w:rPr>
              <w:t>14</w:t>
            </w:r>
            <w:r w:rsidR="00AB2EB0">
              <w:rPr>
                <w:noProof/>
                <w:webHidden/>
              </w:rPr>
              <w:fldChar w:fldCharType="end"/>
            </w:r>
          </w:hyperlink>
        </w:p>
        <w:p w14:paraId="393D9EC4" w14:textId="77777777" w:rsidR="001A4C25" w:rsidRDefault="001A4C25" w:rsidP="001A4C25">
          <w:pPr>
            <w:spacing w:after="0"/>
          </w:pPr>
          <w:r>
            <w:rPr>
              <w:b/>
              <w:bCs/>
              <w:noProof/>
            </w:rPr>
            <w:fldChar w:fldCharType="end"/>
          </w:r>
        </w:p>
      </w:sdtContent>
    </w:sdt>
    <w:p w14:paraId="393D9EC5" w14:textId="77777777" w:rsidR="001A4C25" w:rsidRDefault="001A4C25" w:rsidP="001A4C25">
      <w:pPr>
        <w:spacing w:after="0"/>
        <w:ind w:left="0"/>
      </w:pPr>
      <w:r>
        <w:br w:type="page"/>
      </w:r>
    </w:p>
    <w:p w14:paraId="393D9EC6" w14:textId="77777777" w:rsidR="001A4C25" w:rsidRDefault="001A4C25" w:rsidP="001A4C25">
      <w:pPr>
        <w:pStyle w:val="Rubrik1"/>
        <w:numPr>
          <w:ilvl w:val="0"/>
          <w:numId w:val="0"/>
        </w:numPr>
        <w:spacing w:before="0"/>
      </w:pPr>
      <w:bookmarkStart w:id="1" w:name="_Toc364854645"/>
    </w:p>
    <w:p w14:paraId="393D9EC7" w14:textId="659F268A" w:rsidR="001A4C25" w:rsidRDefault="001A4C25" w:rsidP="001A4C25">
      <w:pPr>
        <w:pStyle w:val="Rubrik1"/>
        <w:spacing w:before="0"/>
      </w:pPr>
      <w:bookmarkStart w:id="2" w:name="_Toc418666007"/>
      <w:r>
        <w:rPr>
          <w:noProof/>
        </w:rPr>
        <w:t>Replies to written questions put to the Council by Members of the European Parliament</w:t>
      </w:r>
      <w:bookmarkEnd w:id="2"/>
      <w:r>
        <w:rPr>
          <w:noProof/>
        </w:rPr>
        <w:t xml:space="preserve"> </w:t>
      </w:r>
    </w:p>
    <w:p w14:paraId="6771626D" w14:textId="77777777" w:rsidR="001A4C25" w:rsidRDefault="001A4C25" w:rsidP="001A4C25">
      <w:pPr>
        <w:spacing w:after="0"/>
        <w:rPr>
          <w:lang w:val="en-US"/>
        </w:rPr>
      </w:pPr>
      <w:r>
        <w:rPr>
          <w:noProof/>
          <w:lang w:val="en-US"/>
        </w:rPr>
        <w:t>a</w:t>
      </w:r>
      <w:r>
        <w:rPr>
          <w:lang w:val="en-US"/>
        </w:rPr>
        <w:t>) E-011247/2014 - Victor Negrescu (S&amp;amp;D)</w:t>
      </w:r>
      <w:r>
        <w:rPr>
          <w:lang w:val="en-US"/>
        </w:rPr>
        <w:br/>
        <w:t xml:space="preserve">The EU border at the Black Sea with the Russian Federation 7898/15 PE-QE 184 </w:t>
      </w:r>
    </w:p>
    <w:p w14:paraId="153FD07B" w14:textId="77777777" w:rsidR="001A4C25" w:rsidRDefault="001A4C25" w:rsidP="001A4C25">
      <w:pPr>
        <w:spacing w:after="0"/>
        <w:rPr>
          <w:lang w:val="en-US"/>
        </w:rPr>
      </w:pPr>
      <w:r>
        <w:rPr>
          <w:lang w:val="en-US"/>
        </w:rPr>
        <w:t>b) E-000824/2015 - Lara Comi (PPE)</w:t>
      </w:r>
      <w:r>
        <w:rPr>
          <w:lang w:val="en-US"/>
        </w:rPr>
        <w:br/>
        <w:t xml:space="preserve">Common foreign policy 7899/15 PE-QE 185  </w:t>
      </w:r>
    </w:p>
    <w:p w14:paraId="2BBDB4AB" w14:textId="77777777" w:rsidR="001A4C25" w:rsidRDefault="001A4C25" w:rsidP="001A4C25">
      <w:pPr>
        <w:spacing w:after="0"/>
        <w:rPr>
          <w:lang w:val="en-US"/>
        </w:rPr>
      </w:pPr>
      <w:r>
        <w:rPr>
          <w:lang w:val="en-US"/>
        </w:rPr>
        <w:t>c) E-001002/2015 - Jozo Radoš (ALDE)</w:t>
      </w:r>
      <w:r>
        <w:rPr>
          <w:lang w:val="en-US"/>
        </w:rPr>
        <w:br/>
        <w:t xml:space="preserve">Amendment of the decision establishing the Athena mechanism 7897/15 PE-QE 183 </w:t>
      </w:r>
    </w:p>
    <w:p w14:paraId="463A0576" w14:textId="77777777" w:rsidR="001A4C25" w:rsidRDefault="001A4C25" w:rsidP="001A4C25">
      <w:pPr>
        <w:spacing w:after="0"/>
        <w:rPr>
          <w:lang w:val="en-US"/>
        </w:rPr>
      </w:pPr>
      <w:r>
        <w:rPr>
          <w:lang w:val="en-US"/>
        </w:rPr>
        <w:t>d) E-001116/2015 - Aymeric Chauprade (NI)</w:t>
      </w:r>
      <w:r>
        <w:rPr>
          <w:lang w:val="en-US"/>
        </w:rPr>
        <w:br/>
        <w:t xml:space="preserve">Escalation of violence in the Ukrainian crisis 7780/15 PE-QE 175 </w:t>
      </w:r>
    </w:p>
    <w:p w14:paraId="5822CF0C" w14:textId="77777777" w:rsidR="001A4C25" w:rsidRDefault="001A4C25" w:rsidP="001A4C25">
      <w:pPr>
        <w:spacing w:after="0"/>
        <w:rPr>
          <w:lang w:val="en-US"/>
        </w:rPr>
      </w:pPr>
      <w:r>
        <w:rPr>
          <w:lang w:val="en-US"/>
        </w:rPr>
        <w:t>e) P-001268/2015 - Sylvie Goddyn (NI) and Marine Le Pen (NI)</w:t>
      </w:r>
      <w:r>
        <w:rPr>
          <w:lang w:val="en-US"/>
        </w:rPr>
        <w:br/>
        <w:t xml:space="preserve">Combating illegal immigration networks in the Mediterranean 8414/15 PE-QE 218 </w:t>
      </w:r>
    </w:p>
    <w:p w14:paraId="34782454" w14:textId="77777777" w:rsidR="001A4C25" w:rsidRDefault="001A4C25" w:rsidP="001A4C25">
      <w:pPr>
        <w:spacing w:after="0"/>
        <w:rPr>
          <w:lang w:val="en-US"/>
        </w:rPr>
      </w:pPr>
      <w:r>
        <w:rPr>
          <w:lang w:val="en-US"/>
        </w:rPr>
        <w:t>f) E-001582/2015 - Nicolas Bay (NI)</w:t>
      </w:r>
      <w:r>
        <w:rPr>
          <w:lang w:val="en-US"/>
        </w:rPr>
        <w:br/>
        <w:t xml:space="preserve">Is there proof of the alleged Russian involvement in Ukraine? 7777/15 PE-QE 174 </w:t>
      </w:r>
    </w:p>
    <w:p w14:paraId="1FBCC586" w14:textId="77777777" w:rsidR="001A4C25" w:rsidRDefault="001A4C25" w:rsidP="001A4C25">
      <w:pPr>
        <w:spacing w:after="0"/>
        <w:rPr>
          <w:lang w:val="en-US"/>
        </w:rPr>
      </w:pPr>
      <w:r>
        <w:rPr>
          <w:lang w:val="en-US"/>
        </w:rPr>
        <w:t>g) E-001664/2015 - Neena Gill (S&amp;amp;D)</w:t>
      </w:r>
      <w:r>
        <w:rPr>
          <w:lang w:val="en-US"/>
        </w:rPr>
        <w:br/>
        <w:t>EU-US cooperation on combatting climate change 8415/15 PE-QE 219</w:t>
      </w:r>
    </w:p>
    <w:p w14:paraId="46A2414C" w14:textId="77777777" w:rsidR="001A4C25" w:rsidRDefault="001A4C25" w:rsidP="001A4C25">
      <w:pPr>
        <w:spacing w:after="0"/>
        <w:rPr>
          <w:lang w:val="en-US"/>
        </w:rPr>
      </w:pPr>
      <w:r>
        <w:rPr>
          <w:lang w:val="en-US"/>
        </w:rPr>
        <w:t>h) E-001665/2015 - Neena Gill (S&amp;amp;D)</w:t>
      </w:r>
      <w:r>
        <w:rPr>
          <w:lang w:val="en-US"/>
        </w:rPr>
        <w:br/>
        <w:t xml:space="preserve">Humanitarian crisis in Syria - implementation and strengthening of UN Security Council (UNSC) resolutions calling for cross-border humanitarian aid 7573/15 PE-QE 155 </w:t>
      </w:r>
    </w:p>
    <w:p w14:paraId="1F749300" w14:textId="77777777" w:rsidR="001A4C25" w:rsidRDefault="001A4C25" w:rsidP="001A4C25">
      <w:pPr>
        <w:spacing w:after="0"/>
        <w:rPr>
          <w:lang w:val="en-US"/>
        </w:rPr>
      </w:pPr>
      <w:r>
        <w:rPr>
          <w:lang w:val="en-US"/>
        </w:rPr>
        <w:t>i) E-001734/2015 - Tibor Szanyi (S&amp;amp;D)</w:t>
      </w:r>
      <w:r>
        <w:rPr>
          <w:lang w:val="en-US"/>
        </w:rPr>
        <w:br/>
        <w:t xml:space="preserve">Financial support to represent foreign interests 7781/15 PE-QE 176 </w:t>
      </w:r>
    </w:p>
    <w:p w14:paraId="5DDEAAC3" w14:textId="77777777" w:rsidR="001A4C25" w:rsidRDefault="001A4C25" w:rsidP="001A4C25">
      <w:pPr>
        <w:spacing w:after="0"/>
        <w:rPr>
          <w:lang w:val="en-US"/>
        </w:rPr>
      </w:pPr>
      <w:r>
        <w:rPr>
          <w:lang w:val="en-US"/>
        </w:rPr>
        <w:t>j) E-001770/2015 - István Ujhelyi (S&amp;amp;D)</w:t>
      </w:r>
      <w:r>
        <w:rPr>
          <w:lang w:val="en-US"/>
        </w:rPr>
        <w:br/>
        <w:t xml:space="preserve">How can democracy be monitored and protected? 8430/15 PE-QE 220 </w:t>
      </w:r>
    </w:p>
    <w:p w14:paraId="5410B62A" w14:textId="77777777" w:rsidR="001A4C25" w:rsidRDefault="001A4C25" w:rsidP="001A4C25">
      <w:pPr>
        <w:spacing w:after="0"/>
        <w:rPr>
          <w:lang w:val="en-US"/>
        </w:rPr>
      </w:pPr>
      <w:r>
        <w:rPr>
          <w:lang w:val="en-US"/>
        </w:rPr>
        <w:t>k) E-001860/2015 - Biljana Borzan (S&amp;amp;D)</w:t>
      </w:r>
      <w:r>
        <w:rPr>
          <w:lang w:val="en-US"/>
        </w:rPr>
        <w:br/>
        <w:t xml:space="preserve">Healthy lifestyle promotion7782/15 PE-QE 177 </w:t>
      </w:r>
    </w:p>
    <w:p w14:paraId="7EAA77A8" w14:textId="3B00E433" w:rsidR="001A4C25" w:rsidRDefault="001A4C25" w:rsidP="001A4C25">
      <w:pPr>
        <w:spacing w:after="0"/>
        <w:rPr>
          <w:lang w:val="en-US"/>
        </w:rPr>
      </w:pPr>
      <w:r>
        <w:rPr>
          <w:lang w:val="en-US"/>
        </w:rPr>
        <w:t>l) E-001883/2015 - Neoklis Sylikiotis (GUE/NGL)</w:t>
      </w:r>
      <w:r>
        <w:rPr>
          <w:lang w:val="en-US"/>
        </w:rPr>
        <w:br/>
        <w:t xml:space="preserve">Youth employment 8390/15 PE-QE 217 </w:t>
      </w:r>
    </w:p>
    <w:p w14:paraId="2B4A4F8E" w14:textId="77777777" w:rsidR="001A4C25" w:rsidRDefault="001A4C25" w:rsidP="001A4C25">
      <w:pPr>
        <w:spacing w:after="0"/>
        <w:rPr>
          <w:lang w:val="en-US"/>
        </w:rPr>
      </w:pPr>
      <w:r>
        <w:rPr>
          <w:lang w:val="en-US"/>
        </w:rPr>
        <w:t>m) E-002153/2015 - Jadwiga Wiśniewska (ECR), Bolesław G. Piecha (ECR), Andrzej Duda (ECR), Marek Józef Gróbarczyk (ECR) and Dawid Bohdan Jackiewicz (ECR)</w:t>
      </w:r>
      <w:r>
        <w:rPr>
          <w:lang w:val="en-US"/>
        </w:rPr>
        <w:br/>
        <w:t>Withdrawal of the proposal on the establishment of the market stability reserve 8343/15 PE-QE 215</w:t>
      </w:r>
    </w:p>
    <w:p w14:paraId="4B1E7230" w14:textId="77777777" w:rsidR="001A4C25" w:rsidRDefault="001A4C25" w:rsidP="001A4C25">
      <w:pPr>
        <w:spacing w:after="0"/>
        <w:rPr>
          <w:lang w:val="en-US"/>
        </w:rPr>
      </w:pPr>
      <w:r>
        <w:rPr>
          <w:lang w:val="en-US"/>
        </w:rPr>
        <w:t>n) E-002780/2015 - Lidia Senra Rodríguez (GUE/NGL)</w:t>
      </w:r>
      <w:r>
        <w:rPr>
          <w:lang w:val="en-US"/>
        </w:rPr>
        <w:br/>
        <w:t>Increasingly precarious nature of the university system in Spain 8433/15 PE-QE 221</w:t>
      </w:r>
    </w:p>
    <w:p w14:paraId="014CD5A0" w14:textId="77777777" w:rsidR="001A4C25" w:rsidRDefault="001A4C25" w:rsidP="001A4C25">
      <w:pPr>
        <w:spacing w:after="0"/>
        <w:rPr>
          <w:lang w:val="en-US"/>
        </w:rPr>
      </w:pPr>
      <w:r>
        <w:rPr>
          <w:lang w:val="en-US"/>
        </w:rPr>
        <w:t>o) E-002787/2015 - Nicolas Bay (NI), Sylvie Goddyn (NI), Mireille D'Ornano (NI), Jean-François Jalkh (NI) and Philippe Loiseau (NI)</w:t>
      </w:r>
      <w:r>
        <w:rPr>
          <w:lang w:val="en-US"/>
        </w:rPr>
        <w:br/>
        <w:t>Amendment of EU directives on fuel quality and renewable energy 8434/15 PE-QE 222</w:t>
      </w:r>
    </w:p>
    <w:p w14:paraId="37549DD1" w14:textId="77777777" w:rsidR="001A4C25" w:rsidRDefault="001A4C25" w:rsidP="001A4C25">
      <w:pPr>
        <w:spacing w:after="0"/>
        <w:rPr>
          <w:lang w:val="en-US"/>
        </w:rPr>
      </w:pPr>
      <w:r>
        <w:rPr>
          <w:lang w:val="en-US"/>
        </w:rPr>
        <w:t>p) E-003343/2015 - David Casa (PPE)</w:t>
      </w:r>
      <w:r>
        <w:rPr>
          <w:lang w:val="en-US"/>
        </w:rPr>
        <w:br/>
        <w:t xml:space="preserve">IS in Libya 7790/15 PE-QE 178  </w:t>
      </w:r>
    </w:p>
    <w:p w14:paraId="2D8AF6DC" w14:textId="77777777" w:rsidR="001A4C25" w:rsidRDefault="001A4C25" w:rsidP="001A4C25">
      <w:pPr>
        <w:spacing w:after="0"/>
        <w:rPr>
          <w:lang w:val="en-US"/>
        </w:rPr>
      </w:pPr>
      <w:r>
        <w:rPr>
          <w:lang w:val="en-US"/>
        </w:rPr>
        <w:t>q) E-003353/2015 - Davor Ivo Stier (PPE), P-003394/2015 - Filiz Hyusmenova (ALDE), P-003521/2015 - István Ujhelyi (S&amp;amp;D), E-003613/2015 - Doru-Claudian Frunzulică (S&amp;amp;D) and E-003726/2015 - José Blanco López (S&amp;amp;D) and Inmaculada Rodríguez-Piñero Fernández (S&amp;amp;D)</w:t>
      </w:r>
      <w:r>
        <w:rPr>
          <w:lang w:val="en-US"/>
        </w:rPr>
        <w:br/>
        <w:t>Creation of a single digital market</w:t>
      </w:r>
      <w:r>
        <w:rPr>
          <w:lang w:val="en-US"/>
        </w:rPr>
        <w:br/>
        <w:t>Proposal for a regulation laying down measures concerning the European single market for electronic communications and to achieve a Connected Continent (COM(2013)0627)</w:t>
      </w:r>
      <w:r>
        <w:rPr>
          <w:lang w:val="en-US"/>
        </w:rPr>
        <w:br/>
        <w:t>Deceiving the electorate</w:t>
      </w:r>
      <w:r>
        <w:rPr>
          <w:lang w:val="en-US"/>
        </w:rPr>
        <w:br/>
        <w:t>Roaming charges in the EU</w:t>
      </w:r>
      <w:r>
        <w:rPr>
          <w:lang w:val="en-US"/>
        </w:rPr>
        <w:br/>
        <w:t>Elimination of roaming in the EU 7775/15 PE-QE 173</w:t>
      </w:r>
    </w:p>
    <w:p w14:paraId="13F41C41" w14:textId="77777777" w:rsidR="001A4C25" w:rsidRDefault="001A4C25" w:rsidP="001A4C25">
      <w:pPr>
        <w:spacing w:after="0"/>
        <w:rPr>
          <w:lang w:val="en-US"/>
        </w:rPr>
      </w:pPr>
      <w:r>
        <w:rPr>
          <w:lang w:val="en-US"/>
        </w:rPr>
        <w:lastRenderedPageBreak/>
        <w:t>r)E-003542/2015 - Dimitrios Papadimoulis (GUE/NGL)</w:t>
      </w:r>
      <w:r>
        <w:rPr>
          <w:lang w:val="en-US"/>
        </w:rPr>
        <w:br/>
        <w:t xml:space="preserve">G20 pledge to use fiscal policies to stimulate growth 7825/15 PE-QE 181 </w:t>
      </w:r>
    </w:p>
    <w:p w14:paraId="393D9EC8" w14:textId="4BB28E02" w:rsidR="001A4C25" w:rsidRDefault="001A4C25" w:rsidP="001A4C25">
      <w:pPr>
        <w:spacing w:after="0"/>
        <w:rPr>
          <w:lang w:val="en-US"/>
        </w:rPr>
      </w:pPr>
      <w:r>
        <w:rPr>
          <w:lang w:val="en-US"/>
        </w:rPr>
        <w:t>s) E-003724/2015 - José Blanco López (S&amp;amp;D) and Inmaculada Rodríguez-Piñero</w:t>
      </w:r>
      <w:r>
        <w:rPr>
          <w:lang w:val="en-US"/>
        </w:rPr>
        <w:br/>
        <w:t>Fernández (S&amp;amp;D)</w:t>
      </w:r>
      <w:r>
        <w:rPr>
          <w:lang w:val="en-US"/>
        </w:rPr>
        <w:br/>
        <w:t>Network neutrality 7885/15 PE-QE 182</w:t>
      </w:r>
      <w:r>
        <w:rPr>
          <w:lang w:val="en-US"/>
        </w:rPr>
        <w:br/>
      </w:r>
    </w:p>
    <w:p w14:paraId="393D9EC9" w14:textId="77777777" w:rsidR="001A4C25" w:rsidRDefault="001A4C25" w:rsidP="001A4C25">
      <w:pPr>
        <w:spacing w:after="0"/>
      </w:pPr>
      <w:r>
        <w:rPr>
          <w:b/>
        </w:rPr>
        <w:t>Ansvarigt statsråd</w:t>
      </w:r>
      <w:r>
        <w:rPr>
          <w:b/>
        </w:rPr>
        <w:br/>
      </w:r>
      <w:r>
        <w:rPr>
          <w:noProof/>
        </w:rPr>
        <w:t>Stefan Löfven</w:t>
      </w:r>
    </w:p>
    <w:p w14:paraId="1CB14B0E" w14:textId="77777777" w:rsidR="001A4C25" w:rsidRDefault="001A4C25" w:rsidP="001A4C25">
      <w:pPr>
        <w:spacing w:after="0"/>
        <w:rPr>
          <w:b/>
        </w:rPr>
      </w:pPr>
    </w:p>
    <w:p w14:paraId="393D9ECC" w14:textId="77777777" w:rsidR="001A4C25" w:rsidRDefault="001A4C25" w:rsidP="001A4C25">
      <w:pPr>
        <w:spacing w:after="0"/>
      </w:pPr>
      <w:r w:rsidRPr="00B44CE2">
        <w:rPr>
          <w:b/>
        </w:rPr>
        <w:t>Annotering</w:t>
      </w:r>
      <w:r>
        <w:rPr>
          <w:b/>
        </w:rPr>
        <w:br/>
      </w:r>
      <w:r>
        <w:t>Föranleder ingen annotering.</w:t>
      </w:r>
    </w:p>
    <w:p w14:paraId="405776C3" w14:textId="77777777" w:rsidR="001A4C25" w:rsidRDefault="001A4C25" w:rsidP="001A4C25">
      <w:pPr>
        <w:spacing w:after="0"/>
      </w:pPr>
    </w:p>
    <w:p w14:paraId="393D9ECD" w14:textId="77777777" w:rsidR="001A4C25" w:rsidRDefault="001A4C25" w:rsidP="001A4C25">
      <w:pPr>
        <w:pStyle w:val="Rubrik1"/>
        <w:spacing w:before="0"/>
      </w:pPr>
      <w:bookmarkStart w:id="3" w:name="_Toc418666008"/>
      <w:r>
        <w:rPr>
          <w:noProof/>
        </w:rPr>
        <w:t>Advisory Committee on Freedom of Movement for Workers</w:t>
      </w:r>
      <w:r>
        <w:rPr>
          <w:noProof/>
        </w:rPr>
        <w:br/>
        <w:t>Appointment of Ms Lindsay ROOME, member for the United Kingdom, in place of Ms Janina CIECIORA, who has resigned</w:t>
      </w:r>
      <w:bookmarkEnd w:id="3"/>
    </w:p>
    <w:p w14:paraId="50E0BBF6" w14:textId="77777777" w:rsidR="001A4C25" w:rsidRDefault="001A4C25" w:rsidP="001A4C25">
      <w:pPr>
        <w:spacing w:after="0"/>
        <w:rPr>
          <w:lang w:val="en-US"/>
        </w:rPr>
      </w:pPr>
      <w:r>
        <w:rPr>
          <w:noProof/>
          <w:lang w:val="en-US"/>
        </w:rPr>
        <w:t>–</w:t>
      </w:r>
      <w:r>
        <w:rPr>
          <w:lang w:val="en-US"/>
        </w:rPr>
        <w:t>Adoption</w:t>
      </w:r>
    </w:p>
    <w:p w14:paraId="393D9ECE" w14:textId="4F72709B" w:rsidR="001A4C25" w:rsidRDefault="001A4C25" w:rsidP="001A4C25">
      <w:pPr>
        <w:spacing w:after="0"/>
        <w:rPr>
          <w:lang w:val="en-US"/>
        </w:rPr>
      </w:pPr>
      <w:r>
        <w:rPr>
          <w:lang w:val="en-US"/>
        </w:rPr>
        <w:br/>
      </w:r>
      <w:r>
        <w:rPr>
          <w:noProof/>
          <w:lang w:val="en-US"/>
        </w:rPr>
        <w:t>8381</w:t>
      </w:r>
      <w:r>
        <w:rPr>
          <w:lang w:val="en-US"/>
        </w:rPr>
        <w:t>/15 SOC 264 EMPL 154 + COR 1</w:t>
      </w:r>
    </w:p>
    <w:p w14:paraId="4D264002" w14:textId="77777777" w:rsidR="001A4C25" w:rsidRDefault="001A4C25" w:rsidP="001A4C25">
      <w:pPr>
        <w:spacing w:after="0"/>
        <w:rPr>
          <w:lang w:val="en-US"/>
        </w:rPr>
      </w:pPr>
    </w:p>
    <w:p w14:paraId="393D9ECF" w14:textId="77777777" w:rsidR="001A4C25" w:rsidRDefault="001A4C25" w:rsidP="001A4C25">
      <w:pPr>
        <w:spacing w:after="0"/>
      </w:pPr>
      <w:r>
        <w:rPr>
          <w:b/>
        </w:rPr>
        <w:t>Ansvarigt statsråd</w:t>
      </w:r>
      <w:r>
        <w:rPr>
          <w:b/>
        </w:rPr>
        <w:br/>
      </w:r>
      <w:r>
        <w:rPr>
          <w:noProof/>
        </w:rPr>
        <w:t>Ylva Johansson</w:t>
      </w:r>
    </w:p>
    <w:p w14:paraId="2BF7296F" w14:textId="77777777" w:rsidR="001A4C25" w:rsidRDefault="001A4C25" w:rsidP="001A4C25">
      <w:pPr>
        <w:spacing w:after="0"/>
        <w:rPr>
          <w:b/>
        </w:rPr>
      </w:pPr>
    </w:p>
    <w:p w14:paraId="393D9ED2" w14:textId="77777777" w:rsidR="001A4C25" w:rsidRDefault="001A4C25" w:rsidP="001A4C25">
      <w:pPr>
        <w:spacing w:after="0"/>
      </w:pPr>
      <w:r w:rsidRPr="00B44CE2">
        <w:rPr>
          <w:b/>
        </w:rPr>
        <w:t>Annotering</w:t>
      </w:r>
      <w:r>
        <w:rPr>
          <w:b/>
        </w:rPr>
        <w:br/>
      </w:r>
      <w:r>
        <w:t>Föranleder ingen annotering.</w:t>
      </w:r>
    </w:p>
    <w:p w14:paraId="1D604F9F" w14:textId="77777777" w:rsidR="001A4C25" w:rsidRDefault="001A4C25" w:rsidP="001A4C25">
      <w:pPr>
        <w:spacing w:after="0"/>
      </w:pPr>
    </w:p>
    <w:p w14:paraId="393D9ED3" w14:textId="77777777" w:rsidR="001A4C25" w:rsidRDefault="001A4C25" w:rsidP="001A4C25">
      <w:pPr>
        <w:pStyle w:val="Rubrik1"/>
        <w:spacing w:before="0"/>
      </w:pPr>
      <w:bookmarkStart w:id="4" w:name="_Toc418666009"/>
      <w:r>
        <w:rPr>
          <w:noProof/>
        </w:rPr>
        <w:t>Advisory Committee on Freedom of Movement for Workers</w:t>
      </w:r>
      <w:r>
        <w:rPr>
          <w:noProof/>
        </w:rPr>
        <w:br/>
        <w:t>Appointment of Mr Salvatore PIRRONE, member for Italy, in place of Ms Grazia STRANO, who has resigned</w:t>
      </w:r>
      <w:bookmarkEnd w:id="4"/>
    </w:p>
    <w:p w14:paraId="27CEA4A4" w14:textId="77777777" w:rsidR="001A4C25" w:rsidRDefault="001A4C25" w:rsidP="001A4C25">
      <w:pPr>
        <w:spacing w:after="0"/>
        <w:rPr>
          <w:lang w:val="en-US"/>
        </w:rPr>
      </w:pPr>
      <w:r>
        <w:rPr>
          <w:noProof/>
          <w:lang w:val="en-US"/>
        </w:rPr>
        <w:t>–</w:t>
      </w:r>
      <w:r>
        <w:rPr>
          <w:lang w:val="en-US"/>
        </w:rPr>
        <w:t>Adoption</w:t>
      </w:r>
    </w:p>
    <w:p w14:paraId="393D9ED4" w14:textId="2E191FD0" w:rsidR="001A4C25" w:rsidRDefault="001A4C25" w:rsidP="001A4C25">
      <w:pPr>
        <w:spacing w:after="0"/>
        <w:rPr>
          <w:lang w:val="en-US"/>
        </w:rPr>
      </w:pPr>
      <w:r>
        <w:rPr>
          <w:lang w:val="en-US"/>
        </w:rPr>
        <w:br/>
      </w:r>
      <w:r>
        <w:rPr>
          <w:noProof/>
          <w:lang w:val="en-US"/>
        </w:rPr>
        <w:t>8448</w:t>
      </w:r>
      <w:r>
        <w:rPr>
          <w:lang w:val="en-US"/>
        </w:rPr>
        <w:t>/15 SOC 272 EMPL 160</w:t>
      </w:r>
    </w:p>
    <w:p w14:paraId="3C76A15C" w14:textId="77777777" w:rsidR="001A4C25" w:rsidRDefault="001A4C25" w:rsidP="001A4C25">
      <w:pPr>
        <w:spacing w:after="0"/>
        <w:rPr>
          <w:lang w:val="en-US"/>
        </w:rPr>
      </w:pPr>
    </w:p>
    <w:p w14:paraId="393D9ED5" w14:textId="77777777" w:rsidR="001A4C25" w:rsidRDefault="001A4C25" w:rsidP="001A4C25">
      <w:pPr>
        <w:spacing w:after="0"/>
      </w:pPr>
      <w:r>
        <w:rPr>
          <w:b/>
        </w:rPr>
        <w:t>Ansvarigt statsråd</w:t>
      </w:r>
      <w:r>
        <w:rPr>
          <w:b/>
        </w:rPr>
        <w:br/>
      </w:r>
      <w:r>
        <w:rPr>
          <w:noProof/>
        </w:rPr>
        <w:t>Ylva Johansson</w:t>
      </w:r>
    </w:p>
    <w:p w14:paraId="612E33C6" w14:textId="77777777" w:rsidR="001A4C25" w:rsidRDefault="001A4C25" w:rsidP="001A4C25">
      <w:pPr>
        <w:spacing w:after="0"/>
        <w:rPr>
          <w:b/>
        </w:rPr>
      </w:pPr>
    </w:p>
    <w:p w14:paraId="393D9ED8" w14:textId="77777777" w:rsidR="001A4C25" w:rsidRDefault="001A4C25" w:rsidP="001A4C25">
      <w:pPr>
        <w:spacing w:after="0"/>
      </w:pPr>
      <w:r w:rsidRPr="00B44CE2">
        <w:rPr>
          <w:b/>
        </w:rPr>
        <w:t>Annotering</w:t>
      </w:r>
      <w:r>
        <w:rPr>
          <w:b/>
        </w:rPr>
        <w:br/>
      </w:r>
      <w:r>
        <w:t>Föranleder ingen annotering.</w:t>
      </w:r>
    </w:p>
    <w:p w14:paraId="56284805" w14:textId="77777777" w:rsidR="001A4C25" w:rsidRDefault="001A4C25" w:rsidP="001A4C25">
      <w:pPr>
        <w:spacing w:after="0"/>
      </w:pPr>
    </w:p>
    <w:p w14:paraId="393D9ED9" w14:textId="77777777" w:rsidR="001A4C25" w:rsidRDefault="001A4C25" w:rsidP="001A4C25">
      <w:pPr>
        <w:pStyle w:val="Rubrik1"/>
        <w:spacing w:before="0"/>
      </w:pPr>
      <w:bookmarkStart w:id="5" w:name="_Toc418666010"/>
      <w:r>
        <w:rPr>
          <w:noProof/>
        </w:rPr>
        <w:t>Advisory Committee on Freedom of Movement for Workers</w:t>
      </w:r>
      <w:r>
        <w:rPr>
          <w:noProof/>
        </w:rPr>
        <w:br/>
        <w:t>Appointment of Mr Marco ESPOSITO, member for Italy, in place of Mr Daniele LUNETTA, who has resigned</w:t>
      </w:r>
      <w:bookmarkEnd w:id="5"/>
    </w:p>
    <w:p w14:paraId="43F7D616" w14:textId="77777777" w:rsidR="001A4C25" w:rsidRDefault="001A4C25" w:rsidP="001A4C25">
      <w:pPr>
        <w:spacing w:after="0"/>
        <w:rPr>
          <w:lang w:val="en-US"/>
        </w:rPr>
      </w:pPr>
      <w:r>
        <w:rPr>
          <w:noProof/>
          <w:lang w:val="en-US"/>
        </w:rPr>
        <w:t>–</w:t>
      </w:r>
      <w:r>
        <w:rPr>
          <w:lang w:val="en-US"/>
        </w:rPr>
        <w:t>Adoption</w:t>
      </w:r>
    </w:p>
    <w:p w14:paraId="1BF1A51F" w14:textId="77777777" w:rsidR="001A4C25" w:rsidRDefault="001A4C25" w:rsidP="001A4C25">
      <w:pPr>
        <w:spacing w:after="0"/>
        <w:rPr>
          <w:noProof/>
          <w:lang w:val="en-US"/>
        </w:rPr>
      </w:pPr>
    </w:p>
    <w:p w14:paraId="393D9EDA" w14:textId="0CD9D5F4" w:rsidR="001A4C25" w:rsidRDefault="001A4C25" w:rsidP="001A4C25">
      <w:pPr>
        <w:spacing w:after="0"/>
        <w:rPr>
          <w:lang w:val="en-US"/>
        </w:rPr>
      </w:pPr>
      <w:r>
        <w:rPr>
          <w:noProof/>
          <w:lang w:val="en-US"/>
        </w:rPr>
        <w:t>8449</w:t>
      </w:r>
      <w:r>
        <w:rPr>
          <w:lang w:val="en-US"/>
        </w:rPr>
        <w:t>/15 SOC 273 EMPL 161</w:t>
      </w:r>
    </w:p>
    <w:p w14:paraId="20584FF3" w14:textId="77777777" w:rsidR="001A4C25" w:rsidRDefault="001A4C25" w:rsidP="001A4C25">
      <w:pPr>
        <w:spacing w:after="0"/>
        <w:rPr>
          <w:b/>
        </w:rPr>
      </w:pPr>
    </w:p>
    <w:p w14:paraId="393D9EDB" w14:textId="77777777" w:rsidR="001A4C25" w:rsidRDefault="001A4C25" w:rsidP="001A4C25">
      <w:pPr>
        <w:spacing w:after="0"/>
      </w:pPr>
      <w:r>
        <w:rPr>
          <w:b/>
        </w:rPr>
        <w:t>Ansvarigt statsråd</w:t>
      </w:r>
      <w:r>
        <w:rPr>
          <w:b/>
        </w:rPr>
        <w:br/>
      </w:r>
      <w:r>
        <w:rPr>
          <w:noProof/>
        </w:rPr>
        <w:t>Ylva Johansson</w:t>
      </w:r>
    </w:p>
    <w:p w14:paraId="393D9EDE" w14:textId="77777777" w:rsidR="001A4C25" w:rsidRDefault="001A4C25" w:rsidP="001A4C25">
      <w:pPr>
        <w:spacing w:after="0"/>
      </w:pPr>
      <w:r w:rsidRPr="00B44CE2">
        <w:rPr>
          <w:b/>
        </w:rPr>
        <w:lastRenderedPageBreak/>
        <w:t>Annotering</w:t>
      </w:r>
      <w:r>
        <w:rPr>
          <w:b/>
        </w:rPr>
        <w:br/>
      </w:r>
      <w:r>
        <w:t>Föranleder ingen annotering.</w:t>
      </w:r>
    </w:p>
    <w:p w14:paraId="0C37B41F" w14:textId="77777777" w:rsidR="001A4C25" w:rsidRDefault="001A4C25" w:rsidP="001A4C25">
      <w:pPr>
        <w:spacing w:after="0"/>
      </w:pPr>
    </w:p>
    <w:p w14:paraId="393D9EDF" w14:textId="77777777" w:rsidR="001A4C25" w:rsidRDefault="001A4C25" w:rsidP="001A4C25">
      <w:pPr>
        <w:pStyle w:val="Rubrik1"/>
        <w:spacing w:before="0"/>
      </w:pPr>
      <w:bookmarkStart w:id="6" w:name="_Toc418666011"/>
      <w:r>
        <w:rPr>
          <w:noProof/>
        </w:rPr>
        <w:t>Advisory Committee on Freedom of Movement for Workers</w:t>
      </w:r>
      <w:r>
        <w:rPr>
          <w:noProof/>
        </w:rPr>
        <w:br/>
        <w:t>Appointment of Ms Monica LIPPOLIS, alternate member for Italy, in place of Ms Iolanda VALERIA, who has resigned</w:t>
      </w:r>
      <w:bookmarkEnd w:id="6"/>
    </w:p>
    <w:p w14:paraId="7863DB34" w14:textId="77777777" w:rsidR="001A4C25" w:rsidRDefault="001A4C25" w:rsidP="001A4C25">
      <w:pPr>
        <w:spacing w:after="0"/>
        <w:rPr>
          <w:lang w:val="en-US"/>
        </w:rPr>
      </w:pPr>
      <w:r>
        <w:rPr>
          <w:noProof/>
          <w:lang w:val="en-US"/>
        </w:rPr>
        <w:t>–</w:t>
      </w:r>
      <w:r>
        <w:rPr>
          <w:lang w:val="en-US"/>
        </w:rPr>
        <w:t>Adoption</w:t>
      </w:r>
    </w:p>
    <w:p w14:paraId="08DDE5C3" w14:textId="77777777" w:rsidR="001A4C25" w:rsidRDefault="001A4C25" w:rsidP="001A4C25">
      <w:pPr>
        <w:spacing w:after="0"/>
        <w:rPr>
          <w:noProof/>
          <w:lang w:val="en-US"/>
        </w:rPr>
      </w:pPr>
    </w:p>
    <w:p w14:paraId="393D9EE0" w14:textId="53E51246" w:rsidR="001A4C25" w:rsidRDefault="001A4C25" w:rsidP="001A4C25">
      <w:pPr>
        <w:spacing w:after="0"/>
        <w:rPr>
          <w:lang w:val="en-US"/>
        </w:rPr>
      </w:pPr>
      <w:r>
        <w:rPr>
          <w:noProof/>
          <w:lang w:val="en-US"/>
        </w:rPr>
        <w:t>8450</w:t>
      </w:r>
      <w:r>
        <w:rPr>
          <w:lang w:val="en-US"/>
        </w:rPr>
        <w:t>/15 SOC 274 EMPL 162</w:t>
      </w:r>
    </w:p>
    <w:p w14:paraId="43C411A0" w14:textId="77777777" w:rsidR="001A4C25" w:rsidRDefault="001A4C25" w:rsidP="001A4C25">
      <w:pPr>
        <w:spacing w:after="0"/>
        <w:rPr>
          <w:lang w:val="en-US"/>
        </w:rPr>
      </w:pPr>
    </w:p>
    <w:p w14:paraId="393D9EE1" w14:textId="77777777" w:rsidR="001A4C25" w:rsidRDefault="001A4C25" w:rsidP="001A4C25">
      <w:pPr>
        <w:spacing w:after="0"/>
      </w:pPr>
      <w:r>
        <w:rPr>
          <w:b/>
        </w:rPr>
        <w:t>Ansvarigt statsråd</w:t>
      </w:r>
      <w:r>
        <w:rPr>
          <w:b/>
        </w:rPr>
        <w:br/>
      </w:r>
      <w:r>
        <w:rPr>
          <w:noProof/>
        </w:rPr>
        <w:t>Ylva Johansson</w:t>
      </w:r>
    </w:p>
    <w:p w14:paraId="12D98CF5" w14:textId="77777777" w:rsidR="001A4C25" w:rsidRDefault="001A4C25" w:rsidP="001A4C25">
      <w:pPr>
        <w:spacing w:after="0"/>
        <w:rPr>
          <w:b/>
        </w:rPr>
      </w:pPr>
    </w:p>
    <w:p w14:paraId="393D9EE4" w14:textId="77777777" w:rsidR="001A4C25" w:rsidRDefault="001A4C25" w:rsidP="001A4C25">
      <w:pPr>
        <w:spacing w:after="0"/>
      </w:pPr>
      <w:r w:rsidRPr="00B44CE2">
        <w:rPr>
          <w:b/>
        </w:rPr>
        <w:t>Annotering</w:t>
      </w:r>
      <w:r>
        <w:rPr>
          <w:b/>
        </w:rPr>
        <w:br/>
      </w:r>
      <w:r>
        <w:t>Föranleder ingen annotering.</w:t>
      </w:r>
    </w:p>
    <w:p w14:paraId="78A93F3E" w14:textId="77777777" w:rsidR="001A4C25" w:rsidRDefault="001A4C25" w:rsidP="001A4C25">
      <w:pPr>
        <w:spacing w:after="0"/>
      </w:pPr>
    </w:p>
    <w:p w14:paraId="393D9EE5" w14:textId="77777777" w:rsidR="001A4C25" w:rsidRDefault="001A4C25" w:rsidP="001A4C25">
      <w:pPr>
        <w:pStyle w:val="Rubrik1"/>
        <w:spacing w:before="0"/>
      </w:pPr>
      <w:bookmarkStart w:id="7" w:name="_Toc418666012"/>
      <w:r>
        <w:rPr>
          <w:noProof/>
        </w:rPr>
        <w:t>Advisory Committee on Freedom of Movement for Workers</w:t>
      </w:r>
      <w:r>
        <w:rPr>
          <w:noProof/>
        </w:rPr>
        <w:br/>
        <w:t>Appointment of Mr Fabio ANTONILLI, alternate member for Italy, in place of Mr Paolo TOMASSETTI, who has resigned</w:t>
      </w:r>
      <w:bookmarkEnd w:id="7"/>
    </w:p>
    <w:p w14:paraId="604E48B7" w14:textId="77777777" w:rsidR="001A4C25" w:rsidRDefault="001A4C25" w:rsidP="001A4C25">
      <w:pPr>
        <w:spacing w:after="0"/>
        <w:rPr>
          <w:lang w:val="en-US"/>
        </w:rPr>
      </w:pPr>
      <w:r>
        <w:rPr>
          <w:noProof/>
          <w:lang w:val="en-US"/>
        </w:rPr>
        <w:t>–</w:t>
      </w:r>
      <w:r>
        <w:rPr>
          <w:lang w:val="en-US"/>
        </w:rPr>
        <w:t>Adoption</w:t>
      </w:r>
    </w:p>
    <w:p w14:paraId="5A618782" w14:textId="77777777" w:rsidR="001A4C25" w:rsidRDefault="001A4C25" w:rsidP="001A4C25">
      <w:pPr>
        <w:spacing w:after="0"/>
        <w:rPr>
          <w:noProof/>
          <w:lang w:val="en-US"/>
        </w:rPr>
      </w:pPr>
    </w:p>
    <w:p w14:paraId="393D9EE6" w14:textId="72961EC0" w:rsidR="001A4C25" w:rsidRDefault="001A4C25" w:rsidP="001A4C25">
      <w:pPr>
        <w:spacing w:after="0"/>
        <w:rPr>
          <w:lang w:val="en-US"/>
        </w:rPr>
      </w:pPr>
      <w:r>
        <w:rPr>
          <w:noProof/>
          <w:lang w:val="en-US"/>
        </w:rPr>
        <w:t>8454</w:t>
      </w:r>
      <w:r>
        <w:rPr>
          <w:lang w:val="en-US"/>
        </w:rPr>
        <w:t>/15 SOC 276 EMPL 164</w:t>
      </w:r>
    </w:p>
    <w:p w14:paraId="6A985F8A" w14:textId="77777777" w:rsidR="001A4C25" w:rsidRDefault="001A4C25" w:rsidP="001A4C25">
      <w:pPr>
        <w:spacing w:after="0"/>
        <w:rPr>
          <w:lang w:val="en-US"/>
        </w:rPr>
      </w:pPr>
    </w:p>
    <w:p w14:paraId="393D9EE7" w14:textId="77777777" w:rsidR="001A4C25" w:rsidRDefault="001A4C25" w:rsidP="001A4C25">
      <w:pPr>
        <w:spacing w:after="0"/>
      </w:pPr>
      <w:r>
        <w:rPr>
          <w:b/>
        </w:rPr>
        <w:t>Ansvarigt statsråd</w:t>
      </w:r>
      <w:r>
        <w:rPr>
          <w:b/>
        </w:rPr>
        <w:br/>
      </w:r>
      <w:r>
        <w:rPr>
          <w:noProof/>
        </w:rPr>
        <w:t>Ylva Johansson</w:t>
      </w:r>
    </w:p>
    <w:p w14:paraId="2F0A9D85" w14:textId="77777777" w:rsidR="001A4C25" w:rsidRDefault="001A4C25" w:rsidP="001A4C25">
      <w:pPr>
        <w:spacing w:after="0"/>
        <w:rPr>
          <w:b/>
        </w:rPr>
      </w:pPr>
    </w:p>
    <w:p w14:paraId="393D9EEA" w14:textId="77777777" w:rsidR="001A4C25" w:rsidRDefault="001A4C25" w:rsidP="001A4C25">
      <w:pPr>
        <w:spacing w:after="0"/>
      </w:pPr>
      <w:r w:rsidRPr="00B44CE2">
        <w:rPr>
          <w:b/>
        </w:rPr>
        <w:t>Annotering</w:t>
      </w:r>
      <w:r>
        <w:rPr>
          <w:b/>
        </w:rPr>
        <w:br/>
      </w:r>
      <w:r>
        <w:t>Föranleder ingen annotering.</w:t>
      </w:r>
    </w:p>
    <w:p w14:paraId="738C0777" w14:textId="77777777" w:rsidR="001A4C25" w:rsidRDefault="001A4C25" w:rsidP="001A4C25">
      <w:pPr>
        <w:spacing w:after="0"/>
      </w:pPr>
    </w:p>
    <w:p w14:paraId="393D9EEB" w14:textId="77777777" w:rsidR="001A4C25" w:rsidRDefault="001A4C25" w:rsidP="001A4C25">
      <w:pPr>
        <w:pStyle w:val="Rubrik1"/>
        <w:spacing w:before="0"/>
      </w:pPr>
      <w:bookmarkStart w:id="8" w:name="_Toc418666013"/>
      <w:r>
        <w:rPr>
          <w:noProof/>
        </w:rPr>
        <w:t>Advisory Committee on Freedom of Movement for Workers</w:t>
      </w:r>
      <w:r>
        <w:rPr>
          <w:noProof/>
        </w:rPr>
        <w:br/>
        <w:t>Appointment of Ms Serena FACELLO, member for Italy, in place of Mr Armando OCCHIPINTI, who has resigned</w:t>
      </w:r>
      <w:bookmarkEnd w:id="8"/>
    </w:p>
    <w:p w14:paraId="617EBCE8" w14:textId="77777777" w:rsidR="001A4C25" w:rsidRDefault="001A4C25" w:rsidP="001A4C25">
      <w:pPr>
        <w:spacing w:after="0"/>
        <w:rPr>
          <w:lang w:val="en-US"/>
        </w:rPr>
      </w:pPr>
      <w:r>
        <w:rPr>
          <w:noProof/>
          <w:lang w:val="en-US"/>
        </w:rPr>
        <w:t>–</w:t>
      </w:r>
      <w:r>
        <w:rPr>
          <w:lang w:val="en-US"/>
        </w:rPr>
        <w:t>Adoption</w:t>
      </w:r>
    </w:p>
    <w:p w14:paraId="393D9EEC" w14:textId="4CE53BC6" w:rsidR="001A4C25" w:rsidRDefault="001A4C25" w:rsidP="001A4C25">
      <w:pPr>
        <w:spacing w:after="0"/>
        <w:rPr>
          <w:lang w:val="en-US"/>
        </w:rPr>
      </w:pPr>
      <w:r>
        <w:rPr>
          <w:lang w:val="en-US"/>
        </w:rPr>
        <w:br/>
      </w:r>
      <w:r>
        <w:rPr>
          <w:noProof/>
          <w:lang w:val="en-US"/>
        </w:rPr>
        <w:t>8455</w:t>
      </w:r>
      <w:r>
        <w:rPr>
          <w:lang w:val="en-US"/>
        </w:rPr>
        <w:t>/15 SOC 277 EMPL 165</w:t>
      </w:r>
    </w:p>
    <w:p w14:paraId="1132F812" w14:textId="77777777" w:rsidR="001A4C25" w:rsidRDefault="001A4C25" w:rsidP="001A4C25">
      <w:pPr>
        <w:spacing w:after="0"/>
        <w:rPr>
          <w:b/>
        </w:rPr>
      </w:pPr>
    </w:p>
    <w:p w14:paraId="393D9EED" w14:textId="77777777" w:rsidR="001A4C25" w:rsidRDefault="001A4C25" w:rsidP="001A4C25">
      <w:pPr>
        <w:spacing w:after="0"/>
      </w:pPr>
      <w:r>
        <w:rPr>
          <w:b/>
        </w:rPr>
        <w:t>Ansvarigt statsråd</w:t>
      </w:r>
      <w:r>
        <w:rPr>
          <w:b/>
        </w:rPr>
        <w:br/>
      </w:r>
      <w:r>
        <w:rPr>
          <w:noProof/>
        </w:rPr>
        <w:t>Ylva Johansson</w:t>
      </w:r>
    </w:p>
    <w:p w14:paraId="59799C8D" w14:textId="77777777" w:rsidR="001A4C25" w:rsidRDefault="001A4C25" w:rsidP="001A4C25">
      <w:pPr>
        <w:spacing w:after="0"/>
        <w:rPr>
          <w:b/>
        </w:rPr>
      </w:pPr>
    </w:p>
    <w:p w14:paraId="393D9EF0" w14:textId="77777777" w:rsidR="001A4C25" w:rsidRDefault="001A4C25" w:rsidP="001A4C25">
      <w:pPr>
        <w:spacing w:after="0"/>
      </w:pPr>
      <w:r w:rsidRPr="00B44CE2">
        <w:rPr>
          <w:b/>
        </w:rPr>
        <w:t>Annotering</w:t>
      </w:r>
      <w:r>
        <w:rPr>
          <w:b/>
        </w:rPr>
        <w:br/>
      </w:r>
      <w:r>
        <w:t>Föranleder ingen annotering.</w:t>
      </w:r>
    </w:p>
    <w:p w14:paraId="78BBA7D4" w14:textId="77777777" w:rsidR="001A4C25" w:rsidRDefault="001A4C25" w:rsidP="001A4C25">
      <w:pPr>
        <w:spacing w:after="0"/>
      </w:pPr>
    </w:p>
    <w:p w14:paraId="393D9EF1" w14:textId="77777777" w:rsidR="001A4C25" w:rsidRDefault="001A4C25" w:rsidP="001A4C25">
      <w:pPr>
        <w:pStyle w:val="Rubrik1"/>
        <w:spacing w:before="0"/>
      </w:pPr>
      <w:bookmarkStart w:id="9" w:name="_Toc418666014"/>
      <w:r>
        <w:rPr>
          <w:noProof/>
        </w:rPr>
        <w:t>Advisory Committee on Freedom of Movement for Workers</w:t>
      </w:r>
      <w:r>
        <w:rPr>
          <w:noProof/>
        </w:rPr>
        <w:br/>
        <w:t>Appointment of Mr Giuseppe CASUCCI, member for Italy, in place of Ms Ornella CILONA, who has resigned</w:t>
      </w:r>
      <w:bookmarkEnd w:id="9"/>
    </w:p>
    <w:p w14:paraId="2B73989D" w14:textId="77777777" w:rsidR="001A4C25" w:rsidRDefault="001A4C25" w:rsidP="001A4C25">
      <w:pPr>
        <w:spacing w:after="0"/>
        <w:rPr>
          <w:lang w:val="en-US"/>
        </w:rPr>
      </w:pPr>
      <w:r>
        <w:rPr>
          <w:noProof/>
          <w:lang w:val="en-US"/>
        </w:rPr>
        <w:t>–</w:t>
      </w:r>
      <w:r>
        <w:rPr>
          <w:lang w:val="en-US"/>
        </w:rPr>
        <w:t>Adoption</w:t>
      </w:r>
    </w:p>
    <w:p w14:paraId="393D9EF2" w14:textId="611B2482" w:rsidR="001A4C25" w:rsidRDefault="001A4C25" w:rsidP="001A4C25">
      <w:pPr>
        <w:spacing w:after="0"/>
        <w:rPr>
          <w:lang w:val="en-US"/>
        </w:rPr>
      </w:pPr>
      <w:r>
        <w:rPr>
          <w:lang w:val="en-US"/>
        </w:rPr>
        <w:br/>
      </w:r>
      <w:r>
        <w:rPr>
          <w:noProof/>
          <w:lang w:val="en-US"/>
        </w:rPr>
        <w:t>8456</w:t>
      </w:r>
      <w:r>
        <w:rPr>
          <w:lang w:val="en-US"/>
        </w:rPr>
        <w:t>/15 SOC 278 EMPL 166</w:t>
      </w:r>
    </w:p>
    <w:p w14:paraId="393D9EF3" w14:textId="77777777" w:rsidR="001A4C25" w:rsidRDefault="001A4C25" w:rsidP="001A4C25">
      <w:pPr>
        <w:spacing w:after="0"/>
      </w:pPr>
      <w:r>
        <w:rPr>
          <w:b/>
        </w:rPr>
        <w:lastRenderedPageBreak/>
        <w:t>Ansvarigt statsråd</w:t>
      </w:r>
      <w:r>
        <w:rPr>
          <w:b/>
        </w:rPr>
        <w:br/>
      </w:r>
      <w:r>
        <w:rPr>
          <w:noProof/>
        </w:rPr>
        <w:t>Ylva Johansson</w:t>
      </w:r>
    </w:p>
    <w:p w14:paraId="3E63BCB5" w14:textId="77777777" w:rsidR="001A4C25" w:rsidRDefault="001A4C25" w:rsidP="001A4C25">
      <w:pPr>
        <w:spacing w:after="0"/>
        <w:rPr>
          <w:b/>
        </w:rPr>
      </w:pPr>
    </w:p>
    <w:p w14:paraId="393D9EF6" w14:textId="77777777" w:rsidR="001A4C25" w:rsidRDefault="001A4C25" w:rsidP="001A4C25">
      <w:pPr>
        <w:spacing w:after="0"/>
      </w:pPr>
      <w:r w:rsidRPr="00B44CE2">
        <w:rPr>
          <w:b/>
        </w:rPr>
        <w:t>Annotering</w:t>
      </w:r>
      <w:r>
        <w:rPr>
          <w:b/>
        </w:rPr>
        <w:br/>
      </w:r>
      <w:r>
        <w:t>Föranleder ingen annotering.</w:t>
      </w:r>
    </w:p>
    <w:p w14:paraId="25BF0D45" w14:textId="77777777" w:rsidR="001A4C25" w:rsidRDefault="001A4C25" w:rsidP="001A4C25">
      <w:pPr>
        <w:spacing w:after="0"/>
      </w:pPr>
    </w:p>
    <w:p w14:paraId="393D9EF7" w14:textId="77777777" w:rsidR="001A4C25" w:rsidRDefault="001A4C25" w:rsidP="001A4C25">
      <w:pPr>
        <w:pStyle w:val="Rubrik1"/>
        <w:spacing w:before="0"/>
      </w:pPr>
      <w:bookmarkStart w:id="10" w:name="_Toc418666015"/>
      <w:r>
        <w:rPr>
          <w:noProof/>
        </w:rPr>
        <w:t>Advisory Committee on Freedom of Movement for Workers</w:t>
      </w:r>
      <w:r>
        <w:rPr>
          <w:noProof/>
        </w:rPr>
        <w:br/>
        <w:t>Appointment of Mr Salvatore MARRA, alternate member for Italy, in place of Mr Giuseppe CASUCCI, who has resigned</w:t>
      </w:r>
      <w:bookmarkEnd w:id="10"/>
    </w:p>
    <w:p w14:paraId="22D0CB36" w14:textId="77777777" w:rsidR="001A4C25" w:rsidRDefault="001A4C25" w:rsidP="001A4C25">
      <w:pPr>
        <w:spacing w:after="0"/>
        <w:rPr>
          <w:lang w:val="en-US"/>
        </w:rPr>
      </w:pPr>
      <w:r>
        <w:rPr>
          <w:noProof/>
          <w:lang w:val="en-US"/>
        </w:rPr>
        <w:t>–</w:t>
      </w:r>
      <w:r>
        <w:rPr>
          <w:lang w:val="en-US"/>
        </w:rPr>
        <w:t>Adoption</w:t>
      </w:r>
    </w:p>
    <w:p w14:paraId="393D9EF8" w14:textId="7820F62B" w:rsidR="001A4C25" w:rsidRDefault="001A4C25" w:rsidP="001A4C25">
      <w:pPr>
        <w:spacing w:after="0"/>
        <w:rPr>
          <w:lang w:val="en-US"/>
        </w:rPr>
      </w:pPr>
      <w:r>
        <w:rPr>
          <w:lang w:val="en-US"/>
        </w:rPr>
        <w:br/>
      </w:r>
      <w:r>
        <w:rPr>
          <w:noProof/>
          <w:lang w:val="en-US"/>
        </w:rPr>
        <w:t>8457</w:t>
      </w:r>
      <w:r>
        <w:rPr>
          <w:lang w:val="en-US"/>
        </w:rPr>
        <w:t>/15 SOC 279 EMPL 167</w:t>
      </w:r>
    </w:p>
    <w:p w14:paraId="219F5231" w14:textId="77777777" w:rsidR="001A4C25" w:rsidRDefault="001A4C25" w:rsidP="001A4C25">
      <w:pPr>
        <w:spacing w:after="0"/>
        <w:rPr>
          <w:lang w:val="en-US"/>
        </w:rPr>
      </w:pPr>
    </w:p>
    <w:p w14:paraId="393D9EF9" w14:textId="77777777" w:rsidR="001A4C25" w:rsidRDefault="001A4C25" w:rsidP="001A4C25">
      <w:pPr>
        <w:spacing w:after="0"/>
        <w:rPr>
          <w:noProof/>
        </w:rPr>
      </w:pPr>
      <w:r>
        <w:rPr>
          <w:b/>
        </w:rPr>
        <w:t>Ansvarigt statsråd</w:t>
      </w:r>
      <w:r>
        <w:rPr>
          <w:b/>
        </w:rPr>
        <w:br/>
      </w:r>
      <w:r>
        <w:rPr>
          <w:noProof/>
        </w:rPr>
        <w:t>Ylva Johansson</w:t>
      </w:r>
    </w:p>
    <w:p w14:paraId="2969BB8C" w14:textId="77777777" w:rsidR="001A4C25" w:rsidRDefault="001A4C25" w:rsidP="001A4C25">
      <w:pPr>
        <w:spacing w:after="0"/>
      </w:pPr>
    </w:p>
    <w:p w14:paraId="393D9EFC" w14:textId="77777777" w:rsidR="001A4C25" w:rsidRDefault="001A4C25" w:rsidP="001A4C25">
      <w:pPr>
        <w:spacing w:after="0"/>
      </w:pPr>
      <w:r w:rsidRPr="00B44CE2">
        <w:rPr>
          <w:b/>
        </w:rPr>
        <w:t>Annotering</w:t>
      </w:r>
      <w:r>
        <w:rPr>
          <w:b/>
        </w:rPr>
        <w:br/>
      </w:r>
      <w:r>
        <w:t>Föranleder ingen annotering.</w:t>
      </w:r>
    </w:p>
    <w:p w14:paraId="51C9E9C9" w14:textId="77777777" w:rsidR="001A4C25" w:rsidRDefault="001A4C25" w:rsidP="001A4C25">
      <w:pPr>
        <w:spacing w:after="0"/>
      </w:pPr>
    </w:p>
    <w:p w14:paraId="393D9EFD" w14:textId="77777777" w:rsidR="001A4C25" w:rsidRDefault="001A4C25" w:rsidP="001A4C25">
      <w:pPr>
        <w:pStyle w:val="Rubrik1"/>
        <w:spacing w:before="0"/>
      </w:pPr>
      <w:bookmarkStart w:id="11" w:name="_Toc418666016"/>
      <w:r>
        <w:rPr>
          <w:noProof/>
        </w:rPr>
        <w:t>Management Board of the European Chemicals Agency</w:t>
      </w:r>
      <w:r>
        <w:rPr>
          <w:noProof/>
        </w:rPr>
        <w:br/>
        <w:t>Draft Council Decision appointing fifteen members</w:t>
      </w:r>
      <w:bookmarkEnd w:id="11"/>
      <w:r>
        <w:rPr>
          <w:noProof/>
        </w:rPr>
        <w:t xml:space="preserve"> </w:t>
      </w:r>
    </w:p>
    <w:p w14:paraId="790D1EE9" w14:textId="77777777" w:rsidR="001A4C25" w:rsidRDefault="001A4C25" w:rsidP="001A4C25">
      <w:pPr>
        <w:spacing w:after="0"/>
        <w:rPr>
          <w:lang w:val="en-US"/>
        </w:rPr>
      </w:pPr>
      <w:r>
        <w:rPr>
          <w:noProof/>
          <w:lang w:val="en-US"/>
        </w:rPr>
        <w:t>–</w:t>
      </w:r>
      <w:r>
        <w:rPr>
          <w:lang w:val="en-US"/>
        </w:rPr>
        <w:t>Adoption</w:t>
      </w:r>
    </w:p>
    <w:p w14:paraId="464E00EB" w14:textId="77777777" w:rsidR="001A4C25" w:rsidRDefault="001A4C25" w:rsidP="001A4C25">
      <w:pPr>
        <w:spacing w:after="0"/>
        <w:rPr>
          <w:lang w:val="en-US"/>
        </w:rPr>
      </w:pPr>
    </w:p>
    <w:p w14:paraId="393D9EFE" w14:textId="39861196" w:rsidR="001A4C25" w:rsidRDefault="001A4C25" w:rsidP="001A4C25">
      <w:pPr>
        <w:spacing w:after="0"/>
        <w:rPr>
          <w:lang w:val="en-US"/>
        </w:rPr>
      </w:pPr>
      <w:r>
        <w:rPr>
          <w:lang w:val="en-US"/>
        </w:rPr>
        <w:t>8429/15 COMPET 175 ENV 251 CHIMIE 23 MI 280 ENT 727811/15 COMPET 145 ENV 207 CHIMIE 20 MI 214 ENT 59 + COR 1+ COR 2</w:t>
      </w:r>
      <w:r>
        <w:rPr>
          <w:lang w:val="en-US"/>
        </w:rPr>
        <w:br/>
      </w:r>
    </w:p>
    <w:p w14:paraId="393D9EFF" w14:textId="77777777" w:rsidR="001A4C25" w:rsidRDefault="001A4C25" w:rsidP="001A4C25">
      <w:pPr>
        <w:spacing w:after="0"/>
      </w:pPr>
      <w:r>
        <w:rPr>
          <w:b/>
        </w:rPr>
        <w:t>Ansvarigt statsråd</w:t>
      </w:r>
      <w:r>
        <w:rPr>
          <w:b/>
        </w:rPr>
        <w:br/>
      </w:r>
      <w:r>
        <w:rPr>
          <w:noProof/>
        </w:rPr>
        <w:t>Åsa Romson</w:t>
      </w:r>
    </w:p>
    <w:p w14:paraId="5EB4E532" w14:textId="77777777" w:rsidR="00AB2EB0" w:rsidRDefault="00AB2EB0" w:rsidP="001A4C25">
      <w:pPr>
        <w:spacing w:after="0"/>
        <w:rPr>
          <w:b/>
        </w:rPr>
      </w:pPr>
    </w:p>
    <w:p w14:paraId="393D9F02" w14:textId="77777777" w:rsidR="001A4C25" w:rsidRDefault="001A4C25" w:rsidP="001A4C25">
      <w:pPr>
        <w:spacing w:after="0"/>
      </w:pPr>
      <w:r w:rsidRPr="00B44CE2">
        <w:rPr>
          <w:b/>
        </w:rPr>
        <w:t>Annotering</w:t>
      </w:r>
      <w:r>
        <w:rPr>
          <w:b/>
        </w:rPr>
        <w:br/>
      </w:r>
      <w:r>
        <w:t>Föranleder ingen annotering.</w:t>
      </w:r>
    </w:p>
    <w:p w14:paraId="29908153" w14:textId="77777777" w:rsidR="001A4C25" w:rsidRDefault="001A4C25" w:rsidP="001A4C25">
      <w:pPr>
        <w:spacing w:after="0"/>
      </w:pPr>
    </w:p>
    <w:p w14:paraId="393D9F03" w14:textId="77777777" w:rsidR="001A4C25" w:rsidRDefault="001A4C25" w:rsidP="001A4C25">
      <w:pPr>
        <w:pStyle w:val="Rubrik1"/>
        <w:spacing w:before="0"/>
      </w:pPr>
      <w:bookmarkStart w:id="12" w:name="_Toc418666017"/>
      <w:r>
        <w:rPr>
          <w:noProof/>
        </w:rPr>
        <w:t>Nomination of the President of the Board of the European Financial Reporting Advisory Group (EFRAG)</w:t>
      </w:r>
      <w:bookmarkEnd w:id="12"/>
      <w:r>
        <w:rPr>
          <w:noProof/>
        </w:rPr>
        <w:t xml:space="preserve"> </w:t>
      </w:r>
    </w:p>
    <w:p w14:paraId="53A83062" w14:textId="77777777" w:rsidR="001A4C25" w:rsidRDefault="001A4C25" w:rsidP="001A4C25">
      <w:pPr>
        <w:spacing w:after="0"/>
        <w:rPr>
          <w:lang w:val="en-US"/>
        </w:rPr>
      </w:pPr>
      <w:r>
        <w:rPr>
          <w:noProof/>
          <w:lang w:val="en-US"/>
        </w:rPr>
        <w:t>–</w:t>
      </w:r>
      <w:r>
        <w:rPr>
          <w:lang w:val="en-US"/>
        </w:rPr>
        <w:t>Approval of a letter to the European Commission (°)</w:t>
      </w:r>
    </w:p>
    <w:p w14:paraId="23A34383" w14:textId="77777777" w:rsidR="001A4C25" w:rsidRDefault="001A4C25" w:rsidP="001A4C25">
      <w:pPr>
        <w:spacing w:after="0"/>
        <w:rPr>
          <w:noProof/>
          <w:lang w:val="en-US"/>
        </w:rPr>
      </w:pPr>
    </w:p>
    <w:p w14:paraId="393D9F04" w14:textId="43D3712F" w:rsidR="001A4C25" w:rsidRDefault="001A4C25" w:rsidP="001A4C25">
      <w:pPr>
        <w:spacing w:after="0"/>
        <w:rPr>
          <w:lang w:val="en-US"/>
        </w:rPr>
      </w:pPr>
      <w:r>
        <w:rPr>
          <w:noProof/>
          <w:lang w:val="en-US"/>
        </w:rPr>
        <w:t>8130</w:t>
      </w:r>
      <w:r>
        <w:rPr>
          <w:lang w:val="en-US"/>
        </w:rPr>
        <w:t>/15 ECOFIN 255 EF 70 SURE 11 DRS 34 CODEC 552+ COR 1</w:t>
      </w:r>
    </w:p>
    <w:p w14:paraId="4961B116" w14:textId="77777777" w:rsidR="001A4C25" w:rsidRDefault="001A4C25" w:rsidP="001A4C25">
      <w:pPr>
        <w:spacing w:after="0"/>
        <w:rPr>
          <w:lang w:val="en-US"/>
        </w:rPr>
      </w:pPr>
    </w:p>
    <w:p w14:paraId="393D9F05" w14:textId="77777777" w:rsidR="001A4C25" w:rsidRDefault="001A4C25" w:rsidP="001A4C25">
      <w:pPr>
        <w:spacing w:after="0"/>
      </w:pPr>
      <w:r>
        <w:rPr>
          <w:b/>
        </w:rPr>
        <w:t>Ansvarigt statsråd</w:t>
      </w:r>
      <w:r>
        <w:rPr>
          <w:b/>
        </w:rPr>
        <w:br/>
      </w:r>
      <w:r>
        <w:rPr>
          <w:noProof/>
        </w:rPr>
        <w:t>Per Bolund</w:t>
      </w:r>
    </w:p>
    <w:p w14:paraId="1DFAF4D5" w14:textId="77777777" w:rsidR="001A4C25" w:rsidRDefault="001A4C25" w:rsidP="001A4C25">
      <w:pPr>
        <w:spacing w:after="0"/>
        <w:rPr>
          <w:b/>
        </w:rPr>
      </w:pPr>
    </w:p>
    <w:p w14:paraId="393D9F08" w14:textId="77777777" w:rsidR="001A4C25" w:rsidRDefault="001A4C25" w:rsidP="001A4C25">
      <w:pPr>
        <w:spacing w:after="0"/>
      </w:pPr>
      <w:r w:rsidRPr="00B44CE2">
        <w:rPr>
          <w:b/>
        </w:rPr>
        <w:t>Annotering</w:t>
      </w:r>
      <w:r>
        <w:rPr>
          <w:b/>
        </w:rPr>
        <w:br/>
      </w:r>
      <w:r>
        <w:t>Föranleder ingen annotering.</w:t>
      </w:r>
    </w:p>
    <w:p w14:paraId="02726E29" w14:textId="77777777" w:rsidR="001A4C25" w:rsidRDefault="001A4C25" w:rsidP="001A4C25">
      <w:pPr>
        <w:spacing w:after="0"/>
      </w:pPr>
    </w:p>
    <w:p w14:paraId="393D9F09" w14:textId="77777777" w:rsidR="001A4C25" w:rsidRDefault="001A4C25" w:rsidP="001A4C25">
      <w:pPr>
        <w:pStyle w:val="Rubrik1"/>
        <w:spacing w:before="0"/>
      </w:pPr>
      <w:bookmarkStart w:id="13" w:name="_Toc418666018"/>
      <w:r>
        <w:rPr>
          <w:noProof/>
        </w:rPr>
        <w:t>World Anti-Doping Agency (WADA) meetings (Montreal, 12-13 May 2015)</w:t>
      </w:r>
      <w:bookmarkEnd w:id="13"/>
    </w:p>
    <w:p w14:paraId="4FDE6FFC" w14:textId="77777777" w:rsidR="001A4C25" w:rsidRDefault="001A4C25" w:rsidP="001A4C25">
      <w:pPr>
        <w:spacing w:after="0"/>
        <w:rPr>
          <w:lang w:val="en-US"/>
        </w:rPr>
      </w:pPr>
      <w:r>
        <w:rPr>
          <w:noProof/>
          <w:lang w:val="en-US"/>
        </w:rPr>
        <w:t>–</w:t>
      </w:r>
      <w:r>
        <w:rPr>
          <w:lang w:val="en-US"/>
        </w:rPr>
        <w:t xml:space="preserve">European Union coordination of a common position </w:t>
      </w:r>
    </w:p>
    <w:p w14:paraId="393D9F0A" w14:textId="7C0147F2" w:rsidR="001A4C25" w:rsidRDefault="001A4C25" w:rsidP="001A4C25">
      <w:pPr>
        <w:spacing w:after="0"/>
        <w:rPr>
          <w:lang w:val="en-US"/>
        </w:rPr>
      </w:pPr>
      <w:r>
        <w:rPr>
          <w:lang w:val="en-US"/>
        </w:rPr>
        <w:br/>
      </w:r>
      <w:r>
        <w:rPr>
          <w:noProof/>
          <w:lang w:val="en-US"/>
        </w:rPr>
        <w:t>8339</w:t>
      </w:r>
      <w:r>
        <w:rPr>
          <w:lang w:val="en-US"/>
        </w:rPr>
        <w:t>/15 SPORT 15 DOPAGE 2 SAN 129 JAI 255 DATAPROTECT 61</w:t>
      </w:r>
    </w:p>
    <w:p w14:paraId="393D9F0B" w14:textId="77777777" w:rsidR="001A4C25" w:rsidRDefault="001A4C25" w:rsidP="001A4C25">
      <w:pPr>
        <w:spacing w:after="0"/>
      </w:pPr>
      <w:r>
        <w:rPr>
          <w:b/>
        </w:rPr>
        <w:lastRenderedPageBreak/>
        <w:t>Ansvarigt statsråd</w:t>
      </w:r>
      <w:r>
        <w:rPr>
          <w:b/>
        </w:rPr>
        <w:br/>
      </w:r>
      <w:r>
        <w:rPr>
          <w:noProof/>
        </w:rPr>
        <w:t>Gabriel Wikström</w:t>
      </w:r>
    </w:p>
    <w:p w14:paraId="284A563C" w14:textId="77777777" w:rsidR="001A4C25" w:rsidRDefault="001A4C25" w:rsidP="001A4C25">
      <w:pPr>
        <w:spacing w:after="0"/>
        <w:rPr>
          <w:b/>
        </w:rPr>
      </w:pPr>
    </w:p>
    <w:p w14:paraId="0D8F956D" w14:textId="764ECD1E" w:rsidR="009575E0" w:rsidRDefault="001A4C25" w:rsidP="009575E0">
      <w:pPr>
        <w:shd w:val="clear" w:color="auto" w:fill="FFFFFF"/>
        <w:textAlignment w:val="top"/>
        <w:rPr>
          <w:sz w:val="24"/>
          <w:szCs w:val="24"/>
          <w:lang w:eastAsia="sv-SE"/>
        </w:rPr>
      </w:pPr>
      <w:r w:rsidRPr="00B44CE2">
        <w:rPr>
          <w:b/>
        </w:rPr>
        <w:t>Annotering</w:t>
      </w:r>
      <w:r>
        <w:rPr>
          <w:b/>
        </w:rPr>
        <w:br/>
      </w:r>
      <w:r w:rsidR="009575E0" w:rsidRPr="009575E0">
        <w:rPr>
          <w:b/>
        </w:rPr>
        <w:t>Avsikt med behandlingen i rådet:</w:t>
      </w:r>
      <w:r w:rsidR="009575E0">
        <w:rPr>
          <w:rFonts w:ascii="Arial!important" w:hAnsi="Arial!important"/>
          <w:color w:val="444444"/>
          <w:sz w:val="18"/>
          <w:szCs w:val="18"/>
          <w:lang w:eastAsia="sv-SE"/>
        </w:rPr>
        <w:t xml:space="preserve"> </w:t>
      </w:r>
      <w:r w:rsidR="009575E0">
        <w:rPr>
          <w:lang w:eastAsia="sv-SE"/>
        </w:rPr>
        <w:t>Coreper ska bekräfta unionens och MS ståndpunkter inför mötet i WADA.</w:t>
      </w:r>
    </w:p>
    <w:p w14:paraId="18F08713" w14:textId="075F83C5" w:rsidR="009575E0" w:rsidRDefault="009575E0" w:rsidP="009575E0">
      <w:pPr>
        <w:rPr>
          <w:lang w:eastAsia="sv-SE"/>
        </w:rPr>
      </w:pPr>
      <w:r w:rsidRPr="009575E0">
        <w:rPr>
          <w:b/>
          <w:lang w:eastAsia="sv-SE"/>
        </w:rPr>
        <w:t>Hur regeringen ställer sig till den blivande A-punkten:</w:t>
      </w:r>
      <w:r>
        <w:rPr>
          <w:b/>
          <w:lang w:eastAsia="sv-SE"/>
        </w:rPr>
        <w:t xml:space="preserve"> </w:t>
      </w:r>
      <w:r>
        <w:rPr>
          <w:lang w:eastAsia="sv-SE"/>
        </w:rPr>
        <w:t>Regeringen stöder förslaget till gemensamma ståndpunkter.</w:t>
      </w:r>
    </w:p>
    <w:p w14:paraId="393D9F11" w14:textId="34B38BC7" w:rsidR="001A4C25" w:rsidRDefault="009575E0" w:rsidP="009575E0">
      <w:pPr>
        <w:rPr>
          <w:noProof/>
        </w:rPr>
      </w:pPr>
      <w:r w:rsidRPr="009575E0">
        <w:rPr>
          <w:b/>
          <w:lang w:eastAsia="sv-SE"/>
        </w:rPr>
        <w:t>Bakgrund:</w:t>
      </w:r>
      <w:r>
        <w:rPr>
          <w:b/>
          <w:lang w:eastAsia="sv-SE"/>
        </w:rPr>
        <w:t xml:space="preserve"> </w:t>
      </w:r>
      <w:r>
        <w:rPr>
          <w:lang w:eastAsia="sv-SE"/>
        </w:rPr>
        <w:t>Det internationella antidopningsarbetet leds av Världsantidopningsbyrån (WADA) som är ett samarbete mellan den internationella idrotten och världens regeringar. Europas regeringar har fem platser i WADA:s styrelse och den europeiska samordningen inför styrelsemötena sker inom ramen för Europarådet. När dagordningspunkter berör frågor där EU har kompetens sker samordning även inom unionen. Så sker även till viss del för vissa dagordningspunkter där samordningsplikt kan anses föreligga.</w:t>
      </w:r>
    </w:p>
    <w:p w14:paraId="393D9F12" w14:textId="77777777" w:rsidR="001A4C25" w:rsidRDefault="001A4C25" w:rsidP="001A4C25">
      <w:pPr>
        <w:pStyle w:val="Rubrik1"/>
        <w:spacing w:before="0"/>
      </w:pPr>
      <w:bookmarkStart w:id="14" w:name="_Toc418666019"/>
      <w:r>
        <w:rPr>
          <w:noProof/>
        </w:rPr>
        <w:t>International Energy Charter (the Hague, 20-21 May 2015)</w:t>
      </w:r>
      <w:bookmarkEnd w:id="14"/>
    </w:p>
    <w:p w14:paraId="22D538E7" w14:textId="77777777" w:rsidR="00F10B62" w:rsidRDefault="001A4C25" w:rsidP="001A4C25">
      <w:pPr>
        <w:spacing w:after="0"/>
        <w:rPr>
          <w:lang w:val="en-US"/>
        </w:rPr>
      </w:pPr>
      <w:r>
        <w:rPr>
          <w:noProof/>
          <w:lang w:val="en-US"/>
        </w:rPr>
        <w:t>–</w:t>
      </w:r>
      <w:r>
        <w:rPr>
          <w:lang w:val="en-US"/>
        </w:rPr>
        <w:t>Establishment of the position of the European Union and EURATOM on the adoption and the signature</w:t>
      </w:r>
    </w:p>
    <w:p w14:paraId="393D9F13" w14:textId="795C8FDF" w:rsidR="001A4C25" w:rsidRDefault="001A4C25" w:rsidP="001A4C25">
      <w:pPr>
        <w:spacing w:after="0"/>
        <w:rPr>
          <w:lang w:val="en-US"/>
        </w:rPr>
      </w:pPr>
      <w:r>
        <w:rPr>
          <w:lang w:val="en-US"/>
        </w:rPr>
        <w:br/>
      </w:r>
      <w:r>
        <w:rPr>
          <w:noProof/>
          <w:lang w:val="en-US"/>
        </w:rPr>
        <w:t>8416</w:t>
      </w:r>
      <w:r>
        <w:rPr>
          <w:lang w:val="en-US"/>
        </w:rPr>
        <w:t>/15 ENER 130 ATO 28 RELEX 328</w:t>
      </w:r>
    </w:p>
    <w:p w14:paraId="2F80C043" w14:textId="77777777" w:rsidR="00F10B62" w:rsidRDefault="00F10B62" w:rsidP="001A4C25">
      <w:pPr>
        <w:spacing w:after="0"/>
        <w:rPr>
          <w:lang w:val="en-US"/>
        </w:rPr>
      </w:pPr>
    </w:p>
    <w:p w14:paraId="393D9F14" w14:textId="77777777" w:rsidR="001A4C25" w:rsidRDefault="001A4C25" w:rsidP="001A4C25">
      <w:pPr>
        <w:spacing w:after="0"/>
      </w:pPr>
      <w:r>
        <w:rPr>
          <w:b/>
        </w:rPr>
        <w:t>Ansvarigt statsråd</w:t>
      </w:r>
      <w:r>
        <w:rPr>
          <w:b/>
        </w:rPr>
        <w:br/>
      </w:r>
      <w:r>
        <w:rPr>
          <w:noProof/>
        </w:rPr>
        <w:t>Ibrahim Baylan</w:t>
      </w:r>
    </w:p>
    <w:p w14:paraId="0AF69548" w14:textId="77777777" w:rsidR="00F10B62" w:rsidRDefault="00F10B62" w:rsidP="001A4C25">
      <w:pPr>
        <w:spacing w:after="0"/>
        <w:rPr>
          <w:b/>
        </w:rPr>
      </w:pPr>
    </w:p>
    <w:p w14:paraId="393D9F17" w14:textId="77777777" w:rsidR="001A4C25" w:rsidRDefault="001A4C25" w:rsidP="001A4C25">
      <w:pPr>
        <w:spacing w:after="0"/>
      </w:pPr>
      <w:r w:rsidRPr="00B44CE2">
        <w:rPr>
          <w:b/>
        </w:rPr>
        <w:t>Annotering</w:t>
      </w:r>
      <w:r>
        <w:rPr>
          <w:b/>
        </w:rPr>
        <w:br/>
      </w:r>
      <w:r>
        <w:t xml:space="preserve">EU och dess medlemsstater är anslutna till Europeiska Energistadgan. Stadgan har reviderats då flera av dess formuleringar blivit obsoleta, genom t.ex. omnämnandet av Sovjet. Man önskar även byta titel för att bättre återspegla det faktum att medlemskretsen numera inte begränsas till Europa. Revideringarna påverkar inte det legalt bindande Energistadgefördraget (Energy Charter Treaty). Samtliga EUs medlemsstater väntas underteckna den reviderade stadgan i Haag den 20-21 maj 2015. Rådets kommande beslut innebär att rådet ställer sig bakom att även EU och Euroatom undertecknar stadgan. Revideringarna får inga legala konsekvenser för Sverige eller övriga EU-medlemsstater som redan är anslutna till nu gällande Europeiska energistadga. </w:t>
      </w:r>
    </w:p>
    <w:p w14:paraId="0CBF4580" w14:textId="77777777" w:rsidR="00F10B62" w:rsidRDefault="00F10B62" w:rsidP="001A4C25">
      <w:pPr>
        <w:spacing w:after="0"/>
      </w:pPr>
    </w:p>
    <w:p w14:paraId="393D9F18" w14:textId="77777777" w:rsidR="001A4C25" w:rsidRDefault="001A4C25" w:rsidP="001A4C25">
      <w:pPr>
        <w:pStyle w:val="Rubrik1"/>
        <w:spacing w:before="0"/>
      </w:pPr>
      <w:bookmarkStart w:id="15" w:name="_Toc418666020"/>
      <w:r>
        <w:rPr>
          <w:noProof/>
        </w:rPr>
        <w:t>Commission Delegated Directive ../…/EU of 31.3.2015 amending Annex II to Directive 2011/65/EU of the European Parliament and of the Council as regards the list of restricted substances</w:t>
      </w:r>
      <w:bookmarkEnd w:id="15"/>
    </w:p>
    <w:p w14:paraId="128ED73A" w14:textId="77777777" w:rsidR="00F10B62" w:rsidRDefault="001A4C25" w:rsidP="001A4C25">
      <w:pPr>
        <w:spacing w:after="0"/>
        <w:rPr>
          <w:lang w:val="en-US"/>
        </w:rPr>
      </w:pPr>
      <w:r>
        <w:rPr>
          <w:noProof/>
          <w:lang w:val="en-US"/>
        </w:rPr>
        <w:t>–</w:t>
      </w:r>
      <w:r>
        <w:rPr>
          <w:lang w:val="en-US"/>
        </w:rPr>
        <w:t>Intention not to raise objection to a delegated act</w:t>
      </w:r>
    </w:p>
    <w:p w14:paraId="393D9F19" w14:textId="79A9CE1E" w:rsidR="001A4C25" w:rsidRDefault="001A4C25" w:rsidP="001A4C25">
      <w:pPr>
        <w:spacing w:after="0"/>
        <w:rPr>
          <w:lang w:val="en-US"/>
        </w:rPr>
      </w:pPr>
      <w:r>
        <w:rPr>
          <w:lang w:val="en-US"/>
        </w:rPr>
        <w:br/>
      </w:r>
      <w:r>
        <w:rPr>
          <w:noProof/>
          <w:lang w:val="en-US"/>
        </w:rPr>
        <w:t>8443</w:t>
      </w:r>
      <w:r>
        <w:rPr>
          <w:lang w:val="en-US"/>
        </w:rPr>
        <w:t>/15 ENV 252 MI 282 DELACT 428108/15 ENV 227 MI 243 DELACT 34+ ADD 1</w:t>
      </w:r>
    </w:p>
    <w:p w14:paraId="5B2A1D10" w14:textId="77777777" w:rsidR="00F10B62" w:rsidRDefault="00F10B62" w:rsidP="001A4C25">
      <w:pPr>
        <w:spacing w:after="0"/>
        <w:rPr>
          <w:lang w:val="en-US"/>
        </w:rPr>
      </w:pPr>
    </w:p>
    <w:p w14:paraId="393D9F1A" w14:textId="77777777" w:rsidR="001A4C25" w:rsidRDefault="001A4C25" w:rsidP="001A4C25">
      <w:pPr>
        <w:spacing w:after="0"/>
      </w:pPr>
      <w:r>
        <w:rPr>
          <w:b/>
        </w:rPr>
        <w:t>Ansvarigt statsråd</w:t>
      </w:r>
      <w:r>
        <w:rPr>
          <w:b/>
        </w:rPr>
        <w:br/>
      </w:r>
      <w:r>
        <w:rPr>
          <w:noProof/>
        </w:rPr>
        <w:t>Åsa Romson</w:t>
      </w:r>
    </w:p>
    <w:p w14:paraId="393D9F1C" w14:textId="318371DD" w:rsidR="001A4C25" w:rsidRPr="00D03C08" w:rsidRDefault="001A4C25" w:rsidP="00D03C08">
      <w:pPr>
        <w:spacing w:after="0"/>
        <w:rPr>
          <w:b/>
        </w:rPr>
      </w:pPr>
    </w:p>
    <w:p w14:paraId="393D9F1E" w14:textId="1CDCEAB7" w:rsidR="005739D1" w:rsidRDefault="001A4C25" w:rsidP="00F10B62">
      <w:pPr>
        <w:spacing w:after="0"/>
      </w:pPr>
      <w:r w:rsidRPr="00B44CE2">
        <w:rPr>
          <w:b/>
        </w:rPr>
        <w:t>Annotering</w:t>
      </w:r>
      <w:r>
        <w:rPr>
          <w:b/>
        </w:rPr>
        <w:br/>
      </w:r>
      <w:r>
        <w:rPr>
          <w:b/>
          <w:bCs/>
        </w:rPr>
        <w:t>Avsikt med behandlingen i rådet:</w:t>
      </w:r>
      <w:r>
        <w:t xml:space="preserve"> Rådet föreslås att inte invända mot att beslut tas, genom </w:t>
      </w:r>
      <w:r>
        <w:lastRenderedPageBreak/>
        <w:t>en delegerad akt, om att begränsa ytterligare fyra ämnen i RoHS-direktivet.</w:t>
      </w:r>
      <w:r>
        <w:br/>
        <w:t> </w:t>
      </w:r>
      <w:r>
        <w:br/>
      </w:r>
      <w:r>
        <w:rPr>
          <w:b/>
          <w:bCs/>
        </w:rPr>
        <w:t>Hur regeringen ställer sig till den blivande A-punkten:</w:t>
      </w:r>
      <w:r>
        <w:t xml:space="preserve"> Regeringen avser att stödja att rådet inte invänder mot beslutet att lägga till fyra ämnen (ftalaterna DEHP, BBP, DBP och DIBP) till RoHS-direktivet vilket innebär att användningen av dessa kommer att begränsas.</w:t>
      </w:r>
    </w:p>
    <w:p w14:paraId="1ACEB7C7" w14:textId="77777777" w:rsidR="00F10B62" w:rsidRDefault="00F10B62" w:rsidP="001A4C25">
      <w:pPr>
        <w:spacing w:after="0"/>
        <w:rPr>
          <w:b/>
          <w:bCs/>
        </w:rPr>
      </w:pPr>
    </w:p>
    <w:p w14:paraId="393D9F1F" w14:textId="77777777" w:rsidR="005739D1" w:rsidRDefault="001A4C25" w:rsidP="001A4C25">
      <w:pPr>
        <w:spacing w:after="0"/>
      </w:pPr>
      <w:r>
        <w:rPr>
          <w:b/>
          <w:bCs/>
        </w:rPr>
        <w:t>Bakgrund:</w:t>
      </w:r>
      <w:r>
        <w:t xml:space="preserve"> RoHS-direktivet 2011/65/EU begränsar idag användning av bly, kvicksilver, kadmium, sexvärt krom, polybromerade bifenyler och polybromerade difenyletrar i elektrisk och elektronisk utrustning. I bilagor till direktivet framgår vilken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w:t>
      </w:r>
    </w:p>
    <w:p w14:paraId="393D9F20" w14:textId="77777777" w:rsidR="005739D1" w:rsidRDefault="001A4C25" w:rsidP="001A4C25">
      <w:pPr>
        <w:spacing w:after="0"/>
      </w:pPr>
      <w:r>
        <w:t>EU-kommission har nu genom en delegerad akt beslutat att lägga till ytterligare fyra ämnen till RoHS-direktivet. Tilläggen gäller fyra ftalater (DEHP, BBP, DBP och DIBP) och begränsningarna, som börjar gälla från och med den 22 juli 2021, omfattar medicintekniska produkter, inklusive medicintekniska produkter för in vitro-diagnostik, och övervaknings- och kontrollinstrument, inklusive industriella övervaknings- och kontrollinstrument.</w:t>
      </w:r>
      <w:r>
        <w:br/>
        <w:t>Begränsningen av dessa ämnen ska inte gälla för kablar eller reservdelar för reparation, återanvändning, uppgradering av funktioner eller förbättrad kapacitet av elektrisk och elektronisk utrustning som släppts ut på marknaden före den 22 juli 2019, och av medicintekniska produkter, inklusive medicintekniska produkter för in vitro-diagnostik, och övervaknings- och kontrollinstrument, inklusive industriella övervaknings- och kontrollinstrument som släppts ut på marknaden före den 22 juli 2021.</w:t>
      </w:r>
    </w:p>
    <w:p w14:paraId="393D9F21" w14:textId="77777777" w:rsidR="005739D1" w:rsidRDefault="001A4C25" w:rsidP="001A4C25">
      <w:pPr>
        <w:spacing w:after="0"/>
      </w:pPr>
      <w:r>
        <w:t>EU-kommissionen har för rådet lagt fram den delegerade akten den 31 mars 2015 och rådet kan invända senast den 31 maj 2015. Coreper föreslås nu rekommendera att rådet bekräftar att invändningar inte finns mot att lägga till fyra ämnen till RoHS-direktivet genom den delegerade akten och att EU-parlamentet och EU-kommissionen informeras om detta. Detta innebär att om inte EU-parlamentet invänder så kommer den delegerade akten att publiceras och träda i kraft på den tjugonde dagen efter publicering i EUT.</w:t>
      </w:r>
    </w:p>
    <w:p w14:paraId="393D9F22" w14:textId="77777777" w:rsidR="001A4C25" w:rsidRDefault="001A4C25" w:rsidP="001A4C25">
      <w:pPr>
        <w:spacing w:after="0"/>
        <w:rPr>
          <w:noProof/>
        </w:rPr>
      </w:pPr>
    </w:p>
    <w:p w14:paraId="393D9F23" w14:textId="77777777" w:rsidR="001A4C25" w:rsidRDefault="001A4C25" w:rsidP="001A4C25">
      <w:pPr>
        <w:pStyle w:val="Rubrik1"/>
        <w:spacing w:before="0"/>
      </w:pPr>
      <w:bookmarkStart w:id="16" w:name="_Toc418666021"/>
      <w:r>
        <w:rPr>
          <w:noProof/>
        </w:rPr>
        <w:t>Draft Council conclusions on Special Report No 1/2015 of the European Court of Auditors "Inland Waterway Transport in Europe: No significant improvements in modal share and navigability conditions since 2001"</w:t>
      </w:r>
      <w:bookmarkEnd w:id="16"/>
    </w:p>
    <w:p w14:paraId="1F4CD62B" w14:textId="77777777" w:rsidR="00F10B62" w:rsidRDefault="001A4C25" w:rsidP="001A4C25">
      <w:pPr>
        <w:spacing w:after="0"/>
        <w:rPr>
          <w:lang w:val="en-US"/>
        </w:rPr>
      </w:pPr>
      <w:r>
        <w:rPr>
          <w:noProof/>
          <w:lang w:val="en-US"/>
        </w:rPr>
        <w:t>–</w:t>
      </w:r>
      <w:r>
        <w:rPr>
          <w:lang w:val="en-US"/>
        </w:rPr>
        <w:t>Adoption</w:t>
      </w:r>
    </w:p>
    <w:p w14:paraId="393D9F24" w14:textId="0F848DEE" w:rsidR="001A4C25" w:rsidRDefault="001A4C25" w:rsidP="001A4C25">
      <w:pPr>
        <w:spacing w:after="0"/>
        <w:rPr>
          <w:lang w:val="en-US"/>
        </w:rPr>
      </w:pPr>
      <w:r>
        <w:rPr>
          <w:lang w:val="en-US"/>
        </w:rPr>
        <w:br/>
      </w:r>
      <w:r>
        <w:rPr>
          <w:noProof/>
          <w:lang w:val="en-US"/>
        </w:rPr>
        <w:t>6916</w:t>
      </w:r>
      <w:r>
        <w:rPr>
          <w:lang w:val="en-US"/>
        </w:rPr>
        <w:t xml:space="preserve">/15 FIN 189 TRANS 82 MAR 288331/15 FIN 314 TRANS 145 MAR 54 </w:t>
      </w:r>
    </w:p>
    <w:p w14:paraId="6B45AA6A" w14:textId="77777777" w:rsidR="00F10B62" w:rsidRDefault="00F10B62" w:rsidP="001A4C25">
      <w:pPr>
        <w:spacing w:after="0"/>
        <w:rPr>
          <w:b/>
        </w:rPr>
      </w:pPr>
    </w:p>
    <w:p w14:paraId="393D9F25" w14:textId="77777777" w:rsidR="001A4C25" w:rsidRDefault="001A4C25" w:rsidP="001A4C25">
      <w:pPr>
        <w:spacing w:after="0"/>
      </w:pPr>
      <w:r>
        <w:rPr>
          <w:b/>
        </w:rPr>
        <w:t>Ansvarigt statsråd</w:t>
      </w:r>
      <w:r>
        <w:rPr>
          <w:b/>
        </w:rPr>
        <w:br/>
      </w:r>
      <w:r>
        <w:rPr>
          <w:noProof/>
        </w:rPr>
        <w:t>Anna Johansson</w:t>
      </w:r>
    </w:p>
    <w:p w14:paraId="44253F1A" w14:textId="77777777" w:rsidR="00F10B62" w:rsidRDefault="00F10B62" w:rsidP="001A4C25">
      <w:pPr>
        <w:spacing w:after="0"/>
        <w:rPr>
          <w:b/>
        </w:rPr>
      </w:pPr>
    </w:p>
    <w:p w14:paraId="393D9F28" w14:textId="77777777" w:rsidR="001A4C25" w:rsidRDefault="001A4C25" w:rsidP="001A4C25">
      <w:pPr>
        <w:spacing w:after="0"/>
      </w:pPr>
      <w:r w:rsidRPr="00B44CE2">
        <w:rPr>
          <w:b/>
        </w:rPr>
        <w:t>Annotering</w:t>
      </w:r>
      <w:r>
        <w:rPr>
          <w:b/>
        </w:rPr>
        <w:br/>
      </w:r>
      <w:r>
        <w:rPr>
          <w:b/>
          <w:bCs/>
        </w:rPr>
        <w:t>Avsikt med behandlingen i rådet:</w:t>
      </w:r>
      <w:r>
        <w:t xml:space="preserve"> Antagande av rådsslutsatser. </w:t>
      </w:r>
    </w:p>
    <w:p w14:paraId="691A68DE" w14:textId="77777777" w:rsidR="00F10B62" w:rsidRDefault="00F10B62" w:rsidP="001A4C25">
      <w:pPr>
        <w:spacing w:after="0"/>
        <w:rPr>
          <w:b/>
          <w:bCs/>
        </w:rPr>
      </w:pPr>
    </w:p>
    <w:p w14:paraId="393D9F29" w14:textId="77777777" w:rsidR="005739D1" w:rsidRDefault="001A4C25" w:rsidP="001A4C25">
      <w:pPr>
        <w:spacing w:after="0"/>
      </w:pPr>
      <w:r>
        <w:rPr>
          <w:b/>
          <w:bCs/>
        </w:rPr>
        <w:t>Hur regeringen ställer sig till den blivande A-punkten:</w:t>
      </w:r>
      <w:r>
        <w:t xml:space="preserve"> Regeringen avser rösta ja till antagande av rådsslutsatser. </w:t>
      </w:r>
    </w:p>
    <w:p w14:paraId="393D9F2A" w14:textId="77777777" w:rsidR="005739D1" w:rsidRDefault="001A4C25" w:rsidP="001A4C25">
      <w:pPr>
        <w:spacing w:after="0"/>
      </w:pPr>
      <w:r>
        <w:rPr>
          <w:b/>
          <w:bCs/>
        </w:rPr>
        <w:t xml:space="preserve">Bakgrund: </w:t>
      </w:r>
      <w:r>
        <w:t xml:space="preserve">Europeiska revisionsrätten har låtit göra en utvärdering av dels huruvida projekt som rör inlandssjöfarten och som delfinansierats av EU-medel har ökat inlandssjöfartens andel </w:t>
      </w:r>
      <w:r>
        <w:lastRenderedPageBreak/>
        <w:t>av transporterna och dels om EU:s strategier för inlandssjöfarten har varit kvalitativa och sammanhängande. Rapporten rör projekt i ett antal medlemsstater under perioden 2001-12. Sverige, som nyligen infört de grundläggande delarna av EU:s regelverk om inlandssjöfarten, berörs inte av rapporten.</w:t>
      </w:r>
    </w:p>
    <w:p w14:paraId="393D9F2B" w14:textId="77777777" w:rsidR="001A4C25" w:rsidRDefault="001A4C25" w:rsidP="001A4C25">
      <w:pPr>
        <w:spacing w:after="0"/>
        <w:rPr>
          <w:noProof/>
        </w:rPr>
      </w:pPr>
    </w:p>
    <w:p w14:paraId="393D9F2C" w14:textId="77777777" w:rsidR="001A4C25" w:rsidRDefault="001A4C25" w:rsidP="001A4C25">
      <w:pPr>
        <w:pStyle w:val="Rubrik1"/>
        <w:spacing w:before="0"/>
      </w:pPr>
      <w:bookmarkStart w:id="17" w:name="_Toc418666022"/>
      <w:r>
        <w:rPr>
          <w:noProof/>
        </w:rPr>
        <w:t>Draft Council Decision authorising Member States to sign and/or ratify, in the interest of the European Union, the International Convention on Standards of Training, Certification and Watch-keeping for Fishing Vessel Personnel, 1995, of the International Maritime Organisation</w:t>
      </w:r>
      <w:bookmarkEnd w:id="17"/>
    </w:p>
    <w:p w14:paraId="71272D51" w14:textId="77777777" w:rsidR="00F10B62" w:rsidRDefault="001A4C25" w:rsidP="001A4C25">
      <w:pPr>
        <w:spacing w:after="0"/>
        <w:rPr>
          <w:lang w:val="en-US"/>
        </w:rPr>
      </w:pPr>
      <w:r>
        <w:rPr>
          <w:noProof/>
          <w:lang w:val="en-US"/>
        </w:rPr>
        <w:t>–</w:t>
      </w:r>
      <w:r>
        <w:rPr>
          <w:lang w:val="en-US"/>
        </w:rPr>
        <w:t>Adoption</w:t>
      </w:r>
    </w:p>
    <w:p w14:paraId="393D9F2D" w14:textId="32F19EFF" w:rsidR="001A4C25" w:rsidRDefault="001A4C25" w:rsidP="001A4C25">
      <w:pPr>
        <w:spacing w:after="0"/>
        <w:rPr>
          <w:lang w:val="en-US"/>
        </w:rPr>
      </w:pPr>
      <w:r>
        <w:rPr>
          <w:lang w:val="en-US"/>
        </w:rPr>
        <w:br/>
      </w:r>
      <w:r>
        <w:rPr>
          <w:noProof/>
          <w:lang w:val="en-US"/>
        </w:rPr>
        <w:t>8425</w:t>
      </w:r>
      <w:r>
        <w:rPr>
          <w:lang w:val="en-US"/>
        </w:rPr>
        <w:t>/15 MAR 59 ETS 3 MI 279 COMPET 174 EDUC 115 MARE 3 PECHE 148SOC 27015528/1/14 MAR 175 ETS 29 MI 884 COMPET 624 EDUC 324 MARE 12 PECHE 534 SOC 782 REV 1</w:t>
      </w:r>
    </w:p>
    <w:p w14:paraId="7A6D7C2B" w14:textId="77777777" w:rsidR="00F10B62" w:rsidRDefault="00F10B62" w:rsidP="001A4C25">
      <w:pPr>
        <w:spacing w:after="0"/>
        <w:rPr>
          <w:b/>
        </w:rPr>
      </w:pPr>
    </w:p>
    <w:p w14:paraId="393D9F2E" w14:textId="77777777" w:rsidR="001A4C25" w:rsidRDefault="001A4C25" w:rsidP="001A4C25">
      <w:pPr>
        <w:spacing w:after="0"/>
      </w:pPr>
      <w:r>
        <w:rPr>
          <w:b/>
        </w:rPr>
        <w:t>Ansvarigt statsråd</w:t>
      </w:r>
      <w:r>
        <w:rPr>
          <w:b/>
        </w:rPr>
        <w:br/>
      </w:r>
      <w:r>
        <w:rPr>
          <w:noProof/>
        </w:rPr>
        <w:t>Anna Johansson</w:t>
      </w:r>
    </w:p>
    <w:p w14:paraId="393D9F2F" w14:textId="6051C5E6" w:rsidR="001A4C25" w:rsidRPr="00643D86" w:rsidRDefault="001A4C25" w:rsidP="001A4C25">
      <w:pPr>
        <w:spacing w:after="0"/>
      </w:pPr>
    </w:p>
    <w:p w14:paraId="393D9F30" w14:textId="77777777" w:rsidR="001A4C25" w:rsidRPr="00643D86" w:rsidRDefault="001A4C25" w:rsidP="001A4C25">
      <w:pPr>
        <w:spacing w:after="0"/>
      </w:pPr>
      <w:r w:rsidRPr="00643D86">
        <w:rPr>
          <w:b/>
        </w:rPr>
        <w:t>Tidigare behandling vid rådsmöte</w:t>
      </w:r>
      <w:r>
        <w:rPr>
          <w:b/>
        </w:rPr>
        <w:br/>
      </w:r>
      <w:r>
        <w:rPr>
          <w:noProof/>
        </w:rPr>
        <w:t>2014-12-02</w:t>
      </w:r>
    </w:p>
    <w:p w14:paraId="3C21E192" w14:textId="77777777" w:rsidR="00F10B62" w:rsidRDefault="00F10B62" w:rsidP="001A4C25">
      <w:pPr>
        <w:spacing w:after="0"/>
        <w:rPr>
          <w:b/>
        </w:rPr>
      </w:pPr>
    </w:p>
    <w:p w14:paraId="393D9F33" w14:textId="41A2544E" w:rsidR="005739D1" w:rsidRDefault="001A4C25" w:rsidP="00F10B62">
      <w:pPr>
        <w:spacing w:after="0"/>
      </w:pPr>
      <w:r w:rsidRPr="00B44CE2">
        <w:rPr>
          <w:b/>
        </w:rPr>
        <w:t>Annotering</w:t>
      </w:r>
      <w:r>
        <w:rPr>
          <w:b/>
        </w:rPr>
        <w:br/>
      </w:r>
      <w:r>
        <w:rPr>
          <w:b/>
          <w:bCs/>
        </w:rPr>
        <w:t xml:space="preserve">Avsikt med behandlingen i rådet: </w:t>
      </w:r>
      <w:r>
        <w:t>Rådet avser att anta rådsbeslutet. </w:t>
      </w:r>
    </w:p>
    <w:p w14:paraId="621458DF" w14:textId="77777777" w:rsidR="00F10B62" w:rsidRDefault="00F10B62" w:rsidP="00F10B62">
      <w:pPr>
        <w:spacing w:after="0"/>
      </w:pPr>
    </w:p>
    <w:p w14:paraId="393D9F35" w14:textId="0FA311DE" w:rsidR="005739D1" w:rsidRDefault="001A4C25" w:rsidP="00F10B62">
      <w:pPr>
        <w:spacing w:after="0"/>
      </w:pPr>
      <w:r>
        <w:rPr>
          <w:b/>
          <w:bCs/>
        </w:rPr>
        <w:t>Hur regeringen ställer sig till den blivande A-punkten:</w:t>
      </w:r>
      <w:r>
        <w:t xml:space="preserve"> Regeringen avser rösta ja till rådsbeslutet. </w:t>
      </w:r>
    </w:p>
    <w:p w14:paraId="0F2B052C" w14:textId="77777777" w:rsidR="00F10B62" w:rsidRDefault="00F10B62" w:rsidP="001A4C25">
      <w:pPr>
        <w:spacing w:after="0"/>
        <w:rPr>
          <w:b/>
          <w:bCs/>
        </w:rPr>
      </w:pPr>
    </w:p>
    <w:p w14:paraId="393D9F38" w14:textId="59781736" w:rsidR="005739D1" w:rsidRDefault="001A4C25" w:rsidP="00F10B62">
      <w:pPr>
        <w:spacing w:after="0"/>
      </w:pPr>
      <w:r>
        <w:rPr>
          <w:b/>
          <w:bCs/>
        </w:rPr>
        <w:t>Bakgrund:</w:t>
      </w:r>
      <w:r w:rsidR="00F10B62">
        <w:t xml:space="preserve"> </w:t>
      </w:r>
      <w:r>
        <w:t>IMO:s konvention om normer för utbildning, certifiering och vakthållning för personal ombord på fiskefartyg (hädanefter kallad STCW-F-konventionen) antogs av International Maritime Organisation (hädanefter IMO) 1995 för att upprätta en miniminivå för internationella regler gällande bl.a. kvalifikationer för personalen ombord på fiskefartyg över 24 meter och med en maskinstyrka om minst 750 kW. Konventionen trädde ikraft den 29 september 2012.</w:t>
      </w:r>
      <w:r w:rsidR="00F10B62">
        <w:t xml:space="preserve"> </w:t>
      </w:r>
      <w:r>
        <w:t>Anledningen till konventionen var att i 1978 års konvention angående standarder för sjöfolks utbildning, certifiering och vakthållning (STCW-konventionen) utesluts fiskefartygspersonal. Med STCW-F-konventionen tillförsäkras att personalen på fiskefartyg är kvalificerad, samtidigt som yrkesutbildning främjas.</w:t>
      </w:r>
    </w:p>
    <w:p w14:paraId="393D9F3A" w14:textId="3F116BBB" w:rsidR="005739D1" w:rsidRDefault="001A4C25" w:rsidP="00F10B62">
      <w:pPr>
        <w:spacing w:after="0"/>
      </w:pPr>
      <w:r>
        <w:t>SE förklarade i ett brevsvar (N2012/4619/TE) till KOM den 28 september 2012 att SE inte hade ratificerat konventionen ännu men påbörjat ett analysarbete. SE försäkrade också att EU-rätten (yrkeskvalifikationsdirektivet) var tillämplig på frågor gällande yrkeskvalifikationer för sjömän på fiskefartyg.</w:t>
      </w:r>
      <w:r w:rsidR="00F10B62">
        <w:t xml:space="preserve"> </w:t>
      </w:r>
      <w:r>
        <w:t>Näringsdepartementet arbetar för närvarande med en svensk ratificering av konventionen. Efter remissomgången våren 2013 tog Transportstyrelsen fram mer detaljerade förslag till förändringar i gällande föreskrifter och allmänna råd. Dessa remitterades under hösten 2013. När ett bemyndigande finns kan SE gå vidare med en ratificering.</w:t>
      </w:r>
    </w:p>
    <w:p w14:paraId="393D9F3B" w14:textId="77777777" w:rsidR="005739D1" w:rsidRDefault="001A4C25" w:rsidP="001A4C25">
      <w:pPr>
        <w:spacing w:after="0"/>
      </w:pPr>
      <w:r>
        <w:t> </w:t>
      </w:r>
    </w:p>
    <w:p w14:paraId="393D9F3C" w14:textId="77777777" w:rsidR="001A4C25" w:rsidRDefault="001A4C25" w:rsidP="001A4C25">
      <w:pPr>
        <w:spacing w:after="0"/>
        <w:rPr>
          <w:noProof/>
        </w:rPr>
      </w:pPr>
    </w:p>
    <w:p w14:paraId="393D9F3D" w14:textId="77777777" w:rsidR="001A4C25" w:rsidRDefault="001A4C25" w:rsidP="001A4C25">
      <w:pPr>
        <w:pStyle w:val="Rubrik1"/>
        <w:spacing w:before="0"/>
      </w:pPr>
      <w:bookmarkStart w:id="18" w:name="_Toc418666023"/>
      <w:r>
        <w:rPr>
          <w:noProof/>
        </w:rPr>
        <w:lastRenderedPageBreak/>
        <w:t>Draft Regulation of the European Parliament and of the Council amending Council Regulations (EC) No 850/98, (EC) No 2187/2005, (EC) No 1967/2006, (EC) No 1098/2007, No 254/2002, (EC) No 2347/2002, (EC) No 1224/2009, (EU) No 1379/2013 and (EU) No 1380/2013 and repealing (EC) No 1434/98 as regards the landing obligation (First reading) (Legislative deliberation + Statement)</w:t>
      </w:r>
      <w:bookmarkEnd w:id="18"/>
    </w:p>
    <w:p w14:paraId="1A5EAC0B" w14:textId="77777777" w:rsidR="00F10B62" w:rsidRDefault="001A4C25" w:rsidP="001A4C25">
      <w:pPr>
        <w:spacing w:after="0"/>
        <w:rPr>
          <w:lang w:val="en-US"/>
        </w:rPr>
      </w:pPr>
      <w:r>
        <w:rPr>
          <w:noProof/>
          <w:lang w:val="en-US"/>
        </w:rPr>
        <w:t>–</w:t>
      </w:r>
      <w:r>
        <w:rPr>
          <w:lang w:val="en-US"/>
        </w:rPr>
        <w:t>Adoption of the legislative act</w:t>
      </w:r>
    </w:p>
    <w:p w14:paraId="393D9F3E" w14:textId="6EBA0B6D" w:rsidR="001A4C25" w:rsidRDefault="001A4C25" w:rsidP="001A4C25">
      <w:pPr>
        <w:spacing w:after="0"/>
        <w:rPr>
          <w:lang w:val="en-US"/>
        </w:rPr>
      </w:pPr>
      <w:r>
        <w:rPr>
          <w:lang w:val="en-US"/>
        </w:rPr>
        <w:br/>
      </w:r>
      <w:r>
        <w:rPr>
          <w:noProof/>
          <w:lang w:val="en-US"/>
        </w:rPr>
        <w:t>PE-CONS</w:t>
      </w:r>
      <w:r>
        <w:rPr>
          <w:lang w:val="en-US"/>
        </w:rPr>
        <w:t xml:space="preserve"> 11/15 PECHE 67 CODEC 2248403/15 CODEC 616 PECHE 145+ ADD 1</w:t>
      </w:r>
    </w:p>
    <w:p w14:paraId="17E2B157" w14:textId="77777777" w:rsidR="00F10B62" w:rsidRDefault="00F10B62" w:rsidP="001A4C25">
      <w:pPr>
        <w:spacing w:after="0"/>
        <w:rPr>
          <w:lang w:val="en-US"/>
        </w:rPr>
      </w:pPr>
    </w:p>
    <w:p w14:paraId="393D9F3F" w14:textId="77777777" w:rsidR="001A4C25" w:rsidRDefault="001A4C25" w:rsidP="001A4C25">
      <w:pPr>
        <w:spacing w:after="0"/>
      </w:pPr>
      <w:r>
        <w:rPr>
          <w:b/>
        </w:rPr>
        <w:t>Ansvarigt statsråd</w:t>
      </w:r>
      <w:r>
        <w:rPr>
          <w:b/>
        </w:rPr>
        <w:br/>
      </w:r>
      <w:r>
        <w:rPr>
          <w:noProof/>
        </w:rPr>
        <w:t>Sven-Erik Bucht</w:t>
      </w:r>
    </w:p>
    <w:p w14:paraId="14C83EE7" w14:textId="77777777" w:rsidR="00F10B62" w:rsidRDefault="00F10B62" w:rsidP="001A4C25">
      <w:pPr>
        <w:spacing w:after="0"/>
        <w:rPr>
          <w:b/>
        </w:rPr>
      </w:pPr>
    </w:p>
    <w:p w14:paraId="393D9F42" w14:textId="77777777" w:rsidR="001A4C25" w:rsidRDefault="001A4C25" w:rsidP="001A4C25">
      <w:pPr>
        <w:spacing w:after="0"/>
      </w:pPr>
      <w:r w:rsidRPr="00B44CE2">
        <w:rPr>
          <w:b/>
        </w:rPr>
        <w:t>Annotering</w:t>
      </w:r>
      <w:r>
        <w:rPr>
          <w:b/>
        </w:rPr>
        <w:br/>
      </w:r>
      <w:r>
        <w:rPr>
          <w:b/>
          <w:bCs/>
        </w:rPr>
        <w:t>Avsikt med behandlingen i rådet: </w:t>
      </w:r>
      <w:r>
        <w:t xml:space="preserve">Rådet förväntas godkänna Europaparlamentets position.  </w:t>
      </w:r>
    </w:p>
    <w:p w14:paraId="2F07A4E5" w14:textId="77777777" w:rsidR="00F10B62" w:rsidRDefault="00F10B62" w:rsidP="001A4C25">
      <w:pPr>
        <w:spacing w:after="0"/>
        <w:rPr>
          <w:b/>
          <w:bCs/>
        </w:rPr>
      </w:pPr>
    </w:p>
    <w:p w14:paraId="393D9F43" w14:textId="77777777" w:rsidR="005739D1" w:rsidRDefault="001A4C25" w:rsidP="001A4C25">
      <w:pPr>
        <w:spacing w:after="0"/>
      </w:pPr>
      <w:r>
        <w:rPr>
          <w:b/>
          <w:bCs/>
        </w:rPr>
        <w:t>Hur regeringen ställer sig till den blivande A-punkten:</w:t>
      </w:r>
      <w:r>
        <w:t xml:space="preserve"> Regeringen avser rösta ja </w:t>
      </w:r>
    </w:p>
    <w:p w14:paraId="393D9F44" w14:textId="77777777" w:rsidR="005739D1" w:rsidRDefault="001A4C25" w:rsidP="001A4C25">
      <w:pPr>
        <w:spacing w:after="0"/>
      </w:pPr>
      <w:r>
        <w:rPr>
          <w:b/>
          <w:bCs/>
        </w:rPr>
        <w:t xml:space="preserve">Bakgrund: </w:t>
      </w:r>
      <w:r>
        <w:t xml:space="preserve">EU:s nya gemensamma fiskeripolitik har som ett av huvudmålen att utkasten inom EU:s alla fisken gradvis ska upphöra genom att det införs en landningsskyldighet för fångster av arter som omfattas av fångstbegränsningar. </w:t>
      </w:r>
    </w:p>
    <w:p w14:paraId="393D9F45" w14:textId="77777777" w:rsidR="005739D1" w:rsidRDefault="001A4C25" w:rsidP="001A4C25">
      <w:pPr>
        <w:spacing w:after="0"/>
      </w:pPr>
      <w:r>
        <w:t>För att göra landningsskyldigheten praktiskt genomförbar är det nödvändigt att upphäva eller ändra vissa bestämmelser i gällande förordningar om tekniska åtgärder, förvaltningsåtgärder och kontroll som strider mot landningsskyldigheten och tvingar fiskare att kasta fisk överbord. Kommissionen föreslog i december 2013 sådana ändringar i ett flertal förordningar genom det s.k. ”omnibus”-förslaget.</w:t>
      </w:r>
    </w:p>
    <w:p w14:paraId="393D9F46" w14:textId="77777777" w:rsidR="005739D1" w:rsidRDefault="001A4C25" w:rsidP="001A4C25">
      <w:pPr>
        <w:spacing w:after="0"/>
      </w:pPr>
      <w:r>
        <w:t>Europaparlamentet har antagit sin position vid första läsningen den 28 april 2015. Resultatet av omröstningen återspeglar överenskommelsen som träffats mellan institutionerna och bör därför kunna accepteras av rådet. Om rådet godkänner parlamentets position är förordningen antagen.</w:t>
      </w:r>
    </w:p>
    <w:p w14:paraId="393D9F47" w14:textId="77777777" w:rsidR="001A4C25" w:rsidRDefault="001A4C25" w:rsidP="001A4C25">
      <w:pPr>
        <w:spacing w:after="0"/>
        <w:rPr>
          <w:noProof/>
        </w:rPr>
      </w:pPr>
    </w:p>
    <w:p w14:paraId="393D9F48" w14:textId="77777777" w:rsidR="001A4C25" w:rsidRDefault="001A4C25" w:rsidP="001A4C25">
      <w:pPr>
        <w:pStyle w:val="Rubrik1"/>
        <w:spacing w:before="0"/>
      </w:pPr>
      <w:bookmarkStart w:id="19" w:name="_Toc418666024"/>
      <w:r>
        <w:rPr>
          <w:noProof/>
        </w:rPr>
        <w:t>Proposal for a Council Decision on the conclusion, on behalf of the European Union, of the Marrakesh Treaty to facilitate access to published works for persons who are blind, visually impaired, or otherwise print disabled</w:t>
      </w:r>
      <w:bookmarkEnd w:id="19"/>
    </w:p>
    <w:p w14:paraId="3898F4A0" w14:textId="77777777" w:rsidR="000850F3" w:rsidRDefault="001A4C25" w:rsidP="001A4C25">
      <w:pPr>
        <w:spacing w:after="0"/>
        <w:rPr>
          <w:lang w:val="en-US"/>
        </w:rPr>
      </w:pPr>
      <w:r>
        <w:rPr>
          <w:noProof/>
          <w:lang w:val="en-US"/>
        </w:rPr>
        <w:t>–</w:t>
      </w:r>
      <w:r>
        <w:rPr>
          <w:lang w:val="en-US"/>
        </w:rPr>
        <w:t>Request to the Commission in accordance with Article 241 TFEU</w:t>
      </w:r>
    </w:p>
    <w:p w14:paraId="393D9F49" w14:textId="5EED6D8C" w:rsidR="001A4C25" w:rsidRDefault="001A4C25" w:rsidP="001A4C25">
      <w:pPr>
        <w:spacing w:after="0"/>
        <w:rPr>
          <w:lang w:val="en-US"/>
        </w:rPr>
      </w:pPr>
      <w:r>
        <w:rPr>
          <w:lang w:val="en-US"/>
        </w:rPr>
        <w:br/>
      </w:r>
      <w:r>
        <w:rPr>
          <w:noProof/>
          <w:lang w:val="en-US"/>
        </w:rPr>
        <w:t>8387</w:t>
      </w:r>
      <w:r>
        <w:rPr>
          <w:lang w:val="en-US"/>
        </w:rPr>
        <w:t>/15 PI 28</w:t>
      </w:r>
    </w:p>
    <w:p w14:paraId="55908261" w14:textId="77777777" w:rsidR="000850F3" w:rsidRDefault="000850F3" w:rsidP="001A4C25">
      <w:pPr>
        <w:spacing w:after="0"/>
        <w:rPr>
          <w:b/>
        </w:rPr>
      </w:pPr>
    </w:p>
    <w:p w14:paraId="393D9F4A" w14:textId="77777777" w:rsidR="001A4C25" w:rsidRDefault="001A4C25" w:rsidP="001A4C25">
      <w:pPr>
        <w:spacing w:after="0"/>
      </w:pPr>
      <w:r>
        <w:rPr>
          <w:b/>
        </w:rPr>
        <w:t>Ansvarigt statsråd</w:t>
      </w:r>
      <w:r>
        <w:rPr>
          <w:b/>
        </w:rPr>
        <w:br/>
      </w:r>
      <w:r>
        <w:rPr>
          <w:noProof/>
        </w:rPr>
        <w:t>Morgan Johansson</w:t>
      </w:r>
    </w:p>
    <w:p w14:paraId="3482B010" w14:textId="77777777" w:rsidR="000850F3" w:rsidRDefault="000850F3" w:rsidP="001A4C25">
      <w:pPr>
        <w:spacing w:after="0"/>
        <w:rPr>
          <w:b/>
        </w:rPr>
      </w:pPr>
    </w:p>
    <w:p w14:paraId="393D9F4E" w14:textId="445B3612" w:rsidR="005739D1" w:rsidRDefault="001A4C25" w:rsidP="001A4C25">
      <w:pPr>
        <w:spacing w:after="0"/>
      </w:pPr>
      <w:r>
        <w:rPr>
          <w:b/>
          <w:bCs/>
        </w:rPr>
        <w:t>Avsikt med behand</w:t>
      </w:r>
      <w:r w:rsidR="000850F3">
        <w:rPr>
          <w:b/>
          <w:bCs/>
        </w:rPr>
        <w:t xml:space="preserve">lingen i rådet: </w:t>
      </w:r>
      <w:r w:rsidRPr="000850F3">
        <w:rPr>
          <w:bCs/>
        </w:rPr>
        <w:t>Rådet föreslås anta en rekommendation om att uppmana kommissionen att lägga fram ett lagförslag om hur Marrakechfördraget ska genomföras i EU-rätten och att bordlägga frågan om EU:s tillträde till fördraget i avvaktan på att ett sådant förslag presenteras.</w:t>
      </w:r>
      <w:r>
        <w:rPr>
          <w:b/>
          <w:bCs/>
        </w:rPr>
        <w:t xml:space="preserve"> </w:t>
      </w:r>
    </w:p>
    <w:p w14:paraId="2FBA0A2D" w14:textId="77777777" w:rsidR="000850F3" w:rsidRDefault="000850F3" w:rsidP="001A4C25">
      <w:pPr>
        <w:spacing w:after="0"/>
        <w:rPr>
          <w:b/>
          <w:bCs/>
        </w:rPr>
      </w:pPr>
    </w:p>
    <w:p w14:paraId="393D9F4F" w14:textId="0F252CED" w:rsidR="005739D1" w:rsidRPr="000850F3" w:rsidRDefault="001A4C25" w:rsidP="001A4C25">
      <w:pPr>
        <w:spacing w:after="0"/>
      </w:pPr>
      <w:r>
        <w:rPr>
          <w:b/>
          <w:bCs/>
        </w:rPr>
        <w:t>Hur regeringen ställer si</w:t>
      </w:r>
      <w:r w:rsidR="000850F3">
        <w:rPr>
          <w:b/>
          <w:bCs/>
        </w:rPr>
        <w:t xml:space="preserve">g till den blivande A-punkten: </w:t>
      </w:r>
      <w:r w:rsidRPr="000850F3">
        <w:rPr>
          <w:bCs/>
        </w:rPr>
        <w:t>Regeringen avser att rösta ja till att rådet antar rekommendationen.</w:t>
      </w:r>
    </w:p>
    <w:p w14:paraId="20394C01" w14:textId="77777777" w:rsidR="000850F3" w:rsidRDefault="000850F3" w:rsidP="001A4C25">
      <w:pPr>
        <w:spacing w:after="0"/>
        <w:rPr>
          <w:b/>
          <w:bCs/>
        </w:rPr>
      </w:pPr>
    </w:p>
    <w:p w14:paraId="393D9F50" w14:textId="512575EA" w:rsidR="005739D1" w:rsidRPr="000850F3" w:rsidRDefault="000850F3" w:rsidP="001A4C25">
      <w:pPr>
        <w:spacing w:after="0"/>
      </w:pPr>
      <w:r>
        <w:rPr>
          <w:b/>
          <w:bCs/>
        </w:rPr>
        <w:lastRenderedPageBreak/>
        <w:t xml:space="preserve">Bakgrund: </w:t>
      </w:r>
      <w:r w:rsidR="001A4C25" w:rsidRPr="000850F3">
        <w:rPr>
          <w:bCs/>
        </w:rPr>
        <w:t>Inom FN:s specialorgan för immaterialrätt (WIPO) antogs i juni 2013 ett internationellt avtal om att underlätta tillgången till publicerade verk för personer som är blinda, synsvaga eller har annat läshandikapp (”Marrakechfördraget”). Fördraget innehåller bestämmelser om inskränkningar i upphovsrätten och avser bl.a. att underlätta gränsöverskridande utbyte av anpassade exemplar såsom t.ex. talböcker. Kommissionen presenterade under hösten 2014 ett förslag till rådsbeslut om EU:s tillträde till fördraget (se Faktapromemoria 2014/15:FPM12). Däremot presenterades inte något förslag på genomförande av fördraget i EU:s lagstiftning trots att kommissionen hävdar att EU, och inte medlemsstaterna, har lagstiftningskompetens på området. Sverige m.fl. har ifrågasatt det lämpliga i att besluta om EU:s tillträde innan man vet hur fördraget ska genomföras i EU-rätten och efterfrågat konkreta förslag från kommissionen om sådan lagstiftning. Sverige stödjer därför förslaget till rekommendation.</w:t>
      </w:r>
    </w:p>
    <w:p w14:paraId="393D9F51" w14:textId="77777777" w:rsidR="005739D1" w:rsidRDefault="005739D1" w:rsidP="001A4C25">
      <w:pPr>
        <w:spacing w:after="0"/>
      </w:pPr>
    </w:p>
    <w:p w14:paraId="393D9F52" w14:textId="77777777" w:rsidR="001A4C25" w:rsidRDefault="001A4C25" w:rsidP="001A4C25">
      <w:pPr>
        <w:pStyle w:val="Rubrik1"/>
        <w:spacing w:before="0"/>
      </w:pPr>
      <w:bookmarkStart w:id="20" w:name="_Toc418666025"/>
      <w:r>
        <w:rPr>
          <w:noProof/>
        </w:rPr>
        <w:t>Proposal for a Council Decision on the position to be adopted, on behalf of the European Union, in the Port State Control Committee of the Paris Memorandum of Understanding on Port State Control</w:t>
      </w:r>
      <w:bookmarkEnd w:id="20"/>
    </w:p>
    <w:p w14:paraId="25296AA6" w14:textId="77777777" w:rsidR="000850F3" w:rsidRDefault="001A4C25" w:rsidP="001A4C25">
      <w:pPr>
        <w:spacing w:after="0"/>
        <w:rPr>
          <w:lang w:val="en-US"/>
        </w:rPr>
      </w:pPr>
      <w:r>
        <w:rPr>
          <w:noProof/>
          <w:lang w:val="en-US"/>
        </w:rPr>
        <w:t>–</w:t>
      </w:r>
      <w:r>
        <w:rPr>
          <w:lang w:val="en-US"/>
        </w:rPr>
        <w:t>Adoption</w:t>
      </w:r>
    </w:p>
    <w:p w14:paraId="1001FA66" w14:textId="77777777" w:rsidR="000850F3" w:rsidRDefault="000850F3" w:rsidP="001A4C25">
      <w:pPr>
        <w:spacing w:after="0"/>
        <w:rPr>
          <w:noProof/>
          <w:lang w:val="en-US"/>
        </w:rPr>
      </w:pPr>
    </w:p>
    <w:p w14:paraId="393D9F53" w14:textId="771C33F3" w:rsidR="001A4C25" w:rsidRDefault="001A4C25" w:rsidP="001A4C25">
      <w:pPr>
        <w:spacing w:after="0"/>
        <w:rPr>
          <w:lang w:val="en-US"/>
        </w:rPr>
      </w:pPr>
      <w:r>
        <w:rPr>
          <w:noProof/>
          <w:lang w:val="en-US"/>
        </w:rPr>
        <w:t>8419</w:t>
      </w:r>
      <w:r>
        <w:rPr>
          <w:lang w:val="en-US"/>
        </w:rPr>
        <w:t xml:space="preserve">/15 MAR 58 TRANS 1488001/15 MAR 47 TRANS 131 + ADD 1 + ADD 2 </w:t>
      </w:r>
    </w:p>
    <w:p w14:paraId="36EFDDF7" w14:textId="77777777" w:rsidR="000850F3" w:rsidRDefault="000850F3" w:rsidP="001A4C25">
      <w:pPr>
        <w:spacing w:after="0"/>
        <w:rPr>
          <w:b/>
        </w:rPr>
      </w:pPr>
    </w:p>
    <w:p w14:paraId="393D9F54" w14:textId="77777777" w:rsidR="001A4C25" w:rsidRDefault="001A4C25" w:rsidP="001A4C25">
      <w:pPr>
        <w:spacing w:after="0"/>
      </w:pPr>
      <w:r>
        <w:rPr>
          <w:b/>
        </w:rPr>
        <w:t>Ansvarigt statsråd</w:t>
      </w:r>
      <w:r>
        <w:rPr>
          <w:b/>
        </w:rPr>
        <w:br/>
      </w:r>
      <w:r>
        <w:rPr>
          <w:noProof/>
        </w:rPr>
        <w:t>Anna johansson</w:t>
      </w:r>
    </w:p>
    <w:p w14:paraId="4EF53CCC" w14:textId="77777777" w:rsidR="000850F3" w:rsidRDefault="000850F3" w:rsidP="001A4C25">
      <w:pPr>
        <w:spacing w:after="0"/>
        <w:rPr>
          <w:b/>
        </w:rPr>
      </w:pPr>
    </w:p>
    <w:p w14:paraId="393D9F59" w14:textId="08231A45" w:rsidR="005739D1" w:rsidRDefault="001A4C25" w:rsidP="000850F3">
      <w:pPr>
        <w:spacing w:after="0"/>
      </w:pPr>
      <w:r w:rsidRPr="00B44CE2">
        <w:rPr>
          <w:b/>
        </w:rPr>
        <w:t>Annotering</w:t>
      </w:r>
      <w:r>
        <w:rPr>
          <w:b/>
        </w:rPr>
        <w:br/>
      </w:r>
      <w:r>
        <w:rPr>
          <w:b/>
          <w:bCs/>
        </w:rPr>
        <w:t>Avsikt med behandlingen i rådet:</w:t>
      </w:r>
      <w:r w:rsidR="000850F3">
        <w:t xml:space="preserve"> </w:t>
      </w:r>
      <w:r>
        <w:t>Rådet avser att anta rådsbeslutet. </w:t>
      </w:r>
    </w:p>
    <w:p w14:paraId="24E2FE8C" w14:textId="77777777" w:rsidR="00D03C08" w:rsidRDefault="00D03C08" w:rsidP="000850F3">
      <w:pPr>
        <w:spacing w:after="0"/>
        <w:rPr>
          <w:b/>
          <w:bCs/>
        </w:rPr>
      </w:pPr>
    </w:p>
    <w:p w14:paraId="393D9F5B" w14:textId="6DD7E539" w:rsidR="005739D1" w:rsidRDefault="001A4C25" w:rsidP="000850F3">
      <w:pPr>
        <w:spacing w:after="0"/>
      </w:pPr>
      <w:r>
        <w:rPr>
          <w:b/>
          <w:bCs/>
        </w:rPr>
        <w:t>Hur regeringen ställer sig till den blivande A-punkten:</w:t>
      </w:r>
      <w:r>
        <w:t xml:space="preserve"> Regeringen avvaktar det slutgiltiga förslaget som ska behandlas på RAG sjöfart ons</w:t>
      </w:r>
      <w:r w:rsidR="00D03C08">
        <w:t>dag den</w:t>
      </w:r>
      <w:r>
        <w:t xml:space="preserve"> 6 maj 2015. </w:t>
      </w:r>
    </w:p>
    <w:p w14:paraId="088F6360" w14:textId="77777777" w:rsidR="00D03C08" w:rsidRDefault="00D03C08" w:rsidP="00D03C08">
      <w:pPr>
        <w:spacing w:after="0"/>
        <w:rPr>
          <w:b/>
          <w:bCs/>
        </w:rPr>
      </w:pPr>
    </w:p>
    <w:p w14:paraId="393D9F5D" w14:textId="1C2FD684" w:rsidR="005739D1" w:rsidRDefault="001A4C25" w:rsidP="00D03C08">
      <w:pPr>
        <w:spacing w:after="0"/>
      </w:pPr>
      <w:r>
        <w:rPr>
          <w:b/>
          <w:bCs/>
        </w:rPr>
        <w:t>Bakgrund:</w:t>
      </w:r>
      <w:r w:rsidR="00D03C08">
        <w:t xml:space="preserve"> </w:t>
      </w:r>
      <w:r>
        <w:t xml:space="preserve">Hamnstatskontroll är den kontroll som hamnstatskontrollmyndigheten utför på ett utländskt fartyg enligt SOLAS 74 kap. 1 regel 19, MARPOL 73 artikel 5.2 och i enlighet med direktiv 2009/16/EU om hamnstatskontroll. Transportstyrelsen är hamnstatskontrollmyndighet i Sverige. </w:t>
      </w:r>
      <w:r>
        <w:br/>
        <w:t>EU:s system för hamnstatskontroll finns i direktiv 2009/16/EG, som var en bearbetning av tidigare EU-lagstiftning. EU:s system har baserats på den redan existerande strukturen om hamnstatskontroll inom Paris MoU. Alla maritima EU-medlemsstater är medlemmar i Paris MoU, liksom Kanada, Ryssland, Island och Norge. EU är inte medlem i Paris MoU.</w:t>
      </w:r>
      <w:r>
        <w:br/>
        <w:t xml:space="preserve">Paris MoU har en hamnstatskontrollkommitté som sammanträder i maj varje år. </w:t>
      </w:r>
      <w:r>
        <w:br/>
        <w:t xml:space="preserve">Artikel 218(9) i FEUF medför att den ståndpunkt som ska antas på unionens vägnar i internationella organisationer såsom Paris MoU, måste antas genom ett rådsbeslut. </w:t>
      </w:r>
      <w:r>
        <w:br/>
        <w:t xml:space="preserve">Det nuvarande förslaget syftar till att fastställa unionens ståndpunkt för hamnstatskontrollkommitténs möte. </w:t>
      </w:r>
      <w:r>
        <w:br/>
        <w:t xml:space="preserve">Rådsbeslut har antagits inför ett antal möten med IMO:s huvudkommittéer de senaste åren – dock aldrig inför ett möte inom Paris MoU. Vissa MS har ifrågasatt riktigheten i att anta rådsbeslut inför dessa möten och att artikel 218.9 i fördraget om EU:s funktionssätt är korrekt legal grund. SE har inte invänt mot att rådsbeslut antas eller mot att den legala grunden är artikel 218.9 FEUF, men bevakat att rådsbesluten inte går längre än artikel 218.9 EUF och således endast omfattar beslut i frågor som gäller ”acts having legal effects” (det aktuella </w:t>
      </w:r>
      <w:r>
        <w:lastRenderedPageBreak/>
        <w:t>internationella organet ska fatta beslut med sådan effekt) samt att frågan omfattas av EU-kompetens och direkt påverkar EU-lagstiftning. Att rådsbeslut ska antas och att den legala grunden är artikel 218.9</w:t>
      </w:r>
      <w:r w:rsidR="00D03C08">
        <w:t xml:space="preserve"> </w:t>
      </w:r>
      <w:r>
        <w:t xml:space="preserve"> FEUF torde i dag vara ostridigt  , men att bevaka att rådsbeslutet inte går utöver artikel 218</w:t>
      </w:r>
      <w:r w:rsidR="00D03C08">
        <w:t>.9 FEUF är fortfarande relevant.</w:t>
      </w:r>
    </w:p>
    <w:p w14:paraId="393D9F5E" w14:textId="77777777" w:rsidR="005739D1" w:rsidRDefault="001A4C25" w:rsidP="001A4C25">
      <w:pPr>
        <w:spacing w:after="0"/>
      </w:pPr>
      <w:r>
        <w:t>Förslaget har behandlats inom RAG sjöfart men under väldigt kort tid och under stor tidspress.</w:t>
      </w:r>
    </w:p>
    <w:p w14:paraId="67EBD2BB" w14:textId="57AF69EC" w:rsidR="00D03C08" w:rsidRDefault="00D03C08" w:rsidP="001A4C25">
      <w:pPr>
        <w:spacing w:after="0"/>
      </w:pPr>
    </w:p>
    <w:p w14:paraId="70ADD41E" w14:textId="77777777" w:rsidR="00D03C08" w:rsidRDefault="00D03C08" w:rsidP="001A4C25">
      <w:pPr>
        <w:spacing w:after="0"/>
      </w:pPr>
    </w:p>
    <w:p w14:paraId="08EB306E" w14:textId="6884FAD4" w:rsidR="001A4C25" w:rsidRDefault="001A4C25" w:rsidP="001A4C25">
      <w:pPr>
        <w:pStyle w:val="UDrubrik"/>
        <w:tabs>
          <w:tab w:val="left" w:pos="1701"/>
          <w:tab w:val="left" w:pos="1985"/>
        </w:tabs>
        <w:rPr>
          <w:rFonts w:cs="Arial"/>
          <w:sz w:val="28"/>
        </w:rPr>
      </w:pPr>
      <w:r>
        <w:rPr>
          <w:rFonts w:cs="Arial"/>
          <w:sz w:val="28"/>
        </w:rPr>
        <w:t>Trolig</w:t>
      </w:r>
      <w:r w:rsidR="009459EF">
        <w:rPr>
          <w:rFonts w:cs="Arial"/>
          <w:sz w:val="28"/>
        </w:rPr>
        <w:t>a</w:t>
      </w:r>
      <w:r>
        <w:rPr>
          <w:rFonts w:cs="Arial"/>
          <w:sz w:val="28"/>
        </w:rPr>
        <w:t xml:space="preserve"> A-punkt</w:t>
      </w:r>
      <w:r w:rsidR="009459EF">
        <w:rPr>
          <w:rFonts w:cs="Arial"/>
          <w:sz w:val="28"/>
        </w:rPr>
        <w:t>er</w:t>
      </w:r>
      <w:r>
        <w:rPr>
          <w:rFonts w:cs="Arial"/>
          <w:sz w:val="28"/>
        </w:rPr>
        <w:t xml:space="preserve"> inför kommande rådsmöten som godkändes vid SJK den 4 maj 2015.</w:t>
      </w:r>
    </w:p>
    <w:p w14:paraId="7C274E6D" w14:textId="77777777" w:rsidR="00D03C08" w:rsidRPr="00D03C08" w:rsidRDefault="00D03C08" w:rsidP="00D03C08">
      <w:pPr>
        <w:pStyle w:val="Brdtext"/>
      </w:pPr>
    </w:p>
    <w:p w14:paraId="3307386B" w14:textId="77777777" w:rsidR="007A5BB1" w:rsidRDefault="001A4C25" w:rsidP="001A4C25">
      <w:pPr>
        <w:pStyle w:val="Rubrik1"/>
        <w:spacing w:before="0"/>
        <w:rPr>
          <w:noProof/>
        </w:rPr>
      </w:pPr>
      <w:bookmarkStart w:id="21" w:name="_Toc418666026"/>
      <w:r w:rsidRPr="00D03C08">
        <w:rPr>
          <w:noProof/>
        </w:rPr>
        <w:t>Kommissionens delegerade förordning (EU) …/… om ändring av bilaga I till Europaparlamentets och rådets förordning (EU) nr 1305/2013 om stöd för landsbygdsutveckling från Europeiska jordbruksfonden för landsbygdsutveckling –</w:t>
      </w:r>
      <w:bookmarkEnd w:id="21"/>
      <w:r w:rsidRPr="00D03C08">
        <w:rPr>
          <w:noProof/>
        </w:rPr>
        <w:t xml:space="preserve"> </w:t>
      </w:r>
    </w:p>
    <w:p w14:paraId="5CAC9E4F" w14:textId="370C1D44" w:rsidR="001A4C25" w:rsidRPr="00D03C08" w:rsidRDefault="001A4C25" w:rsidP="007A5BB1">
      <w:pPr>
        <w:ind w:left="0" w:firstLine="714"/>
        <w:rPr>
          <w:noProof/>
        </w:rPr>
      </w:pPr>
      <w:r w:rsidRPr="007A5BB1">
        <w:t>Avsikt att inte göra några invändningar mot en delegerad akt</w:t>
      </w:r>
    </w:p>
    <w:p w14:paraId="60BD1C7D" w14:textId="2EC180D1" w:rsidR="001A4C25" w:rsidRPr="00D03C08" w:rsidRDefault="001A4C25" w:rsidP="007A5BB1">
      <w:pPr>
        <w:ind w:left="0" w:firstLine="714"/>
      </w:pPr>
      <w:r w:rsidRPr="00D03C08">
        <w:t>8388/15 AGRI 226 AGRISTR 23 AGRIFIN 30 DELACT 41</w:t>
      </w:r>
    </w:p>
    <w:p w14:paraId="30C4500C" w14:textId="77777777" w:rsidR="00D03C08" w:rsidRPr="00D03C08" w:rsidRDefault="001A4C25" w:rsidP="00D03C08">
      <w:pPr>
        <w:spacing w:after="0"/>
        <w:rPr>
          <w:b/>
        </w:rPr>
      </w:pPr>
      <w:r w:rsidRPr="00D03C08">
        <w:rPr>
          <w:b/>
        </w:rPr>
        <w:t>Ansvarigt statsråd:</w:t>
      </w:r>
    </w:p>
    <w:p w14:paraId="061BFB55" w14:textId="763FA3C3" w:rsidR="001A4C25" w:rsidRPr="00D03C08" w:rsidRDefault="001A4C25" w:rsidP="00D03C08">
      <w:r w:rsidRPr="00D03C08">
        <w:rPr>
          <w:szCs w:val="24"/>
        </w:rPr>
        <w:t>Sven-Erik Bucht</w:t>
      </w:r>
    </w:p>
    <w:p w14:paraId="70E392E3" w14:textId="61F1DDBD" w:rsidR="001A4C25" w:rsidRPr="00D03C08" w:rsidRDefault="001A4C25" w:rsidP="00D03C08">
      <w:r w:rsidRPr="00D03C08">
        <w:rPr>
          <w:b/>
          <w:bCs/>
        </w:rPr>
        <w:t>Avsikt med behandlingen i rådet:</w:t>
      </w:r>
      <w:r w:rsidRPr="00D03C08">
        <w:t xml:space="preserve"> </w:t>
      </w:r>
      <w:r w:rsidRPr="00D03C08">
        <w:rPr>
          <w:szCs w:val="24"/>
        </w:rPr>
        <w:t>Rådet föreslås anta en delegerad akt vilken ändrar den årliga fördelningen av unionens stöd till landsbygdsutveckling, som anges i bilaga I till förordning 1305/2013.</w:t>
      </w:r>
      <w:r w:rsidRPr="00D03C08">
        <w:t xml:space="preserve">  </w:t>
      </w:r>
    </w:p>
    <w:p w14:paraId="06AFA5E0" w14:textId="18CBEA8D" w:rsidR="001A4C25" w:rsidRPr="00D03C08" w:rsidRDefault="001A4C25" w:rsidP="00D03C08">
      <w:pPr>
        <w:rPr>
          <w:szCs w:val="24"/>
        </w:rPr>
      </w:pPr>
      <w:r w:rsidRPr="00D03C08">
        <w:rPr>
          <w:b/>
          <w:bCs/>
        </w:rPr>
        <w:t>Hur regeringen ställer sig till den blivande A-punkten</w:t>
      </w:r>
      <w:r w:rsidRPr="00D03C08">
        <w:rPr>
          <w:b/>
        </w:rPr>
        <w:t xml:space="preserve">: </w:t>
      </w:r>
      <w:r w:rsidRPr="00D03C08">
        <w:rPr>
          <w:szCs w:val="24"/>
        </w:rPr>
        <w:t xml:space="preserve">Regeringen stödjer beslutet att inte motsätta sig ett antagande av rättsakten.  </w:t>
      </w:r>
    </w:p>
    <w:p w14:paraId="6154D7CA" w14:textId="027A7404" w:rsidR="001A4C25" w:rsidRPr="00D03C08" w:rsidRDefault="001A4C25" w:rsidP="00D03C08">
      <w:r w:rsidRPr="00D03C08">
        <w:rPr>
          <w:b/>
          <w:bCs/>
        </w:rPr>
        <w:t>Bakgrund:</w:t>
      </w:r>
      <w:r w:rsidRPr="00D03C08">
        <w:t xml:space="preserve"> Den delegerade förordningen ändrar den årliga fördelningen av unionens stöd till landsbygdsutveckling, som anges i bilaga I till förordning 1305/2013, efter att en ändring gjorts i den fleråriga budgetramen för åren 2014-2020 (MFF). Förseningar av ikraftträdandet av den rättsliga grunden för landsbygdsprogrammen har inneburit att ett antal landsbygdsprogram inte kunde antas under 2014. Detta har lett till att den finansiella tilldelningen för 2014 inte har använts. Efter översynen av den fleråriga budgetramen föreslår kommissionen därför att den oanvända tilldelningen för 2014 överförs till 2015 och 2016 och att bilaga I till förordning 1305/2013 ändras i enlighet med detta. </w:t>
      </w:r>
    </w:p>
    <w:p w14:paraId="57585263" w14:textId="14BC98E9" w:rsidR="001A4C25" w:rsidRPr="00D03C08" w:rsidRDefault="001A4C25" w:rsidP="00D03C08">
      <w:r w:rsidRPr="00D03C08">
        <w:t>För Sveriges del innebär ändringsförslaget att tilldelningen för år 2014 överförs och ökar på den tidigare tilldelningen för åren 2015 och 2016. Resultatet blir en tilldelning på drygt 386 mn</w:t>
      </w:r>
      <w:r w:rsidR="00D03C08">
        <w:t xml:space="preserve"> </w:t>
      </w:r>
      <w:r w:rsidRPr="00D03C08">
        <w:t>euro för 2015 och drygt 378 mn</w:t>
      </w:r>
      <w:r w:rsidR="00D03C08">
        <w:t xml:space="preserve"> </w:t>
      </w:r>
      <w:r w:rsidRPr="00D03C08">
        <w:t>euro för 2016.</w:t>
      </w:r>
    </w:p>
    <w:p w14:paraId="535B0E7F" w14:textId="77777777" w:rsidR="009459EF" w:rsidRDefault="009459EF" w:rsidP="009459EF">
      <w:pPr>
        <w:pStyle w:val="Rubrik1"/>
        <w:spacing w:before="0"/>
        <w:rPr>
          <w:noProof/>
        </w:rPr>
      </w:pPr>
      <w:bookmarkStart w:id="22" w:name="_Toc418666027"/>
      <w:r w:rsidRPr="009459EF">
        <w:rPr>
          <w:noProof/>
        </w:rPr>
        <w:t>G20 Agriculture Ministers meeting, 7-8 May 2015, Istanbul - EU Guidelines</w:t>
      </w:r>
      <w:bookmarkEnd w:id="22"/>
    </w:p>
    <w:p w14:paraId="5EE5A47E" w14:textId="77777777" w:rsidR="009459EF" w:rsidRPr="0048774A" w:rsidRDefault="009459EF" w:rsidP="009459EF">
      <w:pPr>
        <w:rPr>
          <w:bCs/>
          <w:sz w:val="23"/>
          <w:szCs w:val="23"/>
          <w:lang w:val="es-ES"/>
        </w:rPr>
      </w:pPr>
      <w:r w:rsidRPr="0048774A">
        <w:rPr>
          <w:bCs/>
          <w:sz w:val="23"/>
          <w:szCs w:val="23"/>
          <w:lang w:val="es-ES"/>
        </w:rPr>
        <w:t>8453/15 AGRI 232 WTO 98 DEVGEN 58 ENV 253 ONU 57</w:t>
      </w:r>
    </w:p>
    <w:p w14:paraId="724E3F74" w14:textId="6FC28932" w:rsidR="009459EF" w:rsidRPr="0048774A" w:rsidRDefault="009459EF" w:rsidP="00D262C1">
      <w:pPr>
        <w:rPr>
          <w:rFonts w:eastAsia="Times New Roman"/>
          <w:b/>
          <w:color w:val="000000"/>
          <w:sz w:val="24"/>
          <w:szCs w:val="20"/>
        </w:rPr>
      </w:pPr>
      <w:r w:rsidRPr="0048774A">
        <w:rPr>
          <w:b/>
        </w:rPr>
        <w:t>Ansvarigt statsråd</w:t>
      </w:r>
      <w:r w:rsidRPr="0048774A">
        <w:t xml:space="preserve">: </w:t>
      </w:r>
      <w:r w:rsidR="00D262C1" w:rsidRPr="0048774A">
        <w:br/>
      </w:r>
      <w:r w:rsidRPr="0048774A">
        <w:rPr>
          <w:color w:val="000000"/>
        </w:rPr>
        <w:t>Sven-Erik Bucht</w:t>
      </w:r>
    </w:p>
    <w:p w14:paraId="7D85286C" w14:textId="77777777" w:rsidR="009459EF" w:rsidRPr="0048774A" w:rsidRDefault="009459EF" w:rsidP="009459EF">
      <w:pPr>
        <w:pStyle w:val="RKnormal"/>
        <w:ind w:left="709"/>
        <w:rPr>
          <w:rFonts w:ascii="Times New Roman" w:hAnsi="Times New Roman"/>
        </w:rPr>
      </w:pPr>
      <w:r w:rsidRPr="0048774A">
        <w:rPr>
          <w:rFonts w:ascii="Times New Roman" w:eastAsia="Calibri" w:hAnsi="Times New Roman"/>
          <w:b/>
          <w:bCs/>
          <w:sz w:val="22"/>
          <w:szCs w:val="22"/>
        </w:rPr>
        <w:t>Avsikt med behandlingen i rådet:</w:t>
      </w:r>
      <w:r w:rsidRPr="0048774A">
        <w:rPr>
          <w:rFonts w:ascii="Times New Roman" w:hAnsi="Times New Roman"/>
          <w:b/>
        </w:rPr>
        <w:t xml:space="preserve"> </w:t>
      </w:r>
      <w:r w:rsidRPr="0048774A">
        <w:rPr>
          <w:rFonts w:ascii="Times New Roman" w:hAnsi="Times New Roman"/>
        </w:rPr>
        <w:t>Rådet föreslås anta EU-riktlinjerna inför G20:s jordbruksministermöte i Istanbul den 8 maj 2015.</w:t>
      </w:r>
    </w:p>
    <w:p w14:paraId="786CA454" w14:textId="77777777" w:rsidR="009459EF" w:rsidRPr="0048774A" w:rsidRDefault="009459EF" w:rsidP="009459EF">
      <w:pPr>
        <w:pStyle w:val="RKnormal"/>
        <w:ind w:left="709"/>
        <w:rPr>
          <w:rFonts w:ascii="Times New Roman" w:hAnsi="Times New Roman"/>
          <w:b/>
        </w:rPr>
      </w:pPr>
    </w:p>
    <w:p w14:paraId="7AE91656" w14:textId="77777777" w:rsidR="009459EF" w:rsidRPr="0048774A" w:rsidRDefault="009459EF" w:rsidP="009459EF">
      <w:pPr>
        <w:pStyle w:val="RKnormal"/>
        <w:ind w:left="709"/>
        <w:rPr>
          <w:rFonts w:ascii="Times New Roman" w:hAnsi="Times New Roman"/>
        </w:rPr>
      </w:pPr>
      <w:r w:rsidRPr="0048774A">
        <w:rPr>
          <w:rFonts w:ascii="Times New Roman" w:eastAsia="Calibri" w:hAnsi="Times New Roman"/>
          <w:b/>
          <w:bCs/>
          <w:sz w:val="22"/>
          <w:szCs w:val="22"/>
        </w:rPr>
        <w:lastRenderedPageBreak/>
        <w:t>Hur regeringen ställer sig till den blivande a-punkten:</w:t>
      </w:r>
      <w:r w:rsidRPr="0048774A">
        <w:rPr>
          <w:rFonts w:ascii="Times New Roman" w:hAnsi="Times New Roman"/>
        </w:rPr>
        <w:t xml:space="preserve"> Regeringen stödjer EU-riktlinjerna.</w:t>
      </w:r>
    </w:p>
    <w:p w14:paraId="5B0AC9C4" w14:textId="77777777" w:rsidR="009459EF" w:rsidRPr="0048774A" w:rsidRDefault="009459EF" w:rsidP="009459EF">
      <w:pPr>
        <w:pStyle w:val="RKnormal"/>
        <w:ind w:left="2127"/>
        <w:rPr>
          <w:rFonts w:ascii="Times New Roman" w:hAnsi="Times New Roman"/>
        </w:rPr>
      </w:pPr>
    </w:p>
    <w:p w14:paraId="47EB4D07" w14:textId="77777777" w:rsidR="009459EF" w:rsidRPr="0048774A" w:rsidRDefault="009459EF" w:rsidP="009459EF">
      <w:pPr>
        <w:pStyle w:val="RKnormal"/>
        <w:ind w:left="709"/>
        <w:rPr>
          <w:rFonts w:ascii="Times New Roman" w:hAnsi="Times New Roman"/>
        </w:rPr>
      </w:pPr>
      <w:r w:rsidRPr="0048774A">
        <w:rPr>
          <w:rFonts w:ascii="Times New Roman" w:eastAsia="Calibri" w:hAnsi="Times New Roman"/>
          <w:b/>
          <w:bCs/>
          <w:sz w:val="22"/>
          <w:szCs w:val="22"/>
        </w:rPr>
        <w:t>Bakgrund:</w:t>
      </w:r>
      <w:r w:rsidRPr="0048774A">
        <w:rPr>
          <w:rFonts w:ascii="Times New Roman" w:hAnsi="Times New Roman"/>
        </w:rPr>
        <w:t xml:space="preserve"> G20:s jordbruksministrar träffas den 8 maj för att diskutera tryggad livsmedelsförsörjning (food security) och för att anta en kommuniké. Sverige är inbjudet av det turkiska ordförandeskapet att delta i mötet. Inför mötet har gemensamma EU-riktlinjer tagits fram. I EU-riktlinjerna poängteras bl.a. att G20 bör implementera existerande instrument samt vikten av forskning och innovation för ett hållbart jordbruk, ansvarsfulla investeringar i jordbruket samt åtgärder mot matsvinn. </w:t>
      </w:r>
    </w:p>
    <w:p w14:paraId="28F6E3CE" w14:textId="77777777" w:rsidR="009459EF" w:rsidRDefault="009459EF" w:rsidP="009459EF">
      <w:pPr>
        <w:spacing w:after="100" w:afterAutospacing="1"/>
        <w:ind w:left="1804" w:hanging="1095"/>
        <w:rPr>
          <w:rFonts w:ascii="OrigGarmnd BT" w:eastAsia="Times New Roman" w:hAnsi="OrigGarmnd BT"/>
          <w:sz w:val="24"/>
          <w:szCs w:val="20"/>
        </w:rPr>
      </w:pPr>
    </w:p>
    <w:p w14:paraId="77CAFD6B" w14:textId="64679C6E" w:rsidR="001A4C25" w:rsidRPr="0048774A" w:rsidRDefault="00D262C1" w:rsidP="0048774A">
      <w:pPr>
        <w:pStyle w:val="UDrubrik"/>
        <w:tabs>
          <w:tab w:val="left" w:pos="1701"/>
          <w:tab w:val="left" w:pos="1985"/>
        </w:tabs>
        <w:rPr>
          <w:rFonts w:cs="Arial"/>
          <w:sz w:val="28"/>
        </w:rPr>
      </w:pPr>
      <w:r>
        <w:rPr>
          <w:rFonts w:cs="Arial"/>
          <w:sz w:val="28"/>
        </w:rPr>
        <w:t xml:space="preserve">Färdigförhandlad II-punkt från möte i Coreper I den 29 april 2015 som kan tas som A-punkt vid kommande rådsmöte. </w:t>
      </w:r>
    </w:p>
    <w:p w14:paraId="4E5E1AD7" w14:textId="77777777" w:rsidR="00D262C1" w:rsidRPr="00406A01" w:rsidRDefault="00D262C1" w:rsidP="00D262C1">
      <w:pPr>
        <w:pStyle w:val="Rubrik1"/>
        <w:rPr>
          <w:noProof/>
        </w:rPr>
      </w:pPr>
      <w:bookmarkStart w:id="23" w:name="_Toc418587621"/>
      <w:bookmarkStart w:id="24" w:name="_Toc418666028"/>
      <w:r w:rsidRPr="00406A01">
        <w:rPr>
          <w:noProof/>
        </w:rPr>
        <w:t>Council Decision Authorising the Opening of Negotiations on a Revised Lisbon Agreement on Appellations of Origin and Geographical Indications</w:t>
      </w:r>
      <w:bookmarkEnd w:id="23"/>
      <w:bookmarkEnd w:id="24"/>
    </w:p>
    <w:p w14:paraId="0B389B40" w14:textId="77777777" w:rsidR="00D262C1" w:rsidRPr="00406A01" w:rsidRDefault="00D262C1" w:rsidP="00D262C1">
      <w:pPr>
        <w:spacing w:after="0" w:line="240" w:lineRule="auto"/>
        <w:rPr>
          <w:sz w:val="24"/>
          <w:szCs w:val="24"/>
        </w:rPr>
      </w:pPr>
      <w:r w:rsidRPr="00406A01">
        <w:rPr>
          <w:sz w:val="24"/>
          <w:szCs w:val="24"/>
        </w:rPr>
        <w:t>Adoption</w:t>
      </w:r>
    </w:p>
    <w:p w14:paraId="15A8A45E" w14:textId="77777777" w:rsidR="00D262C1" w:rsidRPr="00406A01" w:rsidRDefault="00D262C1" w:rsidP="00D262C1">
      <w:pPr>
        <w:ind w:left="709" w:firstLine="5"/>
        <w:rPr>
          <w:sz w:val="24"/>
          <w:szCs w:val="24"/>
        </w:rPr>
      </w:pPr>
      <w:r w:rsidRPr="00406A01">
        <w:rPr>
          <w:sz w:val="24"/>
          <w:szCs w:val="24"/>
        </w:rPr>
        <w:t xml:space="preserve">8512/15 </w:t>
      </w:r>
    </w:p>
    <w:p w14:paraId="01B673E2" w14:textId="77777777" w:rsidR="00D262C1" w:rsidRPr="00406A01" w:rsidRDefault="00D262C1" w:rsidP="00D262C1">
      <w:pPr>
        <w:pStyle w:val="RKnormal"/>
        <w:ind w:left="709" w:firstLine="5"/>
        <w:rPr>
          <w:rFonts w:ascii="Times New Roman" w:hAnsi="Times New Roman"/>
          <w:b/>
          <w:color w:val="000000"/>
          <w:szCs w:val="24"/>
        </w:rPr>
      </w:pPr>
      <w:r w:rsidRPr="00406A01">
        <w:rPr>
          <w:rFonts w:ascii="Times New Roman" w:eastAsia="Calibri" w:hAnsi="Times New Roman"/>
          <w:b/>
          <w:bCs/>
          <w:sz w:val="22"/>
          <w:szCs w:val="22"/>
        </w:rPr>
        <w:t xml:space="preserve">Ansvarigt statsråd: </w:t>
      </w:r>
      <w:r w:rsidRPr="00406A01">
        <w:rPr>
          <w:rFonts w:ascii="Times New Roman" w:hAnsi="Times New Roman"/>
          <w:color w:val="000000"/>
          <w:szCs w:val="24"/>
        </w:rPr>
        <w:t>Morgan Johansson</w:t>
      </w:r>
    </w:p>
    <w:p w14:paraId="4F884E63" w14:textId="77777777" w:rsidR="00D262C1" w:rsidRPr="00406A01" w:rsidRDefault="00D262C1" w:rsidP="00D262C1">
      <w:pPr>
        <w:pStyle w:val="RKnormal"/>
        <w:ind w:left="709" w:firstLine="5"/>
        <w:rPr>
          <w:rFonts w:ascii="Times New Roman" w:hAnsi="Times New Roman"/>
          <w:b/>
          <w:szCs w:val="24"/>
        </w:rPr>
      </w:pPr>
    </w:p>
    <w:p w14:paraId="3B340907" w14:textId="77777777" w:rsidR="00D262C1" w:rsidRPr="00406A01" w:rsidRDefault="00D262C1" w:rsidP="00D262C1">
      <w:pPr>
        <w:pStyle w:val="RKnormal"/>
        <w:ind w:left="709" w:firstLine="5"/>
        <w:rPr>
          <w:rFonts w:ascii="Times New Roman" w:hAnsi="Times New Roman"/>
          <w:szCs w:val="24"/>
        </w:rPr>
      </w:pPr>
      <w:r w:rsidRPr="00406A01">
        <w:rPr>
          <w:rFonts w:ascii="Times New Roman" w:eastAsia="Calibri" w:hAnsi="Times New Roman"/>
          <w:b/>
          <w:bCs/>
          <w:sz w:val="22"/>
          <w:szCs w:val="22"/>
        </w:rPr>
        <w:t>Avsikt med behan</w:t>
      </w:r>
      <w:r w:rsidRPr="00406A01">
        <w:rPr>
          <w:rFonts w:ascii="Times New Roman" w:hAnsi="Times New Roman"/>
          <w:b/>
          <w:szCs w:val="24"/>
        </w:rPr>
        <w:t xml:space="preserve">dlingen i rådet: </w:t>
      </w:r>
      <w:r w:rsidRPr="00406A01">
        <w:rPr>
          <w:rFonts w:ascii="Times New Roman" w:hAnsi="Times New Roman"/>
          <w:szCs w:val="24"/>
        </w:rPr>
        <w:t xml:space="preserve">Rådet föreslås anta beslut om bemyndigande för kommissionen att delta i diplomatkonferensen om ett reviderat Lissabonavtal. </w:t>
      </w:r>
    </w:p>
    <w:p w14:paraId="564B32F3" w14:textId="77777777" w:rsidR="00D262C1" w:rsidRPr="00406A01" w:rsidRDefault="00D262C1" w:rsidP="00D262C1">
      <w:pPr>
        <w:pStyle w:val="RKnormal"/>
        <w:ind w:left="709" w:firstLine="5"/>
        <w:rPr>
          <w:rFonts w:ascii="Times New Roman" w:hAnsi="Times New Roman"/>
          <w:b/>
          <w:szCs w:val="24"/>
        </w:rPr>
      </w:pPr>
    </w:p>
    <w:p w14:paraId="1DEE7337" w14:textId="77777777" w:rsidR="00D262C1" w:rsidRPr="00406A01" w:rsidRDefault="00D262C1" w:rsidP="00D262C1">
      <w:pPr>
        <w:pStyle w:val="RKnormal"/>
        <w:ind w:left="709" w:firstLine="5"/>
        <w:rPr>
          <w:rFonts w:ascii="Times New Roman" w:hAnsi="Times New Roman"/>
          <w:b/>
          <w:szCs w:val="24"/>
        </w:rPr>
      </w:pPr>
      <w:r w:rsidRPr="00406A01">
        <w:rPr>
          <w:rFonts w:ascii="Times New Roman" w:eastAsia="Calibri" w:hAnsi="Times New Roman"/>
          <w:b/>
          <w:bCs/>
          <w:sz w:val="22"/>
          <w:szCs w:val="22"/>
        </w:rPr>
        <w:t>Hur regeringen ställer sig till den blivande a-punkten</w:t>
      </w:r>
      <w:r w:rsidRPr="00406A01">
        <w:rPr>
          <w:rFonts w:ascii="Times New Roman" w:hAnsi="Times New Roman"/>
          <w:b/>
          <w:szCs w:val="24"/>
        </w:rPr>
        <w:t xml:space="preserve">: </w:t>
      </w:r>
      <w:r w:rsidRPr="00406A01">
        <w:rPr>
          <w:rFonts w:ascii="Times New Roman" w:hAnsi="Times New Roman"/>
          <w:szCs w:val="24"/>
        </w:rPr>
        <w:t>Regeringen avser rösta ja till att rådet antar beslutet om bemyndigande för kommissionen.</w:t>
      </w:r>
    </w:p>
    <w:p w14:paraId="5FC6BDC6" w14:textId="77777777" w:rsidR="00D262C1" w:rsidRPr="00406A01" w:rsidRDefault="00D262C1" w:rsidP="00D262C1">
      <w:pPr>
        <w:pStyle w:val="RKnormal"/>
        <w:ind w:left="709" w:firstLine="5"/>
        <w:rPr>
          <w:rFonts w:ascii="Times New Roman" w:hAnsi="Times New Roman"/>
          <w:szCs w:val="24"/>
        </w:rPr>
      </w:pPr>
    </w:p>
    <w:p w14:paraId="666B48FE" w14:textId="77777777" w:rsidR="00D262C1" w:rsidRPr="00406A01" w:rsidRDefault="00D262C1" w:rsidP="00D262C1">
      <w:pPr>
        <w:pStyle w:val="RKnormal"/>
        <w:spacing w:line="240" w:lineRule="auto"/>
        <w:ind w:left="709" w:firstLine="5"/>
        <w:rPr>
          <w:rFonts w:ascii="Times New Roman" w:hAnsi="Times New Roman"/>
          <w:szCs w:val="24"/>
        </w:rPr>
      </w:pPr>
      <w:r w:rsidRPr="00406A01">
        <w:rPr>
          <w:rFonts w:ascii="Times New Roman" w:eastAsia="Calibri" w:hAnsi="Times New Roman"/>
          <w:b/>
          <w:bCs/>
          <w:sz w:val="22"/>
          <w:szCs w:val="22"/>
        </w:rPr>
        <w:t>Bakgrun</w:t>
      </w:r>
      <w:r w:rsidRPr="00406A01">
        <w:rPr>
          <w:rFonts w:ascii="Times New Roman" w:hAnsi="Times New Roman"/>
          <w:b/>
          <w:szCs w:val="24"/>
        </w:rPr>
        <w:t>d:</w:t>
      </w:r>
      <w:r w:rsidRPr="00406A01">
        <w:rPr>
          <w:rFonts w:ascii="Times New Roman" w:hAnsi="Times New Roman"/>
          <w:szCs w:val="24"/>
        </w:rPr>
        <w:t xml:space="preserve"> Genom Lissabonavtalet har det skapats ett internationellt registreringssystem för skydd av ursprungsbeteckningar för alla typer av produkter (t.ex. Tequila för spritdryck från Mexiko och Chulucanas för keramik från Peru). Avtalet administreras av FN:s specialorgan för immaterialrätt (WIPO). Lissabonavtalet har 28 avtalsparter, varav sju EU-medlemsstater. Sverige är inte medlem.</w:t>
      </w:r>
    </w:p>
    <w:p w14:paraId="3CDC1FFA" w14:textId="77777777" w:rsidR="00D262C1" w:rsidRPr="00406A01" w:rsidRDefault="00D262C1" w:rsidP="00D262C1">
      <w:pPr>
        <w:pStyle w:val="RKnormal"/>
        <w:spacing w:line="240" w:lineRule="auto"/>
        <w:ind w:left="709" w:firstLine="5"/>
        <w:rPr>
          <w:rFonts w:ascii="Times New Roman" w:hAnsi="Times New Roman"/>
          <w:szCs w:val="24"/>
        </w:rPr>
      </w:pPr>
    </w:p>
    <w:p w14:paraId="63C37C48" w14:textId="77777777" w:rsidR="00D262C1" w:rsidRPr="00406A01" w:rsidRDefault="00D262C1" w:rsidP="00D262C1">
      <w:pPr>
        <w:pStyle w:val="RKnormal"/>
        <w:spacing w:line="240" w:lineRule="auto"/>
        <w:ind w:left="709" w:firstLine="5"/>
        <w:rPr>
          <w:rFonts w:ascii="Times New Roman" w:hAnsi="Times New Roman"/>
          <w:szCs w:val="24"/>
        </w:rPr>
      </w:pPr>
      <w:r w:rsidRPr="00406A01">
        <w:rPr>
          <w:rFonts w:ascii="Times New Roman" w:hAnsi="Times New Roman"/>
          <w:szCs w:val="24"/>
        </w:rPr>
        <w:t xml:space="preserve">Lissabonavtalet är för närvarande föremål för en översyn som bl.a. syftar till att göra det möjligt för EU att ansluta sig. Ett förslag till ett reviderat Lissabonavtal ska behandlas och sannolikt antas på en diplomatkonferens i Genève i mitten av maj 2015. </w:t>
      </w:r>
    </w:p>
    <w:p w14:paraId="5D83B46A" w14:textId="77777777" w:rsidR="00D262C1" w:rsidRPr="00406A01" w:rsidRDefault="00D262C1" w:rsidP="00D262C1">
      <w:pPr>
        <w:spacing w:line="240" w:lineRule="auto"/>
        <w:ind w:left="709" w:firstLine="5"/>
        <w:rPr>
          <w:rFonts w:eastAsia="Times New Roman"/>
          <w:sz w:val="24"/>
          <w:szCs w:val="24"/>
        </w:rPr>
      </w:pPr>
    </w:p>
    <w:p w14:paraId="393D9F5F" w14:textId="20AD33AE" w:rsidR="001A4C25" w:rsidRPr="00406A01" w:rsidRDefault="00D262C1" w:rsidP="00D262C1">
      <w:pPr>
        <w:spacing w:after="0"/>
        <w:rPr>
          <w:noProof/>
        </w:rPr>
      </w:pPr>
      <w:r w:rsidRPr="00406A01">
        <w:rPr>
          <w:rFonts w:eastAsia="Times New Roman"/>
          <w:sz w:val="24"/>
          <w:szCs w:val="24"/>
        </w:rPr>
        <w:t xml:space="preserve">Kommissionen har lagt fram en rekommendation om att rådet ska bemyndiga kommissionen att ensam förhandla på unionens vägnar på diplomatkonferensen. Enligt kommissionen omfattas Lissabonavtalet av EU:s exklusiva kompetens då avtalet faller under den gemensamma handelspolitiken i artikel 207 i fördraget om Europeiska unionens funktionssätt (FEUF). Ett flertal medlemsstater, inklusive Sverige, har motsatt sig ett bemyndigande för kommissionen baserat på artikel 207 FEUF. Mot denna bakgrund har det lettiska ordförandeskapet utarbetat ett rådsbeslut om bemyndigande för kommissionen att delta i diplomatkonferensen. Bemyndigandet baseras på artikel 114 FEUF och utgår från att Lissabonavtalet utgör delad kompetens </w:t>
      </w:r>
      <w:r w:rsidRPr="00406A01">
        <w:rPr>
          <w:rFonts w:eastAsia="Times New Roman"/>
          <w:sz w:val="24"/>
          <w:szCs w:val="24"/>
        </w:rPr>
        <w:lastRenderedPageBreak/>
        <w:t>mellan EU (ursprungsbeteckningar för jordbruksprodukter) och medlemsstaterna (ursprungsbeteckningar för icke-jordbruksprodukter). Enligt bemyndigandet får kommissionen delta i diplomatkonferensen, tillsammans med de sju medlemsstater som är parter till Lissabonavtalet, när det gäller frågor som faller inom unionens kompetens.</w:t>
      </w:r>
    </w:p>
    <w:bookmarkEnd w:id="1"/>
    <w:p w14:paraId="393D9F60" w14:textId="77777777" w:rsidR="001A4C25" w:rsidRPr="00406A01" w:rsidRDefault="001A4C25" w:rsidP="001A4C25">
      <w:pPr>
        <w:spacing w:after="0"/>
        <w:ind w:left="0"/>
        <w:rPr>
          <w:lang w:val="en-US"/>
        </w:rPr>
      </w:pPr>
    </w:p>
    <w:p w14:paraId="5D3C9F11" w14:textId="77777777" w:rsidR="00D03C08" w:rsidRPr="00406A01" w:rsidRDefault="00D03C08">
      <w:pPr>
        <w:spacing w:after="0"/>
        <w:ind w:left="0"/>
        <w:rPr>
          <w:lang w:val="en-US"/>
        </w:rPr>
      </w:pPr>
    </w:p>
    <w:sectPr w:rsidR="00D03C08" w:rsidRPr="00406A01" w:rsidSect="001A4C25">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D9F72" w14:textId="77777777" w:rsidR="001A4C25" w:rsidRDefault="001A4C25">
      <w:pPr>
        <w:spacing w:after="0" w:line="240" w:lineRule="auto"/>
      </w:pPr>
      <w:r>
        <w:separator/>
      </w:r>
    </w:p>
  </w:endnote>
  <w:endnote w:type="continuationSeparator" w:id="0">
    <w:p w14:paraId="393D9F74" w14:textId="77777777" w:rsidR="001A4C25" w:rsidRDefault="001A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D9F6E" w14:textId="77777777" w:rsidR="001A4C25" w:rsidRDefault="001A4C25">
      <w:pPr>
        <w:spacing w:after="0" w:line="240" w:lineRule="auto"/>
      </w:pPr>
      <w:r>
        <w:separator/>
      </w:r>
    </w:p>
  </w:footnote>
  <w:footnote w:type="continuationSeparator" w:id="0">
    <w:p w14:paraId="393D9F70" w14:textId="77777777" w:rsidR="001A4C25" w:rsidRDefault="001A4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85788"/>
      <w:docPartObj>
        <w:docPartGallery w:val="Page Numbers (Top of Page)"/>
        <w:docPartUnique/>
      </w:docPartObj>
    </w:sdtPr>
    <w:sdtEndPr/>
    <w:sdtContent>
      <w:p w14:paraId="069B6297" w14:textId="3B425EBB" w:rsidR="00D03C08" w:rsidRDefault="00D03C08">
        <w:pPr>
          <w:pStyle w:val="Sidhuvud"/>
          <w:jc w:val="right"/>
        </w:pPr>
        <w:r>
          <w:fldChar w:fldCharType="begin"/>
        </w:r>
        <w:r>
          <w:instrText>PAGE   \* MERGEFORMAT</w:instrText>
        </w:r>
        <w:r>
          <w:fldChar w:fldCharType="separate"/>
        </w:r>
        <w:r w:rsidR="00296E04">
          <w:rPr>
            <w:noProof/>
          </w:rPr>
          <w:t>14</w:t>
        </w:r>
        <w:r>
          <w:fldChar w:fldCharType="end"/>
        </w:r>
      </w:p>
    </w:sdtContent>
  </w:sdt>
  <w:p w14:paraId="393D9F62" w14:textId="77777777" w:rsidR="001A4C25" w:rsidRDefault="001A4C25" w:rsidP="001A4C2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A4C25" w14:paraId="393D9F68" w14:textId="77777777" w:rsidTr="001A4C25">
      <w:tc>
        <w:tcPr>
          <w:tcW w:w="4606" w:type="dxa"/>
        </w:tcPr>
        <w:p w14:paraId="393D9F63" w14:textId="77777777" w:rsidR="001A4C25" w:rsidRDefault="001A4C25" w:rsidP="001A4C25">
          <w:pPr>
            <w:pStyle w:val="Sidhuvud"/>
            <w:ind w:left="0"/>
          </w:pPr>
          <w:r>
            <w:rPr>
              <w:noProof/>
              <w:lang w:eastAsia="sv-SE"/>
            </w:rPr>
            <w:drawing>
              <wp:inline distT="0" distB="0" distL="0" distR="0" wp14:anchorId="393D9F6E" wp14:editId="393D9F6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93D9F64" w14:textId="77777777" w:rsidR="001A4C25" w:rsidRDefault="001A4C25" w:rsidP="001A4C25">
          <w:pPr>
            <w:ind w:right="916"/>
            <w:rPr>
              <w:rFonts w:ascii="TradeGothic" w:hAnsi="TradeGothic"/>
              <w:b/>
            </w:rPr>
          </w:pPr>
        </w:p>
        <w:p w14:paraId="393D9F65" w14:textId="77777777" w:rsidR="001A4C25" w:rsidRDefault="001A4C25" w:rsidP="001A4C25">
          <w:pPr>
            <w:ind w:right="916"/>
          </w:pPr>
          <w:r>
            <w:rPr>
              <w:rFonts w:ascii="TradeGothic" w:hAnsi="TradeGothic"/>
              <w:b/>
            </w:rPr>
            <w:t>Promemoria</w:t>
          </w:r>
        </w:p>
        <w:p w14:paraId="393D9F66" w14:textId="77777777" w:rsidR="001A4C25" w:rsidRDefault="001A4C25" w:rsidP="001A4C25">
          <w:pPr>
            <w:jc w:val="right"/>
          </w:pPr>
        </w:p>
        <w:p w14:paraId="393D9F67" w14:textId="77777777" w:rsidR="001A4C25" w:rsidRDefault="001A4C25" w:rsidP="001A4C25">
          <w:pPr>
            <w:ind w:right="916"/>
          </w:pPr>
          <w:r>
            <w:rPr>
              <w:rFonts w:ascii="TradeGothic" w:hAnsi="TradeGothic"/>
              <w:b/>
              <w:noProof/>
            </w:rPr>
            <w:t>2015-05-05</w:t>
          </w:r>
          <w:r w:rsidRPr="00934953">
            <w:t xml:space="preserve"> </w:t>
          </w:r>
        </w:p>
      </w:tc>
    </w:tr>
  </w:tbl>
  <w:p w14:paraId="393D9F69" w14:textId="77777777" w:rsidR="001A4C25" w:rsidRDefault="001A4C25" w:rsidP="001A4C25">
    <w:pPr>
      <w:pStyle w:val="Avsndare"/>
      <w:framePr w:w="0" w:hRule="auto" w:hSpace="0" w:wrap="auto" w:vAnchor="margin" w:hAnchor="text" w:xAlign="left" w:yAlign="inline"/>
      <w:rPr>
        <w:b/>
        <w:i w:val="0"/>
        <w:sz w:val="22"/>
      </w:rPr>
    </w:pPr>
  </w:p>
  <w:p w14:paraId="393D9F6A" w14:textId="77777777" w:rsidR="001A4C25" w:rsidRDefault="001A4C25" w:rsidP="001A4C25">
    <w:pPr>
      <w:pStyle w:val="Avsndare"/>
      <w:framePr w:w="0" w:hRule="auto" w:hSpace="0" w:wrap="auto" w:vAnchor="margin" w:hAnchor="text" w:xAlign="left" w:yAlign="inline"/>
      <w:rPr>
        <w:b/>
        <w:i w:val="0"/>
        <w:sz w:val="22"/>
      </w:rPr>
    </w:pPr>
    <w:r>
      <w:rPr>
        <w:b/>
        <w:i w:val="0"/>
        <w:sz w:val="22"/>
      </w:rPr>
      <w:t>Statsrådsberedningen</w:t>
    </w:r>
  </w:p>
  <w:p w14:paraId="393D9F6B" w14:textId="77777777" w:rsidR="001A4C25" w:rsidRDefault="001A4C25" w:rsidP="001A4C25">
    <w:pPr>
      <w:pStyle w:val="Avsndare"/>
      <w:framePr w:w="0" w:hRule="auto" w:hSpace="0" w:wrap="auto" w:vAnchor="margin" w:hAnchor="text" w:xAlign="left" w:yAlign="inline"/>
    </w:pPr>
  </w:p>
  <w:p w14:paraId="393D9F6C" w14:textId="77777777" w:rsidR="001A4C25" w:rsidRDefault="001A4C25" w:rsidP="001A4C25">
    <w:pPr>
      <w:pStyle w:val="Avsndare"/>
      <w:framePr w:w="0" w:hRule="auto" w:hSpace="0" w:wrap="auto" w:vAnchor="margin" w:hAnchor="text" w:xAlign="left" w:yAlign="inline"/>
    </w:pPr>
    <w:r>
      <w:t>EU-kansliet</w:t>
    </w:r>
  </w:p>
  <w:p w14:paraId="393D9F6D" w14:textId="77777777" w:rsidR="001A4C25" w:rsidRDefault="001A4C2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293AFDB6">
      <w:start w:val="1"/>
      <w:numFmt w:val="decimal"/>
      <w:pStyle w:val="Rubrik1"/>
      <w:lvlText w:val="%1."/>
      <w:lvlJc w:val="left"/>
      <w:pPr>
        <w:ind w:left="720" w:hanging="360"/>
      </w:pPr>
    </w:lvl>
    <w:lvl w:ilvl="1" w:tplc="C9962DF0" w:tentative="1">
      <w:start w:val="1"/>
      <w:numFmt w:val="lowerLetter"/>
      <w:lvlText w:val="%2."/>
      <w:lvlJc w:val="left"/>
      <w:pPr>
        <w:ind w:left="1440" w:hanging="360"/>
      </w:pPr>
    </w:lvl>
    <w:lvl w:ilvl="2" w:tplc="A66ABF76" w:tentative="1">
      <w:start w:val="1"/>
      <w:numFmt w:val="lowerRoman"/>
      <w:lvlText w:val="%3."/>
      <w:lvlJc w:val="right"/>
      <w:pPr>
        <w:ind w:left="2160" w:hanging="180"/>
      </w:pPr>
    </w:lvl>
    <w:lvl w:ilvl="3" w:tplc="B6EAE18E" w:tentative="1">
      <w:start w:val="1"/>
      <w:numFmt w:val="decimal"/>
      <w:lvlText w:val="%4."/>
      <w:lvlJc w:val="left"/>
      <w:pPr>
        <w:ind w:left="2880" w:hanging="360"/>
      </w:pPr>
    </w:lvl>
    <w:lvl w:ilvl="4" w:tplc="C6FC3A4C" w:tentative="1">
      <w:start w:val="1"/>
      <w:numFmt w:val="lowerLetter"/>
      <w:lvlText w:val="%5."/>
      <w:lvlJc w:val="left"/>
      <w:pPr>
        <w:ind w:left="3600" w:hanging="360"/>
      </w:pPr>
    </w:lvl>
    <w:lvl w:ilvl="5" w:tplc="F4F28A40" w:tentative="1">
      <w:start w:val="1"/>
      <w:numFmt w:val="lowerRoman"/>
      <w:lvlText w:val="%6."/>
      <w:lvlJc w:val="right"/>
      <w:pPr>
        <w:ind w:left="4320" w:hanging="180"/>
      </w:pPr>
    </w:lvl>
    <w:lvl w:ilvl="6" w:tplc="41AA6596" w:tentative="1">
      <w:start w:val="1"/>
      <w:numFmt w:val="decimal"/>
      <w:lvlText w:val="%7."/>
      <w:lvlJc w:val="left"/>
      <w:pPr>
        <w:ind w:left="5040" w:hanging="360"/>
      </w:pPr>
    </w:lvl>
    <w:lvl w:ilvl="7" w:tplc="AC00EE9C" w:tentative="1">
      <w:start w:val="1"/>
      <w:numFmt w:val="lowerLetter"/>
      <w:lvlText w:val="%8."/>
      <w:lvlJc w:val="left"/>
      <w:pPr>
        <w:ind w:left="5760" w:hanging="360"/>
      </w:pPr>
    </w:lvl>
    <w:lvl w:ilvl="8" w:tplc="8938C75C" w:tentative="1">
      <w:start w:val="1"/>
      <w:numFmt w:val="lowerRoman"/>
      <w:lvlText w:val="%9."/>
      <w:lvlJc w:val="right"/>
      <w:pPr>
        <w:ind w:left="6480" w:hanging="180"/>
      </w:pPr>
    </w:lvl>
  </w:abstractNum>
  <w:abstractNum w:abstractNumId="1">
    <w:nsid w:val="73990993"/>
    <w:multiLevelType w:val="hybridMultilevel"/>
    <w:tmpl w:val="3BD822EE"/>
    <w:lvl w:ilvl="0" w:tplc="F4FC110E">
      <w:start w:val="1"/>
      <w:numFmt w:val="decimal"/>
      <w:lvlText w:val="%1."/>
      <w:lvlJc w:val="left"/>
      <w:pPr>
        <w:ind w:left="360" w:hanging="360"/>
      </w:pPr>
      <w:rPr>
        <w:b w:val="0"/>
      </w:rPr>
    </w:lvl>
    <w:lvl w:ilvl="1" w:tplc="B756FE2E" w:tentative="1">
      <w:start w:val="1"/>
      <w:numFmt w:val="lowerLetter"/>
      <w:lvlText w:val="%2."/>
      <w:lvlJc w:val="left"/>
      <w:pPr>
        <w:ind w:left="1080" w:hanging="360"/>
      </w:pPr>
    </w:lvl>
    <w:lvl w:ilvl="2" w:tplc="E4DEAB78" w:tentative="1">
      <w:start w:val="1"/>
      <w:numFmt w:val="lowerRoman"/>
      <w:lvlText w:val="%3."/>
      <w:lvlJc w:val="right"/>
      <w:pPr>
        <w:ind w:left="1800" w:hanging="180"/>
      </w:pPr>
    </w:lvl>
    <w:lvl w:ilvl="3" w:tplc="8C6A6092" w:tentative="1">
      <w:start w:val="1"/>
      <w:numFmt w:val="decimal"/>
      <w:lvlText w:val="%4."/>
      <w:lvlJc w:val="left"/>
      <w:pPr>
        <w:ind w:left="2520" w:hanging="360"/>
      </w:pPr>
    </w:lvl>
    <w:lvl w:ilvl="4" w:tplc="17D240E2" w:tentative="1">
      <w:start w:val="1"/>
      <w:numFmt w:val="lowerLetter"/>
      <w:lvlText w:val="%5."/>
      <w:lvlJc w:val="left"/>
      <w:pPr>
        <w:ind w:left="3240" w:hanging="360"/>
      </w:pPr>
    </w:lvl>
    <w:lvl w:ilvl="5" w:tplc="A2EA7EE2" w:tentative="1">
      <w:start w:val="1"/>
      <w:numFmt w:val="lowerRoman"/>
      <w:lvlText w:val="%6."/>
      <w:lvlJc w:val="right"/>
      <w:pPr>
        <w:ind w:left="3960" w:hanging="180"/>
      </w:pPr>
    </w:lvl>
    <w:lvl w:ilvl="6" w:tplc="41CE0160" w:tentative="1">
      <w:start w:val="1"/>
      <w:numFmt w:val="decimal"/>
      <w:lvlText w:val="%7."/>
      <w:lvlJc w:val="left"/>
      <w:pPr>
        <w:ind w:left="4680" w:hanging="360"/>
      </w:pPr>
    </w:lvl>
    <w:lvl w:ilvl="7" w:tplc="14D0D582" w:tentative="1">
      <w:start w:val="1"/>
      <w:numFmt w:val="lowerLetter"/>
      <w:lvlText w:val="%8."/>
      <w:lvlJc w:val="left"/>
      <w:pPr>
        <w:ind w:left="5400" w:hanging="360"/>
      </w:pPr>
    </w:lvl>
    <w:lvl w:ilvl="8" w:tplc="9B1C00F6"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D1"/>
    <w:rsid w:val="000850F3"/>
    <w:rsid w:val="001A4C25"/>
    <w:rsid w:val="00296E04"/>
    <w:rsid w:val="00324487"/>
    <w:rsid w:val="00406A01"/>
    <w:rsid w:val="0048774A"/>
    <w:rsid w:val="005739D1"/>
    <w:rsid w:val="007A5BB1"/>
    <w:rsid w:val="009459EF"/>
    <w:rsid w:val="009575E0"/>
    <w:rsid w:val="00AB2EB0"/>
    <w:rsid w:val="00C94AD2"/>
    <w:rsid w:val="00D03C08"/>
    <w:rsid w:val="00D262C1"/>
    <w:rsid w:val="00DC2D45"/>
    <w:rsid w:val="00F10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link w:val="RKnormalChar"/>
    <w:rsid w:val="001A4C25"/>
    <w:pPr>
      <w:tabs>
        <w:tab w:val="left" w:pos="2835"/>
      </w:tabs>
      <w:spacing w:after="0" w:line="240" w:lineRule="atLeast"/>
      <w:ind w:left="0"/>
    </w:pPr>
    <w:rPr>
      <w:rFonts w:ascii="OrigGarmnd BT" w:eastAsia="Times New Roman" w:hAnsi="OrigGarmnd BT"/>
      <w:sz w:val="24"/>
      <w:szCs w:val="20"/>
    </w:rPr>
  </w:style>
  <w:style w:type="character" w:customStyle="1" w:styleId="RKnormalChar">
    <w:name w:val="RKnormal Char"/>
    <w:link w:val="RKnormal"/>
    <w:rsid w:val="001A4C25"/>
    <w:rPr>
      <w:rFonts w:ascii="OrigGarmnd BT" w:eastAsia="Times New Roman" w:hAnsi="OrigGarmnd BT"/>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link w:val="RKnormalChar"/>
    <w:rsid w:val="001A4C25"/>
    <w:pPr>
      <w:tabs>
        <w:tab w:val="left" w:pos="2835"/>
      </w:tabs>
      <w:spacing w:after="0" w:line="240" w:lineRule="atLeast"/>
      <w:ind w:left="0"/>
    </w:pPr>
    <w:rPr>
      <w:rFonts w:ascii="OrigGarmnd BT" w:eastAsia="Times New Roman" w:hAnsi="OrigGarmnd BT"/>
      <w:sz w:val="24"/>
      <w:szCs w:val="20"/>
    </w:rPr>
  </w:style>
  <w:style w:type="character" w:customStyle="1" w:styleId="RKnormalChar">
    <w:name w:val="RKnormal Char"/>
    <w:link w:val="RKnormal"/>
    <w:rsid w:val="001A4C25"/>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03482">
      <w:bodyDiv w:val="1"/>
      <w:marLeft w:val="0"/>
      <w:marRight w:val="0"/>
      <w:marTop w:val="0"/>
      <w:marBottom w:val="0"/>
      <w:divBdr>
        <w:top w:val="none" w:sz="0" w:space="0" w:color="auto"/>
        <w:left w:val="none" w:sz="0" w:space="0" w:color="auto"/>
        <w:bottom w:val="none" w:sz="0" w:space="0" w:color="auto"/>
        <w:right w:val="none" w:sz="0" w:space="0" w:color="auto"/>
      </w:divBdr>
    </w:div>
    <w:div w:id="939528257">
      <w:bodyDiv w:val="1"/>
      <w:marLeft w:val="0"/>
      <w:marRight w:val="0"/>
      <w:marTop w:val="0"/>
      <w:marBottom w:val="0"/>
      <w:divBdr>
        <w:top w:val="none" w:sz="0" w:space="0" w:color="auto"/>
        <w:left w:val="none" w:sz="0" w:space="0" w:color="auto"/>
        <w:bottom w:val="none" w:sz="0" w:space="0" w:color="auto"/>
        <w:right w:val="none" w:sz="0" w:space="0" w:color="auto"/>
      </w:divBdr>
    </w:div>
    <w:div w:id="1771657348">
      <w:bodyDiv w:val="1"/>
      <w:marLeft w:val="0"/>
      <w:marRight w:val="0"/>
      <w:marTop w:val="0"/>
      <w:marBottom w:val="0"/>
      <w:divBdr>
        <w:top w:val="none" w:sz="0" w:space="0" w:color="auto"/>
        <w:left w:val="none" w:sz="0" w:space="0" w:color="auto"/>
        <w:bottom w:val="none" w:sz="0" w:space="0" w:color="auto"/>
        <w:right w:val="none" w:sz="0" w:space="0" w:color="auto"/>
      </w:divBdr>
      <w:divsChild>
        <w:div w:id="1838644269">
          <w:marLeft w:val="0"/>
          <w:marRight w:val="0"/>
          <w:marTop w:val="0"/>
          <w:marBottom w:val="0"/>
          <w:divBdr>
            <w:top w:val="none" w:sz="0" w:space="0" w:color="auto"/>
            <w:left w:val="none" w:sz="0" w:space="0" w:color="auto"/>
            <w:bottom w:val="none" w:sz="0" w:space="0" w:color="auto"/>
            <w:right w:val="none" w:sz="0" w:space="0" w:color="auto"/>
          </w:divBdr>
          <w:divsChild>
            <w:div w:id="1872453865">
              <w:marLeft w:val="0"/>
              <w:marRight w:val="0"/>
              <w:marTop w:val="0"/>
              <w:marBottom w:val="0"/>
              <w:divBdr>
                <w:top w:val="none" w:sz="0" w:space="0" w:color="auto"/>
                <w:left w:val="none" w:sz="0" w:space="0" w:color="auto"/>
                <w:bottom w:val="none" w:sz="0" w:space="0" w:color="auto"/>
                <w:right w:val="none" w:sz="0" w:space="0" w:color="auto"/>
              </w:divBdr>
              <w:divsChild>
                <w:div w:id="374932480">
                  <w:marLeft w:val="0"/>
                  <w:marRight w:val="0"/>
                  <w:marTop w:val="0"/>
                  <w:marBottom w:val="0"/>
                  <w:divBdr>
                    <w:top w:val="none" w:sz="0" w:space="0" w:color="auto"/>
                    <w:left w:val="none" w:sz="0" w:space="0" w:color="auto"/>
                    <w:bottom w:val="none" w:sz="0" w:space="0" w:color="auto"/>
                    <w:right w:val="none" w:sz="0" w:space="0" w:color="auto"/>
                  </w:divBdr>
                  <w:divsChild>
                    <w:div w:id="206112956">
                      <w:marLeft w:val="0"/>
                      <w:marRight w:val="0"/>
                      <w:marTop w:val="0"/>
                      <w:marBottom w:val="0"/>
                      <w:divBdr>
                        <w:top w:val="none" w:sz="0" w:space="0" w:color="auto"/>
                        <w:left w:val="none" w:sz="0" w:space="0" w:color="auto"/>
                        <w:bottom w:val="none" w:sz="0" w:space="0" w:color="auto"/>
                        <w:right w:val="none" w:sz="0" w:space="0" w:color="auto"/>
                      </w:divBdr>
                      <w:divsChild>
                        <w:div w:id="1005717021">
                          <w:marLeft w:val="2325"/>
                          <w:marRight w:val="0"/>
                          <w:marTop w:val="0"/>
                          <w:marBottom w:val="0"/>
                          <w:divBdr>
                            <w:top w:val="none" w:sz="0" w:space="0" w:color="auto"/>
                            <w:left w:val="none" w:sz="0" w:space="0" w:color="auto"/>
                            <w:bottom w:val="none" w:sz="0" w:space="0" w:color="auto"/>
                            <w:right w:val="none" w:sz="0" w:space="0" w:color="auto"/>
                          </w:divBdr>
                          <w:divsChild>
                            <w:div w:id="177546231">
                              <w:marLeft w:val="0"/>
                              <w:marRight w:val="0"/>
                              <w:marTop w:val="0"/>
                              <w:marBottom w:val="0"/>
                              <w:divBdr>
                                <w:top w:val="none" w:sz="0" w:space="0" w:color="auto"/>
                                <w:left w:val="none" w:sz="0" w:space="0" w:color="auto"/>
                                <w:bottom w:val="none" w:sz="0" w:space="0" w:color="auto"/>
                                <w:right w:val="none" w:sz="0" w:space="0" w:color="auto"/>
                              </w:divBdr>
                              <w:divsChild>
                                <w:div w:id="596643584">
                                  <w:marLeft w:val="0"/>
                                  <w:marRight w:val="0"/>
                                  <w:marTop w:val="0"/>
                                  <w:marBottom w:val="0"/>
                                  <w:divBdr>
                                    <w:top w:val="none" w:sz="0" w:space="0" w:color="auto"/>
                                    <w:left w:val="none" w:sz="0" w:space="0" w:color="auto"/>
                                    <w:bottom w:val="none" w:sz="0" w:space="0" w:color="auto"/>
                                    <w:right w:val="none" w:sz="0" w:space="0" w:color="auto"/>
                                  </w:divBdr>
                                  <w:divsChild>
                                    <w:div w:id="1060444923">
                                      <w:marLeft w:val="0"/>
                                      <w:marRight w:val="0"/>
                                      <w:marTop w:val="0"/>
                                      <w:marBottom w:val="0"/>
                                      <w:divBdr>
                                        <w:top w:val="none" w:sz="0" w:space="0" w:color="auto"/>
                                        <w:left w:val="none" w:sz="0" w:space="0" w:color="auto"/>
                                        <w:bottom w:val="none" w:sz="0" w:space="0" w:color="auto"/>
                                        <w:right w:val="none" w:sz="0" w:space="0" w:color="auto"/>
                                      </w:divBdr>
                                      <w:divsChild>
                                        <w:div w:id="1166507759">
                                          <w:marLeft w:val="480"/>
                                          <w:marRight w:val="0"/>
                                          <w:marTop w:val="0"/>
                                          <w:marBottom w:val="0"/>
                                          <w:divBdr>
                                            <w:top w:val="none" w:sz="0" w:space="0" w:color="auto"/>
                                            <w:left w:val="none" w:sz="0" w:space="0" w:color="auto"/>
                                            <w:bottom w:val="none" w:sz="0" w:space="0" w:color="auto"/>
                                            <w:right w:val="none" w:sz="0" w:space="0" w:color="auto"/>
                                          </w:divBdr>
                                          <w:divsChild>
                                            <w:div w:id="374736451">
                                              <w:marLeft w:val="0"/>
                                              <w:marRight w:val="0"/>
                                              <w:marTop w:val="0"/>
                                              <w:marBottom w:val="0"/>
                                              <w:divBdr>
                                                <w:top w:val="none" w:sz="0" w:space="0" w:color="auto"/>
                                                <w:left w:val="none" w:sz="0" w:space="0" w:color="auto"/>
                                                <w:bottom w:val="none" w:sz="0" w:space="0" w:color="auto"/>
                                                <w:right w:val="none" w:sz="0" w:space="0" w:color="auto"/>
                                              </w:divBdr>
                                              <w:divsChild>
                                                <w:div w:id="331223655">
                                                  <w:marLeft w:val="0"/>
                                                  <w:marRight w:val="0"/>
                                                  <w:marTop w:val="0"/>
                                                  <w:marBottom w:val="0"/>
                                                  <w:divBdr>
                                                    <w:top w:val="none" w:sz="0" w:space="0" w:color="auto"/>
                                                    <w:left w:val="none" w:sz="0" w:space="0" w:color="auto"/>
                                                    <w:bottom w:val="none" w:sz="0" w:space="0" w:color="auto"/>
                                                    <w:right w:val="none" w:sz="0" w:space="0" w:color="auto"/>
                                                  </w:divBdr>
                                                  <w:divsChild>
                                                    <w:div w:id="1904757055">
                                                      <w:marLeft w:val="0"/>
                                                      <w:marRight w:val="0"/>
                                                      <w:marTop w:val="0"/>
                                                      <w:marBottom w:val="0"/>
                                                      <w:divBdr>
                                                        <w:top w:val="none" w:sz="0" w:space="0" w:color="auto"/>
                                                        <w:left w:val="none" w:sz="0" w:space="0" w:color="auto"/>
                                                        <w:bottom w:val="none" w:sz="0" w:space="0" w:color="auto"/>
                                                        <w:right w:val="none" w:sz="0" w:space="0" w:color="auto"/>
                                                      </w:divBdr>
                                                      <w:divsChild>
                                                        <w:div w:id="1639992642">
                                                          <w:marLeft w:val="0"/>
                                                          <w:marRight w:val="0"/>
                                                          <w:marTop w:val="0"/>
                                                          <w:marBottom w:val="0"/>
                                                          <w:divBdr>
                                                            <w:top w:val="none" w:sz="0" w:space="0" w:color="auto"/>
                                                            <w:left w:val="none" w:sz="0" w:space="0" w:color="auto"/>
                                                            <w:bottom w:val="none" w:sz="0" w:space="0" w:color="auto"/>
                                                            <w:right w:val="none" w:sz="0" w:space="0" w:color="auto"/>
                                                          </w:divBdr>
                                                          <w:divsChild>
                                                            <w:div w:id="1034035261">
                                                              <w:marLeft w:val="0"/>
                                                              <w:marRight w:val="0"/>
                                                              <w:marTop w:val="0"/>
                                                              <w:marBottom w:val="0"/>
                                                              <w:divBdr>
                                                                <w:top w:val="none" w:sz="0" w:space="0" w:color="auto"/>
                                                                <w:left w:val="none" w:sz="0" w:space="0" w:color="auto"/>
                                                                <w:bottom w:val="none" w:sz="0" w:space="0" w:color="auto"/>
                                                                <w:right w:val="none" w:sz="0" w:space="0" w:color="auto"/>
                                                              </w:divBdr>
                                                              <w:divsChild>
                                                                <w:div w:id="271518602">
                                                                  <w:marLeft w:val="0"/>
                                                                  <w:marRight w:val="0"/>
                                                                  <w:marTop w:val="0"/>
                                                                  <w:marBottom w:val="0"/>
                                                                  <w:divBdr>
                                                                    <w:top w:val="none" w:sz="0" w:space="0" w:color="auto"/>
                                                                    <w:left w:val="none" w:sz="0" w:space="0" w:color="auto"/>
                                                                    <w:bottom w:val="none" w:sz="0" w:space="0" w:color="auto"/>
                                                                    <w:right w:val="none" w:sz="0" w:space="0" w:color="auto"/>
                                                                  </w:divBdr>
                                                                  <w:divsChild>
                                                                    <w:div w:id="1747458934">
                                                                      <w:marLeft w:val="0"/>
                                                                      <w:marRight w:val="0"/>
                                                                      <w:marTop w:val="96"/>
                                                                      <w:marBottom w:val="0"/>
                                                                      <w:divBdr>
                                                                        <w:top w:val="none" w:sz="0" w:space="0" w:color="auto"/>
                                                                        <w:left w:val="none" w:sz="0" w:space="0" w:color="auto"/>
                                                                        <w:bottom w:val="none" w:sz="0" w:space="0" w:color="auto"/>
                                                                        <w:right w:val="none" w:sz="0" w:space="0" w:color="auto"/>
                                                                      </w:divBdr>
                                                                      <w:divsChild>
                                                                        <w:div w:id="772283767">
                                                                          <w:marLeft w:val="0"/>
                                                                          <w:marRight w:val="0"/>
                                                                          <w:marTop w:val="72"/>
                                                                          <w:marBottom w:val="0"/>
                                                                          <w:divBdr>
                                                                            <w:top w:val="none" w:sz="0" w:space="0" w:color="auto"/>
                                                                            <w:left w:val="none" w:sz="0" w:space="0" w:color="auto"/>
                                                                            <w:bottom w:val="none" w:sz="0" w:space="0" w:color="auto"/>
                                                                            <w:right w:val="none" w:sz="0" w:space="0" w:color="auto"/>
                                                                          </w:divBdr>
                                                                          <w:divsChild>
                                                                            <w:div w:id="1762942930">
                                                                              <w:marLeft w:val="0"/>
                                                                              <w:marRight w:val="0"/>
                                                                              <w:marTop w:val="0"/>
                                                                              <w:marBottom w:val="0"/>
                                                                              <w:divBdr>
                                                                                <w:top w:val="none" w:sz="0" w:space="0" w:color="auto"/>
                                                                                <w:left w:val="none" w:sz="0" w:space="0" w:color="auto"/>
                                                                                <w:bottom w:val="none" w:sz="0" w:space="0" w:color="auto"/>
                                                                                <w:right w:val="none" w:sz="0" w:space="0" w:color="auto"/>
                                                                              </w:divBdr>
                                                                              <w:divsChild>
                                                                                <w:div w:id="212022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266575">
      <w:bodyDiv w:val="1"/>
      <w:marLeft w:val="0"/>
      <w:marRight w:val="0"/>
      <w:marTop w:val="0"/>
      <w:marBottom w:val="0"/>
      <w:divBdr>
        <w:top w:val="none" w:sz="0" w:space="0" w:color="auto"/>
        <w:left w:val="none" w:sz="0" w:space="0" w:color="auto"/>
        <w:bottom w:val="none" w:sz="0" w:space="0" w:color="auto"/>
        <w:right w:val="none" w:sz="0" w:space="0" w:color="auto"/>
      </w:divBdr>
    </w:div>
    <w:div w:id="19990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ewPointEndDate xmlns="67b1a601-58d0-4991-b1df-bb1c6ecc8c3b" xsi:nil="true"/>
    <RegistrationNumber xmlns="67b1a601-58d0-4991-b1df-bb1c6ecc8c3b" xsi:nil="true"/>
    <DepartementsenhetId xmlns="67b1a601-58d0-4991-b1df-bb1c6ecc8c3b">Statsrådsberedningen</DepartementsenhetId>
    <DocumentStatus xmlns="67b1a601-58d0-4991-b1df-bb1c6ecc8c3b">Utkast</DocumentStatus>
    <ViewPointInProgress xmlns="67b1a601-58d0-4991-b1df-bb1c6ecc8c3b" xsi:nil="true"/>
    <Delivered xmlns="67b1a601-58d0-4991-b1df-bb1c6ecc8c3b" xsi:nil="true"/>
    <ViewPointStartDate xmlns="67b1a601-58d0-4991-b1df-bb1c6ecc8c3b" xsi:nil="true"/>
    <AktivitetskategoriId xmlns="67b1a601-58d0-4991-b1df-bb1c6ecc8c3b">4.1. Europeiska unionen</AktivitetskategoriId>
    <LatestActivity xmlns="67b1a601-58d0-4991-b1df-bb1c6ecc8c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35405C4ACADFAB4396E1F7D93BE638C2" ma:contentTypeVersion="0" ma:contentTypeDescription="EUPDokument" ma:contentTypeScope="" ma:versionID="4099c0c7c464ea8f85f492ba796c50a2">
  <xsd:schema xmlns:xsd="http://www.w3.org/2001/XMLSchema" xmlns:xs="http://www.w3.org/2001/XMLSchema" xmlns:p="http://schemas.microsoft.com/office/2006/metadata/properties" xmlns:ns2="67b1a601-58d0-4991-b1df-bb1c6ecc8c3b" targetNamespace="http://schemas.microsoft.com/office/2006/metadata/properties" ma:root="true" ma:fieldsID="da544571757022cf87139feeab9f5c90" ns2:_="">
    <xsd:import namespace="67b1a601-58d0-4991-b1df-bb1c6ecc8c3b"/>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1a601-58d0-4991-b1df-bb1c6ecc8c3b"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6F3AF-541B-48E6-A26A-5758C17D0E9E}">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dcmitype/"/>
    <ds:schemaRef ds:uri="67b1a601-58d0-4991-b1df-bb1c6ecc8c3b"/>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7099DD8C-788F-4258-80BC-59B623667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1a601-58d0-4991-b1df-bb1c6ecc8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F850C-FC9A-4279-B232-534454B3FE10}">
  <ds:schemaRefs>
    <ds:schemaRef ds:uri="http://schemas.microsoft.com/sharepoint/v3/contenttype/forms"/>
  </ds:schemaRefs>
</ds:datastoreItem>
</file>

<file path=customXml/itemProps4.xml><?xml version="1.0" encoding="utf-8"?>
<ds:datastoreItem xmlns:ds="http://schemas.openxmlformats.org/officeDocument/2006/customXml" ds:itemID="{BA97E175-5B90-4675-918A-0B9DB6B6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4770</Words>
  <Characters>25283</Characters>
  <Application>Microsoft Office Word</Application>
  <DocSecurity>0</DocSecurity>
  <Lines>210</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Sofia L Karlsson</cp:lastModifiedBy>
  <cp:revision>11</cp:revision>
  <dcterms:created xsi:type="dcterms:W3CDTF">2014-07-03T13:28:00Z</dcterms:created>
  <dcterms:modified xsi:type="dcterms:W3CDTF">2015-05-06T07:30:00Z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0x01010053E1D612BA3F4E21AA250ECD751942B30035405C4ACADFAB4396E1F7D93BE638C2</vt:lpwstr>
  </property>
  <property fmtid="{D5CDD505-2E9C-101B-9397-08002B2CF9AE}" pid="3" name="MCreatorEmail">
    <vt:lpwstr>Sofia.L.Karlsson@regeringskansliet.se</vt:lpwstr>
  </property>
</Properties>
</file>