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520F39" w:rsidRDefault="006F3191" w14:paraId="46957B9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F2B554CFDB84295B115A3DC294585F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b9ecce8-37f0-44f7-9b84-2d6db53758ba"/>
        <w:id w:val="1567531793"/>
        <w:lock w:val="sdtLocked"/>
      </w:sdtPr>
      <w:sdtEndPr/>
      <w:sdtContent>
        <w:p w:rsidR="00C978B5" w:rsidRDefault="00F8336D" w14:paraId="1BDB91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värna järnvägens trovärdighet som transportmedel och vidta åtgärder för att punktlighet enligt presenterad tidtabell ska kunna upprätthållas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B12BC5ABDD340B1B762E4D41275356A"/>
        </w:placeholder>
        <w:text/>
      </w:sdtPr>
      <w:sdtEndPr/>
      <w:sdtContent>
        <w:p w:rsidRPr="009B062B" w:rsidR="006D79C9" w:rsidP="00333E95" w:rsidRDefault="006D79C9" w14:paraId="3DEA8FB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F3191" w:rsidP="006F3191" w:rsidRDefault="002E1DE8" w14:paraId="56C544E3" w14:textId="77777777">
      <w:pPr>
        <w:pStyle w:val="Normalutanindragellerluft"/>
      </w:pPr>
      <w:r>
        <w:t xml:space="preserve">Ett stort irritationsmoment för allmänheten är de återkommande tågförseningarna. Sommaren 2025 har präglats av flera mycket </w:t>
      </w:r>
      <w:r w:rsidR="00A07281">
        <w:t>stora</w:t>
      </w:r>
      <w:r>
        <w:t xml:space="preserve"> förseningar som skapat olägenheter för resenärerna. Självklart är detta under all kritik och kraven på åtgärder är motiverade, även om en del av förklaringen kan vara omfattande </w:t>
      </w:r>
      <w:proofErr w:type="spellStart"/>
      <w:r>
        <w:t>banarbeten.</w:t>
      </w:r>
      <w:proofErr w:type="spellEnd"/>
    </w:p>
    <w:p w:rsidR="00520F39" w:rsidP="006F3191" w:rsidRDefault="002E1DE8" w14:paraId="7D67A86C" w14:textId="03A47265">
      <w:r>
        <w:t xml:space="preserve">Statistik från Trafikanalys 2024 visar att cirka 40 procent av alla persontåg kom </w:t>
      </w:r>
      <w:proofErr w:type="gramStart"/>
      <w:r>
        <w:t>försent</w:t>
      </w:r>
      <w:proofErr w:type="gramEnd"/>
      <w:r>
        <w:t xml:space="preserve">. De flesta förseningarna var </w:t>
      </w:r>
      <w:proofErr w:type="gramStart"/>
      <w:r>
        <w:t>mellan en till</w:t>
      </w:r>
      <w:proofErr w:type="gramEnd"/>
      <w:r>
        <w:t xml:space="preserve"> femton minuter. Förseningarna skiljer sig också åt mellan olika delar av landet och olika län. Punktligheten är störst när det gäller kortdistanståg och lägst på längre sträckor.</w:t>
      </w:r>
    </w:p>
    <w:p w:rsidR="00520F39" w:rsidP="00520F39" w:rsidRDefault="002E1DE8" w14:paraId="1CE92EC9" w14:textId="11E19B29">
      <w:r>
        <w:t>Grundorsaken till problem</w:t>
      </w:r>
      <w:r w:rsidR="00A07281">
        <w:t>en</w:t>
      </w:r>
      <w:r>
        <w:t xml:space="preserve"> är ett stort eftersläpande underhåll. Underhållsskulden omfattar idag cirka 90 miljarder kronor. Stillastående tåg och kraftiga förseningar påverkar kraftfullt förtroendet för järnvägen som transportmedel i negativ riktning. Ett uppmärksammat exempel är det tåg som sommaren 2025 fick stå stilla i Bastuträsk i nio timmar på grund av elfel.</w:t>
      </w:r>
    </w:p>
    <w:p w:rsidR="00520F39" w:rsidP="006F3191" w:rsidRDefault="002E1DE8" w14:paraId="022FD2F1" w14:textId="0926BEDB">
      <w:r>
        <w:t>Återkommande uppmärksammas fel i kontaktledningar och signalfel</w:t>
      </w:r>
      <w:r w:rsidR="00F8336D">
        <w:t>,</w:t>
      </w:r>
      <w:r>
        <w:t xml:space="preserve"> vilket gör att effekten blir omfattande följdförseningar på olika tåg. Ett fel drabbar ofta ett stort transportsystem. Det är viktigt att bristerna i järnvägssystemet uppmärksammas och att det finns en tydlig politisk vilja att åtgärda problemen.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5AFF5E0E1604DDBB2C70ED4E89655BD"/>
        </w:placeholder>
      </w:sdtPr>
      <w:sdtEndPr/>
      <w:sdtContent>
        <w:p w:rsidR="00520F39" w:rsidP="00520F39" w:rsidRDefault="00520F39" w14:paraId="6D3BA5E4" w14:textId="77777777"/>
        <w:p w:rsidR="00520F39" w:rsidP="00520F39" w:rsidRDefault="006F3191" w14:paraId="4869C136" w14:textId="1C2BB97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978B5" w14:paraId="66CF3D60" w14:textId="77777777">
        <w:trPr>
          <w:cantSplit/>
        </w:trPr>
        <w:tc>
          <w:tcPr>
            <w:tcW w:w="50" w:type="pct"/>
            <w:vAlign w:val="bottom"/>
          </w:tcPr>
          <w:p w:rsidR="00C978B5" w:rsidRDefault="00F8336D" w14:paraId="1087E24A" w14:textId="77777777">
            <w:pPr>
              <w:pStyle w:val="Underskrifter"/>
              <w:spacing w:after="0"/>
            </w:pPr>
            <w:r>
              <w:t>Peter Hultqvist (S)</w:t>
            </w:r>
          </w:p>
        </w:tc>
        <w:tc>
          <w:tcPr>
            <w:tcW w:w="50" w:type="pct"/>
            <w:vAlign w:val="bottom"/>
          </w:tcPr>
          <w:p w:rsidR="00C978B5" w:rsidRDefault="00C978B5" w14:paraId="4800EEA0" w14:textId="77777777">
            <w:pPr>
              <w:pStyle w:val="Underskrifter"/>
              <w:spacing w:after="0"/>
            </w:pPr>
          </w:p>
        </w:tc>
      </w:tr>
      <w:tr w:rsidR="00C978B5" w14:paraId="2A83035C" w14:textId="77777777">
        <w:trPr>
          <w:cantSplit/>
        </w:trPr>
        <w:tc>
          <w:tcPr>
            <w:tcW w:w="50" w:type="pct"/>
            <w:vAlign w:val="bottom"/>
          </w:tcPr>
          <w:p w:rsidR="00C978B5" w:rsidRDefault="00F8336D" w14:paraId="37727021" w14:textId="77777777">
            <w:pPr>
              <w:pStyle w:val="Underskrifter"/>
              <w:spacing w:after="0"/>
            </w:pPr>
            <w:r>
              <w:lastRenderedPageBreak/>
              <w:t>Marie Olsson (S)</w:t>
            </w:r>
          </w:p>
        </w:tc>
        <w:tc>
          <w:tcPr>
            <w:tcW w:w="50" w:type="pct"/>
            <w:vAlign w:val="bottom"/>
          </w:tcPr>
          <w:p w:rsidR="00C978B5" w:rsidRDefault="00F8336D" w14:paraId="3C447D2D" w14:textId="77777777">
            <w:pPr>
              <w:pStyle w:val="Underskrifter"/>
              <w:spacing w:after="0"/>
            </w:pPr>
            <w:r>
              <w:t>Lars Isacsson (S)</w:t>
            </w:r>
          </w:p>
        </w:tc>
      </w:tr>
    </w:tbl>
    <w:p w:rsidRPr="008E0FE2" w:rsidR="004801AC" w:rsidP="00DF3554" w:rsidRDefault="004801AC" w14:paraId="63154332" w14:textId="1C26172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AA1A" w14:textId="77777777" w:rsidR="002E1DE8" w:rsidRDefault="002E1DE8" w:rsidP="000C1CAD">
      <w:pPr>
        <w:spacing w:line="240" w:lineRule="auto"/>
      </w:pPr>
      <w:r>
        <w:separator/>
      </w:r>
    </w:p>
  </w:endnote>
  <w:endnote w:type="continuationSeparator" w:id="0">
    <w:p w14:paraId="76226C44" w14:textId="77777777" w:rsidR="002E1DE8" w:rsidRDefault="002E1DE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DB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8B9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35AD8" w14:textId="0045EFB1" w:rsidR="00262EA3" w:rsidRPr="00520F39" w:rsidRDefault="00262EA3" w:rsidP="00520F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07972" w14:textId="77777777" w:rsidR="002E1DE8" w:rsidRDefault="002E1DE8" w:rsidP="000C1CAD">
      <w:pPr>
        <w:spacing w:line="240" w:lineRule="auto"/>
      </w:pPr>
      <w:r>
        <w:separator/>
      </w:r>
    </w:p>
  </w:footnote>
  <w:footnote w:type="continuationSeparator" w:id="0">
    <w:p w14:paraId="6A020A45" w14:textId="77777777" w:rsidR="002E1DE8" w:rsidRDefault="002E1DE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D0F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0CE290" wp14:editId="675CB57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D8E708" w14:textId="341B3F9A" w:rsidR="00262EA3" w:rsidRDefault="006F319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244FF782E24F6F9AF2549E4E326E81"/>
                              </w:placeholder>
                              <w:text/>
                            </w:sdtPr>
                            <w:sdtEndPr/>
                            <w:sdtContent>
                              <w:r w:rsidR="002E1DE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FCE55F87DD401A8E07975A6C986387"/>
                              </w:placeholder>
                              <w:text/>
                            </w:sdtPr>
                            <w:sdtEndPr/>
                            <w:sdtContent>
                              <w:r w:rsidR="002E1DE8">
                                <w:t>514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0CE29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CD8E708" w14:textId="341B3F9A" w:rsidR="00262EA3" w:rsidRDefault="006F319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244FF782E24F6F9AF2549E4E326E81"/>
                        </w:placeholder>
                        <w:text/>
                      </w:sdtPr>
                      <w:sdtEndPr/>
                      <w:sdtContent>
                        <w:r w:rsidR="002E1DE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FCE55F87DD401A8E07975A6C986387"/>
                        </w:placeholder>
                        <w:text/>
                      </w:sdtPr>
                      <w:sdtEndPr/>
                      <w:sdtContent>
                        <w:r w:rsidR="002E1DE8">
                          <w:t>514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7F860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19B43" w14:textId="77777777" w:rsidR="00262EA3" w:rsidRDefault="00262EA3" w:rsidP="008563AC">
    <w:pPr>
      <w:jc w:val="right"/>
    </w:pPr>
  </w:p>
  <w:p w14:paraId="065E166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40C4B" w14:textId="77777777" w:rsidR="00262EA3" w:rsidRDefault="006F319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AAB2398" wp14:editId="42817E5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389999" w14:textId="67B4F245" w:rsidR="00262EA3" w:rsidRDefault="006F319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20F3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E1DE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E1DE8">
          <w:t>514</w:t>
        </w:r>
      </w:sdtContent>
    </w:sdt>
  </w:p>
  <w:p w14:paraId="3F696244" w14:textId="77777777" w:rsidR="00262EA3" w:rsidRPr="008227B3" w:rsidRDefault="006F319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EBA2D2" w14:textId="1D2BDCE1" w:rsidR="00262EA3" w:rsidRPr="008227B3" w:rsidRDefault="006F319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0F3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0F39">
          <w:t>:1817</w:t>
        </w:r>
      </w:sdtContent>
    </w:sdt>
  </w:p>
  <w:p w14:paraId="12D21D25" w14:textId="21567885" w:rsidR="00262EA3" w:rsidRPr="002E1DE8" w:rsidRDefault="006F3191" w:rsidP="00E03A3D">
    <w:pPr>
      <w:pStyle w:val="Motionr"/>
      <w:rPr>
        <w:lang w:val="nb-NO"/>
      </w:rPr>
    </w:pPr>
    <w:sdt>
      <w:sdtPr>
        <w:alias w:val="CC_Noformat_Avtext"/>
        <w:tag w:val="CC_Noformat_Avtext"/>
        <w:id w:val="-2020768203"/>
        <w:lock w:val="sdtContentLocked"/>
        <w:placeholder>
          <w:docPart w:val="32244FF782E24F6F9AF2549E4E326E81"/>
        </w:placeholder>
        <w15:appearance w15:val="hidden"/>
        <w:text/>
      </w:sdtPr>
      <w:sdtEndPr/>
      <w:sdtContent>
        <w:r w:rsidR="00520F39">
          <w:t>av Peter Hultqvist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7FCE55F87DD401A8E07975A6C986387"/>
      </w:placeholder>
      <w:text/>
    </w:sdtPr>
    <w:sdtEndPr/>
    <w:sdtContent>
      <w:p w14:paraId="21B4D987" w14:textId="613BB4F7" w:rsidR="00262EA3" w:rsidRDefault="002E1DE8" w:rsidP="00283E0F">
        <w:pPr>
          <w:pStyle w:val="FSHRub2"/>
        </w:pPr>
        <w:r>
          <w:t>Punktligheten på järnväg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209D5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73839589">
    <w:abstractNumId w:val="9"/>
  </w:num>
  <w:num w:numId="2" w16cid:durableId="714161848">
    <w:abstractNumId w:val="8"/>
  </w:num>
  <w:num w:numId="3" w16cid:durableId="1736659653">
    <w:abstractNumId w:val="16"/>
  </w:num>
  <w:num w:numId="4" w16cid:durableId="788162665">
    <w:abstractNumId w:val="14"/>
  </w:num>
  <w:num w:numId="5" w16cid:durableId="1891645608">
    <w:abstractNumId w:val="17"/>
  </w:num>
  <w:num w:numId="6" w16cid:durableId="323776668">
    <w:abstractNumId w:val="18"/>
  </w:num>
  <w:num w:numId="7" w16cid:durableId="1150293598">
    <w:abstractNumId w:val="11"/>
  </w:num>
  <w:num w:numId="8" w16cid:durableId="1274240008">
    <w:abstractNumId w:val="12"/>
  </w:num>
  <w:num w:numId="9" w16cid:durableId="1584757899">
    <w:abstractNumId w:val="15"/>
  </w:num>
  <w:num w:numId="10" w16cid:durableId="1661687277">
    <w:abstractNumId w:val="22"/>
  </w:num>
  <w:num w:numId="11" w16cid:durableId="694576600">
    <w:abstractNumId w:val="21"/>
  </w:num>
  <w:num w:numId="12" w16cid:durableId="2007442598">
    <w:abstractNumId w:val="21"/>
  </w:num>
  <w:num w:numId="13" w16cid:durableId="1037512497">
    <w:abstractNumId w:val="3"/>
  </w:num>
  <w:num w:numId="14" w16cid:durableId="968248149">
    <w:abstractNumId w:val="2"/>
  </w:num>
  <w:num w:numId="15" w16cid:durableId="1931621620">
    <w:abstractNumId w:val="1"/>
  </w:num>
  <w:num w:numId="16" w16cid:durableId="796991912">
    <w:abstractNumId w:val="0"/>
  </w:num>
  <w:num w:numId="17" w16cid:durableId="141967116">
    <w:abstractNumId w:val="7"/>
  </w:num>
  <w:num w:numId="18" w16cid:durableId="130562505">
    <w:abstractNumId w:val="6"/>
  </w:num>
  <w:num w:numId="19" w16cid:durableId="151220982">
    <w:abstractNumId w:val="5"/>
  </w:num>
  <w:num w:numId="20" w16cid:durableId="1877422950">
    <w:abstractNumId w:val="4"/>
  </w:num>
  <w:num w:numId="21" w16cid:durableId="1219703670">
    <w:abstractNumId w:val="21"/>
  </w:num>
  <w:num w:numId="22" w16cid:durableId="932399234">
    <w:abstractNumId w:val="21"/>
  </w:num>
  <w:num w:numId="23" w16cid:durableId="870335619">
    <w:abstractNumId w:val="21"/>
  </w:num>
  <w:num w:numId="24" w16cid:durableId="979309196">
    <w:abstractNumId w:val="21"/>
  </w:num>
  <w:num w:numId="25" w16cid:durableId="1246037838">
    <w:abstractNumId w:val="21"/>
  </w:num>
  <w:num w:numId="26" w16cid:durableId="1343043452">
    <w:abstractNumId w:val="22"/>
  </w:num>
  <w:num w:numId="27" w16cid:durableId="1181163024">
    <w:abstractNumId w:val="22"/>
  </w:num>
  <w:num w:numId="28" w16cid:durableId="545338731">
    <w:abstractNumId w:val="22"/>
  </w:num>
  <w:num w:numId="29" w16cid:durableId="1782530932">
    <w:abstractNumId w:val="22"/>
  </w:num>
  <w:num w:numId="30" w16cid:durableId="908927988">
    <w:abstractNumId w:val="21"/>
  </w:num>
  <w:num w:numId="31" w16cid:durableId="1516915610">
    <w:abstractNumId w:val="21"/>
  </w:num>
  <w:num w:numId="32" w16cid:durableId="1823236920">
    <w:abstractNumId w:val="22"/>
  </w:num>
  <w:num w:numId="33" w16cid:durableId="1629772924">
    <w:abstractNumId w:val="21"/>
  </w:num>
  <w:num w:numId="34" w16cid:durableId="60762318">
    <w:abstractNumId w:val="18"/>
  </w:num>
  <w:num w:numId="35" w16cid:durableId="1486170059">
    <w:abstractNumId w:val="18"/>
    <w:lvlOverride w:ilvl="0">
      <w:startOverride w:val="1"/>
    </w:lvlOverride>
  </w:num>
  <w:num w:numId="36" w16cid:durableId="1547986295">
    <w:abstractNumId w:val="19"/>
  </w:num>
  <w:num w:numId="37" w16cid:durableId="1104231734">
    <w:abstractNumId w:val="18"/>
    <w:lvlOverride w:ilvl="0">
      <w:startOverride w:val="1"/>
    </w:lvlOverride>
  </w:num>
  <w:num w:numId="38" w16cid:durableId="1545024861">
    <w:abstractNumId w:val="13"/>
  </w:num>
  <w:num w:numId="39" w16cid:durableId="1622347464">
    <w:abstractNumId w:val="10"/>
  </w:num>
  <w:num w:numId="40" w16cid:durableId="168173570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E1DE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1DE8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F39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D32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191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281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A4A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8B5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915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36D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170C16"/>
  <w15:chartTrackingRefBased/>
  <w15:docId w15:val="{4FBC344F-C596-4EB8-ADE1-96EC7166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2B554CFDB84295B115A3DC29458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2CE618-6C01-4FDB-9010-B8C00709CBA1}"/>
      </w:docPartPr>
      <w:docPartBody>
        <w:p w:rsidR="00573A12" w:rsidRDefault="00573A12">
          <w:pPr>
            <w:pStyle w:val="BF2B554CFDB84295B115A3DC294585F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B12BC5ABDD340B1B762E4D412753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9C5248-1435-4A7C-B40C-0C7B5900983E}"/>
      </w:docPartPr>
      <w:docPartBody>
        <w:p w:rsidR="00573A12" w:rsidRDefault="00573A12">
          <w:pPr>
            <w:pStyle w:val="6B12BC5ABDD340B1B762E4D4127535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244FF782E24F6F9AF2549E4E326E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5B1E5-94E5-4A27-97A1-894C05802185}"/>
      </w:docPartPr>
      <w:docPartBody>
        <w:p w:rsidR="00573A12" w:rsidRDefault="00573A12">
          <w:pPr>
            <w:pStyle w:val="32244FF782E24F6F9AF2549E4E326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FCE55F87DD401A8E07975A6C986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06B3C9-3971-4A3A-B1E0-182CBF41BABE}"/>
      </w:docPartPr>
      <w:docPartBody>
        <w:p w:rsidR="00573A12" w:rsidRDefault="00573A12">
          <w:pPr>
            <w:pStyle w:val="C7FCE55F87DD401A8E07975A6C986387"/>
          </w:pPr>
          <w:r>
            <w:t xml:space="preserve"> </w:t>
          </w:r>
        </w:p>
      </w:docPartBody>
    </w:docPart>
    <w:docPart>
      <w:docPartPr>
        <w:name w:val="45AFF5E0E1604DDBB2C70ED4E89655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8A5F6-E9A7-47EF-8631-E2F1CE7A2A9D}"/>
      </w:docPartPr>
      <w:docPartBody>
        <w:p w:rsidR="005D4011" w:rsidRDefault="005D401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12"/>
    <w:rsid w:val="00537D32"/>
    <w:rsid w:val="00573A12"/>
    <w:rsid w:val="00BA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BF2B554CFDB84295B115A3DC294585F5">
    <w:name w:val="BF2B554CFDB84295B115A3DC294585F5"/>
  </w:style>
  <w:style w:type="paragraph" w:customStyle="1" w:styleId="6B12BC5ABDD340B1B762E4D41275356A">
    <w:name w:val="6B12BC5ABDD340B1B762E4D41275356A"/>
  </w:style>
  <w:style w:type="paragraph" w:customStyle="1" w:styleId="32244FF782E24F6F9AF2549E4E326E81">
    <w:name w:val="32244FF782E24F6F9AF2549E4E326E81"/>
  </w:style>
  <w:style w:type="paragraph" w:customStyle="1" w:styleId="C7FCE55F87DD401A8E07975A6C986387">
    <w:name w:val="C7FCE55F87DD401A8E07975A6C9863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9575F4-A49C-4711-B972-7436FF38EF91}"/>
</file>

<file path=customXml/itemProps2.xml><?xml version="1.0" encoding="utf-8"?>
<ds:datastoreItem xmlns:ds="http://schemas.openxmlformats.org/officeDocument/2006/customXml" ds:itemID="{459670F7-5C0D-4FDF-85DB-0FF48DC05734}"/>
</file>

<file path=customXml/itemProps3.xml><?xml version="1.0" encoding="utf-8"?>
<ds:datastoreItem xmlns:ds="http://schemas.openxmlformats.org/officeDocument/2006/customXml" ds:itemID="{F228A542-C4D7-477F-B8B5-2FFCB0813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235</Words>
  <Characters>1428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S514 Punktligheten på järnväg</vt:lpstr>
      <vt:lpstr>
      </vt:lpstr>
    </vt:vector>
  </TitlesOfParts>
  <Company>Sveriges riksdag</Company>
  <LinksUpToDate>false</LinksUpToDate>
  <CharactersWithSpaces>1653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