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02D0841941F4C97970CD6ACECFAAE1C"/>
        </w:placeholder>
        <w:text/>
      </w:sdtPr>
      <w:sdtEndPr/>
      <w:sdtContent>
        <w:p w:rsidRPr="009B062B" w:rsidR="00AF30DD" w:rsidP="00DA28CE" w:rsidRDefault="00AF30DD" w14:paraId="2192B2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4cec75-87b9-4a21-b9d1-c7d0ea91e739"/>
        <w:id w:val="1372646314"/>
        <w:lock w:val="sdtLocked"/>
      </w:sdtPr>
      <w:sdtEndPr/>
      <w:sdtContent>
        <w:p w:rsidR="00F6680B" w:rsidRDefault="00204DC0" w14:paraId="2192B244" w14:textId="77777777">
          <w:pPr>
            <w:pStyle w:val="Frslagstext"/>
          </w:pPr>
          <w:r>
            <w:t>Riksdagen avslår regeringens proposition 2018/19:54.</w:t>
          </w:r>
        </w:p>
      </w:sdtContent>
    </w:sdt>
    <w:sdt>
      <w:sdtPr>
        <w:alias w:val="Yrkande 2"/>
        <w:tag w:val="0d6d0a9e-8ebd-4de7-a6b2-71343fe22ef8"/>
        <w:id w:val="1396621060"/>
        <w:lock w:val="sdtLocked"/>
      </w:sdtPr>
      <w:sdtEndPr/>
      <w:sdtContent>
        <w:p w:rsidR="00F6680B" w:rsidRDefault="00204DC0" w14:paraId="2192B245" w14:textId="17F12B40">
          <w:pPr>
            <w:pStyle w:val="Frslagstext"/>
          </w:pPr>
          <w:r>
            <w:t>Riksdagen ställer sig bakom det som anförs i motionen om att regeringen bör återkomma till riksdagen med förslag om att avskaffa karenstiden för kvalificerat innehav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3FEF2A12B974965B32D66350596793F"/>
        </w:placeholder>
        <w:text/>
      </w:sdtPr>
      <w:sdtEndPr/>
      <w:sdtContent>
        <w:p w:rsidRPr="009B062B" w:rsidR="006D79C9" w:rsidP="00333E95" w:rsidRDefault="006D79C9" w14:paraId="2192B246" w14:textId="77777777">
          <w:pPr>
            <w:pStyle w:val="Rubrik1"/>
          </w:pPr>
          <w:r>
            <w:t>Motivering</w:t>
          </w:r>
        </w:p>
      </w:sdtContent>
    </w:sdt>
    <w:p w:rsidR="0071545F" w:rsidP="00B60427" w:rsidRDefault="009B3E44" w14:paraId="2192B247" w14:textId="77777777">
      <w:pPr>
        <w:pStyle w:val="Normalutanindragellerluft"/>
      </w:pPr>
      <w:r>
        <w:t>I propositionen föreslås nya skatteregler för ägarskiften mellan närstående i fåmansföretag.</w:t>
      </w:r>
      <w:r w:rsidR="00C07ED0">
        <w:t xml:space="preserve"> </w:t>
      </w:r>
      <w:r w:rsidR="0071545F">
        <w:t xml:space="preserve">Förslagen fanns med redan i utredningen Översyn av skattereglerna för delägare i fåmansföretag (SOU 2016:75). </w:t>
      </w:r>
      <w:r w:rsidR="00C07ED0">
        <w:t xml:space="preserve">Bakgrunden till förslaget är att de nuvarande reglerna </w:t>
      </w:r>
      <w:r w:rsidR="00224FB5">
        <w:t xml:space="preserve">ibland leder till att det är mer gynnsamt ur ett skattemässigt perspektiv </w:t>
      </w:r>
      <w:r w:rsidRPr="00224FB5" w:rsidR="00224FB5">
        <w:t xml:space="preserve">för ägare av fåmansföretag att generationsväxla företaget till </w:t>
      </w:r>
      <w:r w:rsidR="00224FB5">
        <w:t xml:space="preserve">en extern part i jämförelse med någon närstående. Förslagen i propositionen </w:t>
      </w:r>
      <w:r w:rsidRPr="00224FB5" w:rsidR="00224FB5">
        <w:t>syftar till att komma till rätta med denna asymmetri i skattesystemet.</w:t>
      </w:r>
      <w:r w:rsidR="00582071">
        <w:t xml:space="preserve"> Vänsterpartiet står bakom syftet med de nya reglerna, nämligen att generationsväxling till närstående inte ska missgynnas i jämförelse med </w:t>
      </w:r>
      <w:r w:rsidR="00A04D3C">
        <w:t xml:space="preserve">att </w:t>
      </w:r>
      <w:r w:rsidR="00582071">
        <w:t xml:space="preserve">avyttra bolaget till en utomstående. Vi är dock kritiska till regeringens metod. </w:t>
      </w:r>
    </w:p>
    <w:p w:rsidRPr="00A049A4" w:rsidR="00422B9E" w:rsidP="00A049A4" w:rsidRDefault="00417ED7" w14:paraId="2192B248" w14:textId="6A97A9A3">
      <w:r w:rsidRPr="00A049A4">
        <w:t xml:space="preserve">För att lösa problemet med olikbehandling av ägarskiften föreslås ett undantag från regeln om samma eller likartad verksamhet. </w:t>
      </w:r>
      <w:r w:rsidRPr="00A049A4" w:rsidR="00582071">
        <w:t xml:space="preserve">I likhet med vad Skatteverket och LO anför i sina remissvar </w:t>
      </w:r>
      <w:r w:rsidRPr="00A049A4" w:rsidR="0071545F">
        <w:t xml:space="preserve">till ovan nämnda utredning </w:t>
      </w:r>
      <w:r w:rsidRPr="00A049A4" w:rsidR="00582071">
        <w:t>befarar vi att förslagen kommer att leda till ökad inkomstomvandling, dvs</w:t>
      </w:r>
      <w:r w:rsidR="00BB7945">
        <w:t>.</w:t>
      </w:r>
      <w:r w:rsidRPr="00A049A4" w:rsidR="00582071">
        <w:t xml:space="preserve"> omvandl</w:t>
      </w:r>
      <w:r w:rsidR="00B60427">
        <w:t xml:space="preserve">ing </w:t>
      </w:r>
      <w:r w:rsidRPr="00A049A4" w:rsidR="00582071">
        <w:t>a</w:t>
      </w:r>
      <w:r w:rsidR="00B60427">
        <w:t>v</w:t>
      </w:r>
      <w:r w:rsidRPr="00A049A4" w:rsidR="00582071">
        <w:t xml:space="preserve"> högt beskattade arbetsinkomster till lågt beskattade kapitalinkomster. </w:t>
      </w:r>
      <w:r w:rsidRPr="00A049A4" w:rsidR="0071545F">
        <w:t>Skatteverket framhåller att systemet är invecklat</w:t>
      </w:r>
      <w:r w:rsidR="00B60427">
        <w:t>,</w:t>
      </w:r>
      <w:r w:rsidRPr="00A049A4" w:rsidR="0071545F">
        <w:t xml:space="preserve"> och de pekar på att ändringen med</w:t>
      </w:r>
      <w:r w:rsidRPr="00A049A4" w:rsidR="0071545F">
        <w:lastRenderedPageBreak/>
        <w:t xml:space="preserve">för ett ingrepp i ett schabloniserat och sammanhängande </w:t>
      </w:r>
      <w:bookmarkStart w:name="_GoBack" w:id="1"/>
      <w:bookmarkEnd w:id="1"/>
      <w:r w:rsidRPr="00A049A4" w:rsidR="0071545F">
        <w:t xml:space="preserve">system med såväl nackdelar som fördelar för närståendekretsen. </w:t>
      </w:r>
      <w:r w:rsidRPr="00A049A4" w:rsidR="00836615">
        <w:t xml:space="preserve">De anför vidare att det nya undantaget öppnar upp för ett kringgående som systemet tidigare haft för avsikt att motverka. Mot denna bakgrund bör riksdagen </w:t>
      </w:r>
      <w:r w:rsidRPr="00A049A4">
        <w:t xml:space="preserve">avslå regeringens proposition 2018/19:54 i sin helhet. Detta bör riksdagen </w:t>
      </w:r>
      <w:r w:rsidR="00AB6DBF">
        <w:t>besluta</w:t>
      </w:r>
      <w:r w:rsidRPr="00A049A4">
        <w:t>.</w:t>
      </w:r>
    </w:p>
    <w:p w:rsidRPr="00A049A4" w:rsidR="00312821" w:rsidP="00A049A4" w:rsidRDefault="006A2992" w14:paraId="2192B249" w14:textId="77777777">
      <w:r w:rsidRPr="00A049A4">
        <w:t xml:space="preserve">I sitt remissvar föreslår Skatteverket </w:t>
      </w:r>
      <w:r w:rsidRPr="00A049A4" w:rsidR="00836615">
        <w:t xml:space="preserve">i stället att karenstiden för kvalificerad andel avskaffas. </w:t>
      </w:r>
      <w:r w:rsidRPr="00A049A4" w:rsidR="000330F7">
        <w:t xml:space="preserve">Därmed förblir en sådan andel kvalificerad utan tidsbegränsning. </w:t>
      </w:r>
      <w:r w:rsidRPr="00A049A4">
        <w:t xml:space="preserve">Skatteverket anför att en sådan regeländring skulle lösa problemet med </w:t>
      </w:r>
      <w:r w:rsidRPr="00A049A4" w:rsidR="00836615">
        <w:t>olikbehandling</w:t>
      </w:r>
      <w:r w:rsidRPr="00A049A4">
        <w:t xml:space="preserve"> beträffande ägarskiften</w:t>
      </w:r>
      <w:r w:rsidRPr="00A049A4" w:rsidR="00312821">
        <w:t xml:space="preserve">. </w:t>
      </w:r>
      <w:r w:rsidR="00DE62E8">
        <w:t>R</w:t>
      </w:r>
      <w:r w:rsidRPr="00A049A4" w:rsidR="00312821">
        <w:t>egeringen bör återkomma till riksdagen med förslag om att karenstiden för kvalificerat innehav avskaffas.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B304CF58AA14740A54638DFC3A5E50C"/>
        </w:placeholder>
      </w:sdtPr>
      <w:sdtEndPr/>
      <w:sdtContent>
        <w:p w:rsidR="001F4C62" w:rsidP="001333B3" w:rsidRDefault="001F4C62" w14:paraId="2192B24A" w14:textId="77777777"/>
        <w:p w:rsidRPr="008E0FE2" w:rsidR="004801AC" w:rsidP="001333B3" w:rsidRDefault="00836C7B" w14:paraId="2192B2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725061" w:rsidRDefault="00725061" w14:paraId="2192B25B" w14:textId="77777777"/>
    <w:sectPr w:rsidR="007250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2B25D" w14:textId="77777777" w:rsidR="009B3E44" w:rsidRDefault="009B3E44" w:rsidP="000C1CAD">
      <w:pPr>
        <w:spacing w:line="240" w:lineRule="auto"/>
      </w:pPr>
      <w:r>
        <w:separator/>
      </w:r>
    </w:p>
  </w:endnote>
  <w:endnote w:type="continuationSeparator" w:id="0">
    <w:p w14:paraId="2192B25E" w14:textId="77777777" w:rsidR="009B3E44" w:rsidRDefault="009B3E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2B2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2B264" w14:textId="32C3400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36C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2B25B" w14:textId="77777777" w:rsidR="009B3E44" w:rsidRDefault="009B3E44" w:rsidP="000C1CAD">
      <w:pPr>
        <w:spacing w:line="240" w:lineRule="auto"/>
      </w:pPr>
      <w:r>
        <w:separator/>
      </w:r>
    </w:p>
  </w:footnote>
  <w:footnote w:type="continuationSeparator" w:id="0">
    <w:p w14:paraId="2192B25C" w14:textId="77777777" w:rsidR="009B3E44" w:rsidRDefault="009B3E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192B2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92B26E" wp14:anchorId="2192B2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36C7B" w14:paraId="2192B2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9E681562A04F4BBD6252729218E7D4"/>
                              </w:placeholder>
                              <w:text/>
                            </w:sdtPr>
                            <w:sdtEndPr/>
                            <w:sdtContent>
                              <w:r w:rsidR="009B3E44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2828E707214F178423F5A80103827C"/>
                              </w:placeholder>
                              <w:text/>
                            </w:sdtPr>
                            <w:sdtEndPr/>
                            <w:sdtContent>
                              <w:r w:rsidR="00273EBE">
                                <w:t>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92B2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36C7B" w14:paraId="2192B2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9E681562A04F4BBD6252729218E7D4"/>
                        </w:placeholder>
                        <w:text/>
                      </w:sdtPr>
                      <w:sdtEndPr/>
                      <w:sdtContent>
                        <w:r w:rsidR="009B3E44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2828E707214F178423F5A80103827C"/>
                        </w:placeholder>
                        <w:text/>
                      </w:sdtPr>
                      <w:sdtEndPr/>
                      <w:sdtContent>
                        <w:r w:rsidR="00273EBE">
                          <w:t>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92B2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192B261" w14:textId="77777777">
    <w:pPr>
      <w:jc w:val="right"/>
    </w:pPr>
  </w:p>
  <w:p w:rsidR="00262EA3" w:rsidP="00776B74" w:rsidRDefault="00262EA3" w14:paraId="2192B26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36C7B" w14:paraId="2192B26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92B270" wp14:anchorId="2192B2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36C7B" w14:paraId="2192B2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E44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73EBE">
          <w:t>016</w:t>
        </w:r>
      </w:sdtContent>
    </w:sdt>
  </w:p>
  <w:p w:rsidRPr="008227B3" w:rsidR="00262EA3" w:rsidP="008227B3" w:rsidRDefault="00836C7B" w14:paraId="2192B26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36C7B" w14:paraId="2192B2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:3045</w:t>
        </w:r>
      </w:sdtContent>
    </w:sdt>
  </w:p>
  <w:p w:rsidR="00262EA3" w:rsidP="00E03A3D" w:rsidRDefault="00836C7B" w14:paraId="2192B2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Tony Haddou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04DC0" w14:paraId="2192B26A" w14:textId="2AF05D36">
        <w:pPr>
          <w:pStyle w:val="FSHRub2"/>
        </w:pPr>
        <w:r>
          <w:t>med anledning av prop. 2018/19:54 Nya skatteregler för ägarskiften mellan närstående i fåmansföretag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92B2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B3E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0F7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624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3B3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C62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4DC0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FB5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8A9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EBE"/>
    <w:rsid w:val="00274466"/>
    <w:rsid w:val="002751ED"/>
    <w:rsid w:val="002755AF"/>
    <w:rsid w:val="002756BD"/>
    <w:rsid w:val="00275AFC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821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2B8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ED7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AF0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B11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071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4FE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992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45F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54D"/>
    <w:rsid w:val="007247E3"/>
    <w:rsid w:val="00724B9A"/>
    <w:rsid w:val="00724C96"/>
    <w:rsid w:val="00724FCF"/>
    <w:rsid w:val="00725061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083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BF8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615"/>
    <w:rsid w:val="008369E8"/>
    <w:rsid w:val="00836B32"/>
    <w:rsid w:val="00836C7B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ECC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99E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E44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9A4"/>
    <w:rsid w:val="00A04D3C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551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6DBF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427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16F"/>
    <w:rsid w:val="00B82FD7"/>
    <w:rsid w:val="00B832E8"/>
    <w:rsid w:val="00B83D8A"/>
    <w:rsid w:val="00B849B8"/>
    <w:rsid w:val="00B85727"/>
    <w:rsid w:val="00B85B36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945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ED0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3E0E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2E8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1FD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6C1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80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D3C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C5A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319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00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92B242"/>
  <w15:chartTrackingRefBased/>
  <w15:docId w15:val="{27554538-0BA0-4780-9E52-0E90FA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57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52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90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2D0841941F4C97970CD6ACECFAA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CA786-5E34-4958-8E85-CE94C29C70EA}"/>
      </w:docPartPr>
      <w:docPartBody>
        <w:p w:rsidR="00475C5C" w:rsidRDefault="00475C5C">
          <w:pPr>
            <w:pStyle w:val="702D0841941F4C97970CD6ACECFAAE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FEF2A12B974965B32D663505967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0A28C-AF92-4E73-AE27-368B801CA494}"/>
      </w:docPartPr>
      <w:docPartBody>
        <w:p w:rsidR="00475C5C" w:rsidRDefault="00475C5C">
          <w:pPr>
            <w:pStyle w:val="23FEF2A12B974965B32D6635059679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9E681562A04F4BBD6252729218E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716BE-08F0-44A3-AB45-543BD8C14D43}"/>
      </w:docPartPr>
      <w:docPartBody>
        <w:p w:rsidR="00475C5C" w:rsidRDefault="00475C5C">
          <w:pPr>
            <w:pStyle w:val="369E681562A04F4BBD6252729218E7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2828E707214F178423F5A801038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D437D-8E5A-4BA4-95E3-AD4A7D12A63C}"/>
      </w:docPartPr>
      <w:docPartBody>
        <w:p w:rsidR="00475C5C" w:rsidRDefault="00475C5C">
          <w:pPr>
            <w:pStyle w:val="4B2828E707214F178423F5A80103827C"/>
          </w:pPr>
          <w:r>
            <w:t xml:space="preserve"> </w:t>
          </w:r>
        </w:p>
      </w:docPartBody>
    </w:docPart>
    <w:docPart>
      <w:docPartPr>
        <w:name w:val="DB304CF58AA14740A54638DFC3A5E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5AAD8-4829-4CF9-BD7B-87B490CD6576}"/>
      </w:docPartPr>
      <w:docPartBody>
        <w:p w:rsidR="00123063" w:rsidRDefault="001230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C"/>
    <w:rsid w:val="00123063"/>
    <w:rsid w:val="00475C5C"/>
    <w:rsid w:val="00B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35F0D"/>
    <w:rPr>
      <w:color w:val="F4B083" w:themeColor="accent2" w:themeTint="99"/>
    </w:rPr>
  </w:style>
  <w:style w:type="paragraph" w:customStyle="1" w:styleId="702D0841941F4C97970CD6ACECFAAE1C">
    <w:name w:val="702D0841941F4C97970CD6ACECFAAE1C"/>
  </w:style>
  <w:style w:type="paragraph" w:customStyle="1" w:styleId="87C52A8C751F41B9A3D02901B9B08C22">
    <w:name w:val="87C52A8C751F41B9A3D02901B9B08C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2730F83A4E438F9A81AFE4D1B93834">
    <w:name w:val="782730F83A4E438F9A81AFE4D1B93834"/>
  </w:style>
  <w:style w:type="paragraph" w:customStyle="1" w:styleId="23FEF2A12B974965B32D66350596793F">
    <w:name w:val="23FEF2A12B974965B32D66350596793F"/>
  </w:style>
  <w:style w:type="paragraph" w:customStyle="1" w:styleId="395119CF28F04ADBB40BDAD9DB5C6CDE">
    <w:name w:val="395119CF28F04ADBB40BDAD9DB5C6CDE"/>
  </w:style>
  <w:style w:type="paragraph" w:customStyle="1" w:styleId="36634183142C446F89EE4DF46BC3C9D9">
    <w:name w:val="36634183142C446F89EE4DF46BC3C9D9"/>
  </w:style>
  <w:style w:type="paragraph" w:customStyle="1" w:styleId="369E681562A04F4BBD6252729218E7D4">
    <w:name w:val="369E681562A04F4BBD6252729218E7D4"/>
  </w:style>
  <w:style w:type="paragraph" w:customStyle="1" w:styleId="4B2828E707214F178423F5A80103827C">
    <w:name w:val="4B2828E707214F178423F5A801038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9A4D7-2AFB-4F16-9E22-136CEF1B862C}"/>
</file>

<file path=customXml/itemProps2.xml><?xml version="1.0" encoding="utf-8"?>
<ds:datastoreItem xmlns:ds="http://schemas.openxmlformats.org/officeDocument/2006/customXml" ds:itemID="{44BE1428-C8B8-48CC-B447-19F94F0FE205}"/>
</file>

<file path=customXml/itemProps3.xml><?xml version="1.0" encoding="utf-8"?>
<ds:datastoreItem xmlns:ds="http://schemas.openxmlformats.org/officeDocument/2006/customXml" ds:itemID="{BAD629FB-D40D-4721-9B5E-47A62B5BA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2172</Characters>
  <Application>Microsoft Office Word</Application>
  <DocSecurity>0</DocSecurity>
  <Lines>44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V016 med anledning av Regeringens proposition 2018 19 54 Nya regler för ägarskiften i fåmansföretag</vt:lpstr>
      <vt:lpstr>
      </vt:lpstr>
    </vt:vector>
  </TitlesOfParts>
  <Company>Sveriges riksdag</Company>
  <LinksUpToDate>false</LinksUpToDate>
  <CharactersWithSpaces>2510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