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D3C" w:rsidRPr="002B7B41" w:rsidRDefault="009E3D3C" w:rsidP="00860FC7">
      <w:pPr>
        <w:pStyle w:val="Hemstlrubrik"/>
      </w:pPr>
      <w:r w:rsidRPr="002B7B41">
        <w:t>Förslag till riksdagsbeslut</w:t>
      </w:r>
    </w:p>
    <w:p w:rsidR="009E3D3C" w:rsidRPr="002B7B41" w:rsidRDefault="009E3D3C" w:rsidP="009E3D3C">
      <w:pPr>
        <w:pStyle w:val="Hemstlatt"/>
      </w:pPr>
      <w:r w:rsidRPr="002B7B41">
        <w:t>Riksdagen tillkännager för regeringen som sin mening vad som i moti</w:t>
      </w:r>
      <w:r w:rsidRPr="002B7B41">
        <w:t>o</w:t>
      </w:r>
      <w:r w:rsidRPr="002B7B41">
        <w:t xml:space="preserve">nen </w:t>
      </w:r>
      <w:r w:rsidR="00BB5706" w:rsidRPr="002B7B41">
        <w:t>anförs</w:t>
      </w:r>
      <w:r w:rsidRPr="002B7B41">
        <w:t xml:space="preserve"> </w:t>
      </w:r>
      <w:r w:rsidR="00BB5706" w:rsidRPr="002B7B41">
        <w:t>om</w:t>
      </w:r>
      <w:r w:rsidRPr="002B7B41">
        <w:t xml:space="preserve"> vikten av att</w:t>
      </w:r>
      <w:r w:rsidR="00BB5706" w:rsidRPr="002B7B41">
        <w:t xml:space="preserve"> i EU </w:t>
      </w:r>
      <w:r w:rsidR="00860FC7" w:rsidRPr="002B7B41">
        <w:t xml:space="preserve">driva frågan </w:t>
      </w:r>
      <w:r w:rsidR="00BB5706" w:rsidRPr="002B7B41">
        <w:t>om ett RES-H</w:t>
      </w:r>
      <w:r w:rsidR="00AC7716" w:rsidRPr="002B7B41">
        <w:t>-</w:t>
      </w:r>
      <w:r w:rsidRPr="002B7B41">
        <w:t>direktiv.</w:t>
      </w:r>
      <w:r w:rsidR="00BB5706" w:rsidRPr="002B7B41">
        <w:t xml:space="preserve"> </w:t>
      </w:r>
    </w:p>
    <w:p w:rsidR="009E3D3C" w:rsidRPr="002B7B41" w:rsidRDefault="009E3D3C" w:rsidP="009E3D3C">
      <w:pPr>
        <w:pStyle w:val="Hemstlatt"/>
      </w:pPr>
      <w:r w:rsidRPr="002B7B41">
        <w:t>Riksdagen tillkännager för regeringen som sin mening vad som i moti</w:t>
      </w:r>
      <w:r w:rsidRPr="002B7B41">
        <w:t>o</w:t>
      </w:r>
      <w:r w:rsidRPr="002B7B41">
        <w:t xml:space="preserve">nen </w:t>
      </w:r>
      <w:r w:rsidR="00BB5706" w:rsidRPr="002B7B41">
        <w:t xml:space="preserve">anförs </w:t>
      </w:r>
      <w:r w:rsidRPr="002B7B41">
        <w:t>om vikten av att Sverige för egen del ökar insatserna när det gäller förnybar energi på området uppvärmning och kyla.</w:t>
      </w:r>
    </w:p>
    <w:p w:rsidR="009E3D3C" w:rsidRPr="002B7B41" w:rsidRDefault="009E3D3C" w:rsidP="009E3D3C">
      <w:pPr>
        <w:pStyle w:val="Hemstlatt"/>
      </w:pPr>
      <w:r w:rsidRPr="002B7B41">
        <w:t>Riksdagen tillkännager för regeringen som sin mening vad som i moti</w:t>
      </w:r>
      <w:r w:rsidRPr="002B7B41">
        <w:t>o</w:t>
      </w:r>
      <w:r w:rsidRPr="002B7B41">
        <w:t xml:space="preserve">nen </w:t>
      </w:r>
      <w:r w:rsidR="00BB5706" w:rsidRPr="002B7B41">
        <w:t>anförs</w:t>
      </w:r>
      <w:r w:rsidRPr="002B7B41">
        <w:t xml:space="preserve"> om behovet av ökade insatser för forskning och utveckling inom R</w:t>
      </w:r>
      <w:r w:rsidR="00AC7716" w:rsidRPr="002B7B41">
        <w:t>ES-H-</w:t>
      </w:r>
      <w:r w:rsidRPr="002B7B41">
        <w:t>området.</w:t>
      </w:r>
    </w:p>
    <w:p w:rsidR="009E3D3C" w:rsidRPr="002B7B41" w:rsidRDefault="009E3D3C" w:rsidP="008E4959">
      <w:pPr>
        <w:pStyle w:val="Rubrik1"/>
        <w:spacing w:before="480"/>
      </w:pPr>
      <w:r w:rsidRPr="002B7B41">
        <w:t>Inledning</w:t>
      </w:r>
    </w:p>
    <w:p w:rsidR="009E3D3C" w:rsidRPr="002B7B41" w:rsidRDefault="009E3D3C" w:rsidP="009E3D3C">
      <w:r w:rsidRPr="002B7B41">
        <w:t>Energiförbrukningen inom EU som helhet domineras av energi för uppvär</w:t>
      </w:r>
      <w:r w:rsidRPr="002B7B41">
        <w:t>m</w:t>
      </w:r>
      <w:r w:rsidRPr="002B7B41">
        <w:t>ning och kyla. Över 40 procent av EU-områdets totala energiförbrukning är att hänföra till detta område. Snabbast ökar energiförbrukningen inom omr</w:t>
      </w:r>
      <w:r w:rsidRPr="002B7B41">
        <w:t>å</w:t>
      </w:r>
      <w:r w:rsidRPr="002B7B41">
        <w:t>det ventilation och kyla. I några av EU:s länder är numera elförbrukningen högre under den varmaste årstiden än under den kallaste.</w:t>
      </w:r>
    </w:p>
    <w:p w:rsidR="009E3D3C" w:rsidRPr="002B7B41" w:rsidRDefault="009E3D3C" w:rsidP="009E3D3C">
      <w:pPr>
        <w:pStyle w:val="Normaltindrag"/>
      </w:pPr>
      <w:r w:rsidRPr="002B7B41">
        <w:t>Förnyelsebar energi för området värme och kyla kan med redan utvecklad teknik ersätta stora delar av den energi som idag har fossilt</w:t>
      </w:r>
      <w:r w:rsidR="00860FC7" w:rsidRPr="002B7B41">
        <w:t xml:space="preserve"> ursprung</w:t>
      </w:r>
      <w:r w:rsidRPr="002B7B41">
        <w:t>. ESTIF (European Solar Thermal Industry Federation) gör bedömningen att i större delen av Europas byggnadsbestånd kan ända upp till 100 procent av energ</w:t>
      </w:r>
      <w:r w:rsidRPr="002B7B41">
        <w:t>i</w:t>
      </w:r>
      <w:r w:rsidRPr="002B7B41">
        <w:t>behovet för värme och kyla ersättas med en kombination av solenergi, bi</w:t>
      </w:r>
      <w:r w:rsidRPr="002B7B41">
        <w:t>o</w:t>
      </w:r>
      <w:r w:rsidRPr="002B7B41">
        <w:t>massa och geotermisk energi.</w:t>
      </w:r>
    </w:p>
    <w:p w:rsidR="009E3D3C" w:rsidRPr="002B7B41" w:rsidRDefault="009E3D3C" w:rsidP="009E3D3C">
      <w:pPr>
        <w:pStyle w:val="Normaltindrag"/>
      </w:pPr>
      <w:r w:rsidRPr="002B7B41">
        <w:t>Förnyelsebar energiteknik kan bidra till en minskning av CO</w:t>
      </w:r>
      <w:r w:rsidRPr="002B7B41">
        <w:rPr>
          <w:vertAlign w:val="subscript"/>
        </w:rPr>
        <w:t>2</w:t>
      </w:r>
      <w:r w:rsidRPr="002B7B41">
        <w:t xml:space="preserve"> problemet, mindre utsläpp av föroreningar i byggd miljö, skapa nya lokala arbetstillfällen samt inte minst bidra till en stabilare och mindre sårbar energiförsörjning som även på lång sikt är hållbar.</w:t>
      </w:r>
    </w:p>
    <w:p w:rsidR="009E3D3C" w:rsidRPr="002B7B41" w:rsidRDefault="009E3D3C" w:rsidP="009E3D3C">
      <w:pPr>
        <w:pStyle w:val="Normaltindrag"/>
      </w:pPr>
      <w:r w:rsidRPr="002B7B41">
        <w:rPr>
          <w:spacing w:val="-2"/>
          <w:szCs w:val="19"/>
        </w:rPr>
        <w:t>EU-kommissionens ”Energy for the future” (White paper 1997) satte upp ett mål att till 2010 nå 12 procent RES (Renewable Energy Sources). EU har däre</w:t>
      </w:r>
      <w:r w:rsidRPr="002B7B41">
        <w:rPr>
          <w:spacing w:val="-2"/>
          <w:szCs w:val="19"/>
        </w:rPr>
        <w:t>f</w:t>
      </w:r>
      <w:r w:rsidRPr="002B7B41">
        <w:rPr>
          <w:spacing w:val="-2"/>
          <w:szCs w:val="19"/>
        </w:rPr>
        <w:t>ter genomfört lagstiftning i syfte att nå målet att 12 procent av den totala energ</w:t>
      </w:r>
      <w:r w:rsidRPr="002B7B41">
        <w:rPr>
          <w:spacing w:val="-2"/>
          <w:szCs w:val="19"/>
        </w:rPr>
        <w:t>i</w:t>
      </w:r>
      <w:r w:rsidRPr="002B7B41">
        <w:rPr>
          <w:spacing w:val="-2"/>
          <w:szCs w:val="19"/>
        </w:rPr>
        <w:t xml:space="preserve">förbrukningen inom unionen skall ske med förnyelsebara energislag </w:t>
      </w:r>
      <w:r w:rsidRPr="002B7B41">
        <w:t>2010. Man har dock enbart arbetat med elektricitet</w:t>
      </w:r>
      <w:r w:rsidR="00860FC7" w:rsidRPr="002B7B41">
        <w:t>,</w:t>
      </w:r>
      <w:r w:rsidRPr="002B7B41">
        <w:t xml:space="preserve"> RES-E</w:t>
      </w:r>
      <w:r w:rsidR="00860FC7" w:rsidRPr="002B7B41">
        <w:t>,</w:t>
      </w:r>
      <w:r w:rsidRPr="002B7B41">
        <w:t xml:space="preserve"> och transporter</w:t>
      </w:r>
      <w:r w:rsidR="00860FC7" w:rsidRPr="002B7B41">
        <w:t>,</w:t>
      </w:r>
      <w:r w:rsidRPr="002B7B41">
        <w:t xml:space="preserve"> RES-T. </w:t>
      </w:r>
    </w:p>
    <w:p w:rsidR="009E3D3C" w:rsidRPr="002B7B41" w:rsidRDefault="009E3D3C" w:rsidP="009E3D3C">
      <w:pPr>
        <w:pStyle w:val="Normaltindrag"/>
      </w:pPr>
      <w:r w:rsidRPr="002B7B41">
        <w:lastRenderedPageBreak/>
        <w:t>Renewable Electricity Directive (EC/2001/77) lägger fast olik</w:t>
      </w:r>
      <w:r w:rsidR="00860FC7" w:rsidRPr="002B7B41">
        <w:t>a detaljmål som innebär att c</w:t>
      </w:r>
      <w:r w:rsidRPr="002B7B41">
        <w:t>a 6 procent av den totala energianvändningen växlas över till förnyelsebara energislag genom omställning inom elområdet. På samma sätt har EU genom Biofuels Directive (EC/2003/30) anvisat åtgärder som innebär att en omställning motsvarar ca 1 procent av den totala energiomsättningen. Det innebär sammantaget att man klarar 7 procent av målet på 12 procent som a</w:t>
      </w:r>
      <w:r w:rsidRPr="002B7B41">
        <w:rPr>
          <w:spacing w:val="-2"/>
          <w:szCs w:val="19"/>
        </w:rPr>
        <w:t>ngavs i vitboken från 1997 om man klarar av att leva upp till de två direkt</w:t>
      </w:r>
      <w:r w:rsidRPr="002B7B41">
        <w:rPr>
          <w:spacing w:val="-2"/>
          <w:szCs w:val="19"/>
        </w:rPr>
        <w:t>i</w:t>
      </w:r>
      <w:r w:rsidRPr="002B7B41">
        <w:rPr>
          <w:spacing w:val="-2"/>
          <w:szCs w:val="19"/>
        </w:rPr>
        <w:t>ven.</w:t>
      </w:r>
    </w:p>
    <w:p w:rsidR="009E3D3C" w:rsidRPr="002B7B41" w:rsidRDefault="009E3D3C" w:rsidP="009E3D3C">
      <w:pPr>
        <w:pStyle w:val="Normaltindrag"/>
      </w:pPr>
      <w:r w:rsidRPr="002B7B41">
        <w:t xml:space="preserve">För att klara mer, </w:t>
      </w:r>
      <w:r w:rsidR="00860FC7" w:rsidRPr="002B7B41">
        <w:t>både</w:t>
      </w:r>
      <w:r w:rsidRPr="002B7B41">
        <w:t xml:space="preserve"> för att nå målet 12 procent till 2010 och fortsät</w:t>
      </w:r>
      <w:r w:rsidRPr="002B7B41">
        <w:t>t</w:t>
      </w:r>
      <w:r w:rsidRPr="002B7B41">
        <w:t>ningsvis gå vidare med omställningen till långsiktigt hållbara energiförsör</w:t>
      </w:r>
      <w:r w:rsidRPr="002B7B41">
        <w:t>j</w:t>
      </w:r>
      <w:r w:rsidRPr="002B7B41">
        <w:t>ningsformer, så krävs det att man kompletterar med regler även på området för uppvärmning och kyla som, vilket påpekades inledningsvis, står för över 40 procent av den totala energiförbrukningen inom unionen.</w:t>
      </w:r>
    </w:p>
    <w:p w:rsidR="009E3D3C" w:rsidRPr="002B7B41" w:rsidRDefault="009E3D3C" w:rsidP="009E3D3C">
      <w:pPr>
        <w:pStyle w:val="Rubrik1"/>
      </w:pPr>
      <w:r w:rsidRPr="002B7B41">
        <w:t>Arbeta för RES-H?</w:t>
      </w:r>
    </w:p>
    <w:p w:rsidR="009E3D3C" w:rsidRPr="002B7B41" w:rsidRDefault="009E3D3C" w:rsidP="009E3D3C">
      <w:r w:rsidRPr="002B7B41">
        <w:t xml:space="preserve">Inom EU har Renewables for Energy Sources in Heating and colling </w:t>
      </w:r>
      <w:r w:rsidR="00860FC7" w:rsidRPr="002B7B41">
        <w:t>(</w:t>
      </w:r>
      <w:r w:rsidRPr="002B7B41">
        <w:t>RES-H</w:t>
      </w:r>
      <w:r w:rsidR="00860FC7" w:rsidRPr="002B7B41">
        <w:t>)</w:t>
      </w:r>
      <w:r w:rsidRPr="002B7B41">
        <w:t>, inte uppmärksammats i tillräcklig utsträckning. Det politiska intresset har av någon anledning inte varit lik</w:t>
      </w:r>
      <w:r w:rsidR="00860FC7" w:rsidRPr="002B7B41">
        <w:t>a stort som för RES-E</w:t>
      </w:r>
      <w:r w:rsidR="002D7DA1" w:rsidRPr="002B7B41">
        <w:t>-</w:t>
      </w:r>
      <w:r w:rsidR="00860FC7" w:rsidRPr="002B7B41">
        <w:t xml:space="preserve"> och RES-T-</w:t>
      </w:r>
      <w:r w:rsidRPr="002B7B41">
        <w:t>frågor. Det kan möjligen ha sin grund i att olika teknikområden har olika status. Ur försörjningssynpunkt är dock RES-H området minst lika betydelsefullt.</w:t>
      </w:r>
    </w:p>
    <w:p w:rsidR="009E3D3C" w:rsidRPr="002B7B41" w:rsidRDefault="00860FC7" w:rsidP="009E3D3C">
      <w:pPr>
        <w:pStyle w:val="Normaltindrag"/>
      </w:pPr>
      <w:r w:rsidRPr="002B7B41">
        <w:t>EG-</w:t>
      </w:r>
      <w:r w:rsidR="009E3D3C" w:rsidRPr="002B7B41">
        <w:t>direktivet 2002/91 om energiteknik inom byggnadsområdet är så u</w:t>
      </w:r>
      <w:r w:rsidR="009E3D3C" w:rsidRPr="002B7B41">
        <w:t>t</w:t>
      </w:r>
      <w:r w:rsidR="009E3D3C" w:rsidRPr="002B7B41">
        <w:t>format att det enbart behandlar energisparfrågor och i mycket liten utsträc</w:t>
      </w:r>
      <w:r w:rsidR="009E3D3C" w:rsidRPr="002B7B41">
        <w:t>k</w:t>
      </w:r>
      <w:r w:rsidR="009E3D3C" w:rsidRPr="002B7B41">
        <w:t xml:space="preserve">ning omställningsfrågor. Man kan säga att det är ett kortsiktigt angreppssätt som fokuserar på åtgärder som i det korta perspektivet är lönsamma men som inte egentligen påverkar försörjningsfrågan på sikt. </w:t>
      </w:r>
    </w:p>
    <w:p w:rsidR="009E3D3C" w:rsidRPr="002B7B41" w:rsidRDefault="009E3D3C" w:rsidP="009E3D3C">
      <w:pPr>
        <w:pStyle w:val="Normaltindrag"/>
      </w:pPr>
      <w:r w:rsidRPr="002B7B41">
        <w:t>Med ett RES-H</w:t>
      </w:r>
      <w:r w:rsidR="00860FC7" w:rsidRPr="002B7B41">
        <w:t>-</w:t>
      </w:r>
      <w:r w:rsidRPr="002B7B41">
        <w:t>perspektiv fins en stor potential långt bortom de 5 procent som är nödvändiga initialt för att nå målet 12 procent till 2010. Genom stöd till RES-H</w:t>
      </w:r>
      <w:r w:rsidR="00860FC7" w:rsidRPr="002B7B41">
        <w:t>-</w:t>
      </w:r>
      <w:r w:rsidRPr="002B7B41">
        <w:t>teknik skapas goda förutsättningar för långsiktig kostnadsredu</w:t>
      </w:r>
      <w:r w:rsidRPr="002B7B41">
        <w:t>k</w:t>
      </w:r>
      <w:r w:rsidRPr="002B7B41">
        <w:t>tion och långsiktig försörjning. Några länder inom unionen har kommit längre än andra. För att nå framgång är det dock nödvändigt med tydliga signaler på EU-nivå. En större och standardiserad marknad ger företagen stabilare villkor för såväl produktutveckling som investeringar.</w:t>
      </w:r>
    </w:p>
    <w:p w:rsidR="009E3D3C" w:rsidRPr="002B7B41" w:rsidRDefault="009E3D3C" w:rsidP="009E3D3C">
      <w:pPr>
        <w:pStyle w:val="Normaltindrag"/>
      </w:pPr>
      <w:r w:rsidRPr="002B7B41">
        <w:t>Önskemål om åtgärder har arbetats fram av ett stort antal organisationer i EU. Nedanstående förslag till arbetssätt som motionen föreslår att regeringen tar som sin roll inom EU har arbetats fram av</w:t>
      </w:r>
    </w:p>
    <w:p w:rsidR="009E3D3C" w:rsidRPr="002B7B41" w:rsidRDefault="009E3D3C" w:rsidP="008E4959">
      <w:pPr>
        <w:pStyle w:val="PunktlistaBomb"/>
        <w:tabs>
          <w:tab w:val="clear" w:pos="360"/>
        </w:tabs>
      </w:pPr>
      <w:r w:rsidRPr="002B7B41">
        <w:t>ESTIF, European Solar Thermal Federation</w:t>
      </w:r>
    </w:p>
    <w:p w:rsidR="009E3D3C" w:rsidRPr="002B7B41" w:rsidRDefault="009E3D3C" w:rsidP="008E4959">
      <w:pPr>
        <w:pStyle w:val="PunktlistaBomb"/>
        <w:tabs>
          <w:tab w:val="clear" w:pos="360"/>
        </w:tabs>
        <w:spacing w:before="0"/>
      </w:pPr>
      <w:r w:rsidRPr="002B7B41">
        <w:t>AEBION, European Biomas Association</w:t>
      </w:r>
    </w:p>
    <w:p w:rsidR="009E3D3C" w:rsidRPr="002B7B41" w:rsidRDefault="009E3D3C" w:rsidP="008E4959">
      <w:pPr>
        <w:pStyle w:val="PunktlistaBomb"/>
        <w:tabs>
          <w:tab w:val="clear" w:pos="360"/>
        </w:tabs>
        <w:spacing w:before="0"/>
      </w:pPr>
      <w:r w:rsidRPr="002B7B41">
        <w:t>EGEC, European Geothermal Energy Council</w:t>
      </w:r>
    </w:p>
    <w:p w:rsidR="009E3D3C" w:rsidRPr="002B7B41" w:rsidRDefault="009E3D3C" w:rsidP="008E4959">
      <w:pPr>
        <w:pStyle w:val="PunktlistaBomb"/>
        <w:tabs>
          <w:tab w:val="clear" w:pos="360"/>
        </w:tabs>
        <w:spacing w:before="0"/>
      </w:pPr>
      <w:r w:rsidRPr="002B7B41">
        <w:t>EUBIA, European Biomas Industry Association</w:t>
      </w:r>
    </w:p>
    <w:p w:rsidR="009E3D3C" w:rsidRPr="002B7B41" w:rsidRDefault="009E3D3C" w:rsidP="008E4959">
      <w:pPr>
        <w:pStyle w:val="PunktlistaBomb"/>
        <w:tabs>
          <w:tab w:val="clear" w:pos="360"/>
        </w:tabs>
        <w:spacing w:before="0"/>
      </w:pPr>
      <w:r w:rsidRPr="002B7B41">
        <w:t>EREC, European Renewable Energy Council</w:t>
      </w:r>
    </w:p>
    <w:p w:rsidR="009E3D3C" w:rsidRPr="002B7B41" w:rsidRDefault="009E3D3C" w:rsidP="008E4959">
      <w:pPr>
        <w:pStyle w:val="PunktlistaBomb"/>
        <w:tabs>
          <w:tab w:val="clear" w:pos="360"/>
        </w:tabs>
        <w:spacing w:before="0"/>
      </w:pPr>
      <w:r w:rsidRPr="002B7B41">
        <w:t>EUFORES, European Forum for Renewable Energy Sources</w:t>
      </w:r>
    </w:p>
    <w:p w:rsidR="008E4959" w:rsidRPr="002B7B41" w:rsidRDefault="009E3D3C" w:rsidP="008E4959">
      <w:pPr>
        <w:pStyle w:val="PunktlistaBomb"/>
        <w:tabs>
          <w:tab w:val="clear" w:pos="360"/>
        </w:tabs>
        <w:spacing w:before="0"/>
      </w:pPr>
      <w:r w:rsidRPr="002B7B41">
        <w:t>EUREC, European Renewables Research Centres Agency</w:t>
      </w:r>
      <w:r w:rsidR="008E4959" w:rsidRPr="002B7B41">
        <w:t xml:space="preserve"> </w:t>
      </w:r>
      <w:r w:rsidRPr="002B7B41">
        <w:t xml:space="preserve">samt </w:t>
      </w:r>
    </w:p>
    <w:p w:rsidR="009E3D3C" w:rsidRPr="002B7B41" w:rsidRDefault="009E3D3C" w:rsidP="008E4959">
      <w:pPr>
        <w:pStyle w:val="PunktlistaBomb"/>
        <w:tabs>
          <w:tab w:val="clear" w:pos="360"/>
        </w:tabs>
        <w:spacing w:before="0"/>
      </w:pPr>
      <w:r w:rsidRPr="002B7B41">
        <w:t>Greenpe</w:t>
      </w:r>
      <w:r w:rsidRPr="002B7B41">
        <w:t>a</w:t>
      </w:r>
      <w:r w:rsidRPr="002B7B41">
        <w:t>ce och WWF</w:t>
      </w:r>
      <w:r w:rsidR="00860FC7" w:rsidRPr="002B7B41">
        <w:t>.</w:t>
      </w:r>
    </w:p>
    <w:p w:rsidR="009E3D3C" w:rsidRPr="002B7B41" w:rsidRDefault="009E3D3C" w:rsidP="009E3D3C">
      <w:pPr>
        <w:pStyle w:val="Rubrik1"/>
      </w:pPr>
      <w:r w:rsidRPr="002B7B41">
        <w:t>Förslag till åtgärder</w:t>
      </w:r>
    </w:p>
    <w:p w:rsidR="009E3D3C" w:rsidRPr="002B7B41" w:rsidRDefault="009E3D3C" w:rsidP="009E3D3C">
      <w:r w:rsidRPr="002B7B41">
        <w:t>Ett framgå</w:t>
      </w:r>
      <w:r w:rsidR="00860FC7" w:rsidRPr="002B7B41">
        <w:t>ngsrikt RES-H-</w:t>
      </w:r>
      <w:r w:rsidRPr="002B7B41">
        <w:t xml:space="preserve">arbete kräver insatser av flera slag. Sverige bör arbeta för att frågan får hög prioritet inom EU och kan på många sätt arbeta med självförtroende eftersom vi inom </w:t>
      </w:r>
      <w:r w:rsidR="00860FC7" w:rsidRPr="002B7B41">
        <w:t xml:space="preserve">vissa </w:t>
      </w:r>
      <w:r w:rsidRPr="002B7B41">
        <w:t>delar kan betrakta oss som för</w:t>
      </w:r>
      <w:r w:rsidRPr="002B7B41">
        <w:t>e</w:t>
      </w:r>
      <w:r w:rsidRPr="002B7B41">
        <w:t xml:space="preserve">gångare. Vi skall dock vara medvetna om att det inom </w:t>
      </w:r>
      <w:r w:rsidR="00860FC7" w:rsidRPr="002B7B41">
        <w:t xml:space="preserve">andra </w:t>
      </w:r>
      <w:r w:rsidRPr="002B7B41">
        <w:t>områden finns mycket att lära även av andra länder inom unionen.</w:t>
      </w:r>
    </w:p>
    <w:p w:rsidR="009E3D3C" w:rsidRPr="002B7B41" w:rsidRDefault="009E3D3C" w:rsidP="009E3D3C">
      <w:pPr>
        <w:pStyle w:val="Normaltindrag"/>
      </w:pPr>
      <w:r w:rsidRPr="002B7B41">
        <w:t>EU</w:t>
      </w:r>
      <w:r w:rsidR="00860FC7" w:rsidRPr="002B7B41">
        <w:t xml:space="preserve">:s </w:t>
      </w:r>
      <w:r w:rsidR="002D7DA1" w:rsidRPr="002B7B41">
        <w:t>mål för RES-H-</w:t>
      </w:r>
      <w:r w:rsidRPr="002B7B41">
        <w:t>området är viktiga. Ett direktiv med nationella åt</w:t>
      </w:r>
      <w:r w:rsidRPr="002B7B41">
        <w:t>a</w:t>
      </w:r>
      <w:r w:rsidRPr="002B7B41">
        <w:t>ganden och/eller uppdrag är rimligt på samma sätt som för RES-E</w:t>
      </w:r>
      <w:r w:rsidR="002D7DA1" w:rsidRPr="002B7B41">
        <w:t>-</w:t>
      </w:r>
      <w:r w:rsidRPr="002B7B41">
        <w:t xml:space="preserve"> och RES-T</w:t>
      </w:r>
      <w:r w:rsidR="002D7DA1" w:rsidRPr="002B7B41">
        <w:t>-</w:t>
      </w:r>
      <w:r w:rsidRPr="002B7B41">
        <w:t>områdena. EU-kommissionen bör leda arbetet inom EU för att ge det nö</w:t>
      </w:r>
      <w:r w:rsidRPr="002B7B41">
        <w:t>d</w:t>
      </w:r>
      <w:r w:rsidRPr="002B7B41">
        <w:t>vändig tyngd.</w:t>
      </w:r>
    </w:p>
    <w:p w:rsidR="009E3D3C" w:rsidRPr="002B7B41" w:rsidRDefault="009E3D3C" w:rsidP="009E3D3C">
      <w:pPr>
        <w:pStyle w:val="Normaltindrag"/>
      </w:pPr>
      <w:r w:rsidRPr="002B7B41">
        <w:t>Långsiktiga finansieringslösningar är av mycket stor betydelse för o</w:t>
      </w:r>
      <w:r w:rsidRPr="002B7B41">
        <w:t>m</w:t>
      </w:r>
      <w:r w:rsidRPr="002B7B41">
        <w:t>ställning till teknik som till sin natur har långsiktigheten som signum. Initiativ bör tas till regelverk som gör det möjligt att såväl på nationell nivå som på EU</w:t>
      </w:r>
      <w:r w:rsidR="002D7DA1" w:rsidRPr="002B7B41">
        <w:t>-</w:t>
      </w:r>
      <w:r w:rsidRPr="002B7B41">
        <w:t>nivå skapa goda förutsättningar för långsiktiga finansieringslösningar för omställning enligt RES-H</w:t>
      </w:r>
      <w:r w:rsidR="002D7DA1" w:rsidRPr="002B7B41">
        <w:t>-</w:t>
      </w:r>
      <w:r w:rsidRPr="002B7B41">
        <w:t>teknologi.</w:t>
      </w:r>
    </w:p>
    <w:p w:rsidR="009E3D3C" w:rsidRPr="002B7B41" w:rsidRDefault="009E3D3C" w:rsidP="009E3D3C">
      <w:pPr>
        <w:pStyle w:val="Normaltindrag"/>
      </w:pPr>
      <w:r w:rsidRPr="002B7B41">
        <w:t>Det finns en stor potential genom kombination av värme och kyla komb</w:t>
      </w:r>
      <w:r w:rsidRPr="002B7B41">
        <w:t>i</w:t>
      </w:r>
      <w:r w:rsidRPr="002B7B41">
        <w:t>nera</w:t>
      </w:r>
      <w:r w:rsidR="002D7DA1" w:rsidRPr="002B7B41">
        <w:t>t</w:t>
      </w:r>
      <w:r w:rsidRPr="002B7B41">
        <w:t xml:space="preserve"> med långtidslagring av energi i geotermiska lager. Detta är ett område som ännu är outvecklat. Behovet av forskning och produktutveckling är dä</w:t>
      </w:r>
      <w:r w:rsidRPr="002B7B41">
        <w:t>r</w:t>
      </w:r>
      <w:r w:rsidRPr="002B7B41">
        <w:t>för stort. Ett program bör tas fram inom EU som även innehåller större d</w:t>
      </w:r>
      <w:r w:rsidRPr="002B7B41">
        <w:t>e</w:t>
      </w:r>
      <w:r w:rsidRPr="002B7B41">
        <w:t xml:space="preserve">monstrationsanläggningar. </w:t>
      </w:r>
    </w:p>
    <w:p w:rsidR="009E3D3C" w:rsidRPr="002B7B41" w:rsidRDefault="009E3D3C" w:rsidP="009E3D3C">
      <w:pPr>
        <w:pStyle w:val="Normaltindrag"/>
      </w:pPr>
      <w:r w:rsidRPr="002B7B41">
        <w:t>Sverige bör ta initiativ till att EU samlar alla berörda för att kraftsamla. Målet enligt ”Energy for the Future” kan inte nås om inte RES-H</w:t>
      </w:r>
      <w:r w:rsidR="002D7DA1" w:rsidRPr="002B7B41">
        <w:t>-</w:t>
      </w:r>
      <w:r w:rsidRPr="002B7B41">
        <w:t>arbetet får en rejäl knuff. Vissa frågor inom EU arbetar man bäst med på nationell nivå, andra lämpar sig väl för arbete i mindre regioner. Omställningen av vår ene</w:t>
      </w:r>
      <w:r w:rsidRPr="002B7B41">
        <w:t>r</w:t>
      </w:r>
      <w:r w:rsidRPr="002B7B41">
        <w:t>giförsörjning är emellertid en sådan fråga som kräver ställningstaganden på EU</w:t>
      </w:r>
      <w:r w:rsidR="002D7DA1" w:rsidRPr="002B7B41">
        <w:t>-</w:t>
      </w:r>
      <w:r w:rsidRPr="002B7B41">
        <w:t xml:space="preserve">nivå. </w:t>
      </w:r>
    </w:p>
    <w:p w:rsidR="009E3D3C" w:rsidRPr="002B7B41" w:rsidRDefault="009E3D3C" w:rsidP="009E3D3C">
      <w:pPr>
        <w:pStyle w:val="Normaltindrag"/>
      </w:pPr>
      <w:r w:rsidRPr="002B7B41">
        <w:t>Sverige kan göra en insatts för hela unionen genom att driva denna fråga med full kraft. Det fin</w:t>
      </w:r>
      <w:r w:rsidR="002D7DA1" w:rsidRPr="002B7B41">
        <w:t>n</w:t>
      </w:r>
      <w:r w:rsidRPr="002B7B41">
        <w:t>s goda krafter inom unionen som önskar att arbetet får fart. Vi har i vårt land en tradition av att prioritera försörjningsfrågor högt. Låt oss fortsätta på den vägen och ta ett kraftfullt tag i denna 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D7DA1" w:rsidRPr="002B7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7DA1" w:rsidRPr="002B7B41" w:rsidRDefault="002D7DA1" w:rsidP="002D7DA1">
            <w:pPr>
              <w:pStyle w:val="UnderskriftDatum"/>
              <w:spacing w:before="240"/>
            </w:pPr>
            <w:r w:rsidRPr="002B7B41">
              <w:t>Stockholm den 29 september 2005</w:t>
            </w:r>
          </w:p>
        </w:tc>
        <w:tc>
          <w:tcPr>
            <w:tcW w:w="3047" w:type="dxa"/>
          </w:tcPr>
          <w:p w:rsidR="002D7DA1" w:rsidRPr="002B7B41" w:rsidRDefault="002D7DA1" w:rsidP="002D7DA1">
            <w:pPr>
              <w:pStyle w:val="Underskrifter"/>
              <w:spacing w:before="240"/>
            </w:pPr>
          </w:p>
        </w:tc>
      </w:tr>
      <w:tr w:rsidR="002D7DA1" w:rsidRPr="002B7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7DA1" w:rsidRPr="002B7B41" w:rsidRDefault="002D7DA1" w:rsidP="002D7DA1">
            <w:pPr>
              <w:pStyle w:val="Underskrifter"/>
            </w:pPr>
            <w:r w:rsidRPr="002B7B41">
              <w:t>Jan Lindholm (mp)</w:t>
            </w:r>
          </w:p>
        </w:tc>
        <w:tc>
          <w:tcPr>
            <w:tcW w:w="3047" w:type="dxa"/>
          </w:tcPr>
          <w:p w:rsidR="002D7DA1" w:rsidRPr="002B7B41" w:rsidRDefault="002D7DA1" w:rsidP="002D7DA1">
            <w:pPr>
              <w:pStyle w:val="Underskrifter"/>
            </w:pPr>
          </w:p>
        </w:tc>
      </w:tr>
    </w:tbl>
    <w:p w:rsidR="009E3D3C" w:rsidRPr="002B7B41" w:rsidRDefault="009E3D3C" w:rsidP="002D7DA1">
      <w:pPr>
        <w:pStyle w:val="Normaltindrag"/>
      </w:pPr>
    </w:p>
    <w:sectPr w:rsidR="009E3D3C" w:rsidRPr="002B7B41" w:rsidSect="002D7D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D8C" w:rsidRPr="002B7B41" w:rsidRDefault="00C61D8C">
      <w:r w:rsidRPr="002B7B41">
        <w:separator/>
      </w:r>
    </w:p>
  </w:endnote>
  <w:endnote w:type="continuationSeparator" w:id="0">
    <w:p w:rsidR="00C61D8C" w:rsidRPr="002B7B41" w:rsidRDefault="00C61D8C">
      <w:r w:rsidRPr="002B7B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484" w:rsidRPr="002B7B41" w:rsidRDefault="002B7B41" w:rsidP="002D7DA1">
    <w:pPr>
      <w:pStyle w:val="Sidfot"/>
    </w:pPr>
    <w:r w:rsidRPr="002B7B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7271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DA1" w:rsidRDefault="002D7D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495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7DA1" w:rsidRDefault="002D7D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495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B7B41" w:rsidRDefault="002B7B41" w:rsidP="002D7DA1">
    <w:pPr>
      <w:pStyle w:val="Sidfot"/>
    </w:pPr>
    <w:r w:rsidRPr="002B7B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68460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DA1" w:rsidRDefault="002D7D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495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7DA1" w:rsidRDefault="002D7D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495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B7B41" w:rsidRDefault="002B7B41" w:rsidP="002D7DA1">
    <w:pPr>
      <w:pStyle w:val="Sidfot"/>
    </w:pPr>
    <w:r w:rsidRPr="002B7B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82489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DA1" w:rsidRDefault="002D7D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49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7DA1" w:rsidRDefault="002D7D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49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D8C" w:rsidRPr="002B7B41" w:rsidRDefault="00C61D8C">
      <w:r w:rsidRPr="002B7B41">
        <w:separator/>
      </w:r>
    </w:p>
  </w:footnote>
  <w:footnote w:type="continuationSeparator" w:id="0">
    <w:p w:rsidR="00C61D8C" w:rsidRPr="002B7B41" w:rsidRDefault="00C61D8C">
      <w:r w:rsidRPr="002B7B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484" w:rsidRPr="002B7B41" w:rsidRDefault="002B7B41" w:rsidP="002D7DA1">
    <w:pPr>
      <w:pStyle w:val="Sidhuvud"/>
    </w:pPr>
    <w:r w:rsidRPr="002B7B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05386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DA1" w:rsidRDefault="002D7D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E495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E4959">
                            <w:t>N270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7DA1" w:rsidRDefault="002D7D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E495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E4959">
                      <w:t>N270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2B7B41" w:rsidRDefault="002B7B41" w:rsidP="002D7DA1">
    <w:pPr>
      <w:pStyle w:val="Sidhuvud"/>
    </w:pPr>
    <w:r w:rsidRPr="002B7B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63883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DA1" w:rsidRDefault="002D7D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E495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E4959">
                            <w:t>N270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7DA1" w:rsidRDefault="002D7D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E495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E4959">
                      <w:t>N270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DA1" w:rsidRPr="002B7B41" w:rsidRDefault="002D7DA1">
    <w:pPr>
      <w:pStyle w:val="FSHNormal"/>
      <w:tabs>
        <w:tab w:val="right" w:pos="5840"/>
      </w:tabs>
    </w:pPr>
    <w:r w:rsidRPr="002B7B41">
      <w:br/>
    </w:r>
    <w:r w:rsidRPr="002B7B41">
      <w:fldChar w:fldCharType="begin" w:fldLock="1"/>
    </w:r>
    <w:r w:rsidRPr="002B7B41">
      <w:instrText xml:space="preserve"> DOCPROPERTY</w:instrText>
    </w:r>
    <w:r w:rsidRPr="002B7B41">
      <w:rPr>
        <w:sz w:val="18"/>
      </w:rPr>
      <w:instrText xml:space="preserve"> "YearUser" *\charformat </w:instrText>
    </w:r>
    <w:r w:rsidRPr="002B7B41">
      <w:fldChar w:fldCharType="separate"/>
    </w:r>
    <w:r w:rsidR="008E4959" w:rsidRPr="002B7B41">
      <w:t>2005/06</w:t>
    </w:r>
    <w:r w:rsidRPr="002B7B41">
      <w:fldChar w:fldCharType="end"/>
    </w:r>
    <w:r w:rsidRPr="002B7B41">
      <w:t xml:space="preserve"> </w:t>
    </w:r>
    <w:r w:rsidRPr="002B7B41">
      <w:tab/>
      <w:t xml:space="preserve">mnr: </w:t>
    </w:r>
    <w:r w:rsidRPr="002B7B41">
      <w:fldChar w:fldCharType="begin" w:fldLock="1"/>
    </w:r>
    <w:r w:rsidRPr="002B7B41">
      <w:instrText xml:space="preserve"> DOCPROPERTY</w:instrText>
    </w:r>
    <w:r w:rsidRPr="002B7B41">
      <w:rPr>
        <w:sz w:val="18"/>
      </w:rPr>
      <w:instrText xml:space="preserve"> "Motionsnummer" *\charformat </w:instrText>
    </w:r>
    <w:r w:rsidRPr="002B7B41">
      <w:fldChar w:fldCharType="separate"/>
    </w:r>
    <w:r w:rsidR="008E4959" w:rsidRPr="002B7B41">
      <w:t>N270</w:t>
    </w:r>
    <w:r w:rsidRPr="002B7B41">
      <w:fldChar w:fldCharType="end"/>
    </w:r>
    <w:r w:rsidRPr="002B7B41">
      <w:br/>
    </w:r>
    <w:r w:rsidRPr="002B7B41">
      <w:fldChar w:fldCharType="begin" w:fldLock="1"/>
    </w:r>
    <w:r w:rsidRPr="002B7B41">
      <w:instrText xml:space="preserve"> DOCPROPERTY</w:instrText>
    </w:r>
    <w:r w:rsidRPr="002B7B41">
      <w:rPr>
        <w:sz w:val="18"/>
      </w:rPr>
      <w:instrText xml:space="preserve"> "Samling" *\charformat </w:instrText>
    </w:r>
    <w:r w:rsidRPr="002B7B41">
      <w:fldChar w:fldCharType="end"/>
    </w:r>
    <w:r w:rsidRPr="002B7B41">
      <w:tab/>
      <w:t xml:space="preserve">pnr: </w:t>
    </w:r>
    <w:r w:rsidRPr="002B7B41">
      <w:fldChar w:fldCharType="begin" w:fldLock="1"/>
    </w:r>
    <w:r w:rsidRPr="002B7B41">
      <w:instrText xml:space="preserve"> DOCPROPERTY</w:instrText>
    </w:r>
    <w:r w:rsidRPr="002B7B41">
      <w:rPr>
        <w:sz w:val="18"/>
      </w:rPr>
      <w:instrText xml:space="preserve"> "Partinummer" *\charformat </w:instrText>
    </w:r>
    <w:r w:rsidRPr="002B7B41">
      <w:fldChar w:fldCharType="separate"/>
    </w:r>
    <w:r w:rsidR="008E4959" w:rsidRPr="002B7B41">
      <w:t>mp524</w:t>
    </w:r>
    <w:r w:rsidRPr="002B7B41">
      <w:fldChar w:fldCharType="end"/>
    </w:r>
  </w:p>
  <w:p w:rsidR="002D7DA1" w:rsidRPr="002B7B41" w:rsidRDefault="002D7DA1">
    <w:pPr>
      <w:pStyle w:val="FSHRub1"/>
    </w:pPr>
    <w:r w:rsidRPr="002B7B41">
      <w:t>Motion till riksdagen</w:t>
    </w:r>
    <w:r w:rsidRPr="002B7B41">
      <w:br/>
    </w:r>
    <w:r w:rsidRPr="002B7B41">
      <w:fldChar w:fldCharType="begin" w:fldLock="1"/>
    </w:r>
    <w:r w:rsidRPr="002B7B41">
      <w:instrText xml:space="preserve"> DOCPROPERTY "YearUser" *\charformat </w:instrText>
    </w:r>
    <w:r w:rsidRPr="002B7B41">
      <w:fldChar w:fldCharType="separate"/>
    </w:r>
    <w:r w:rsidR="008E4959" w:rsidRPr="002B7B41">
      <w:t>2005/06</w:t>
    </w:r>
    <w:r w:rsidRPr="002B7B41">
      <w:fldChar w:fldCharType="end"/>
    </w:r>
    <w:r w:rsidRPr="002B7B41">
      <w:t>:</w:t>
    </w:r>
    <w:r w:rsidRPr="002B7B41">
      <w:fldChar w:fldCharType="begin" w:fldLock="1"/>
    </w:r>
    <w:r w:rsidRPr="002B7B41">
      <w:instrText xml:space="preserve"> DOCPROPERTY "Motionsnummer" *\charformat </w:instrText>
    </w:r>
    <w:r w:rsidRPr="002B7B41">
      <w:fldChar w:fldCharType="separate"/>
    </w:r>
    <w:r w:rsidR="008E4959" w:rsidRPr="002B7B41">
      <w:t>N270</w:t>
    </w:r>
    <w:r w:rsidRPr="002B7B41">
      <w:fldChar w:fldCharType="end"/>
    </w:r>
  </w:p>
  <w:p w:rsidR="002D7DA1" w:rsidRPr="002B7B41" w:rsidRDefault="002D7DA1">
    <w:pPr>
      <w:pStyle w:val="FSHNormalS5"/>
    </w:pPr>
    <w:r w:rsidRPr="002B7B41">
      <w:fldChar w:fldCharType="begin" w:fldLock="1"/>
    </w:r>
    <w:r w:rsidRPr="002B7B41">
      <w:instrText xml:space="preserve"> DOCPROPERTY "MotionarText" *\charformat </w:instrText>
    </w:r>
    <w:r w:rsidRPr="002B7B41">
      <w:fldChar w:fldCharType="separate"/>
    </w:r>
    <w:r w:rsidR="008E4959" w:rsidRPr="002B7B41">
      <w:t>av Jan Lindholm (mp)</w:t>
    </w:r>
    <w:r w:rsidRPr="002B7B41">
      <w:fldChar w:fldCharType="end"/>
    </w:r>
    <w:r w:rsidRPr="002B7B41">
      <w:br/>
    </w:r>
    <w:r w:rsidRPr="002B7B41">
      <w:fldChar w:fldCharType="begin" w:fldLock="1"/>
    </w:r>
    <w:r w:rsidRPr="002B7B41">
      <w:instrText xml:space="preserve"> DOCPROPERTY "SvarFrasKort" *\charformat </w:instrText>
    </w:r>
    <w:r w:rsidRPr="002B7B41">
      <w:fldChar w:fldCharType="end"/>
    </w:r>
  </w:p>
  <w:p w:rsidR="002D7DA1" w:rsidRPr="002B7B41" w:rsidRDefault="002D7DA1">
    <w:pPr>
      <w:pStyle w:val="FSHTitel"/>
    </w:pPr>
    <w:r w:rsidRPr="002B7B41">
      <w:fldChar w:fldCharType="begin" w:fldLock="1"/>
    </w:r>
    <w:r w:rsidRPr="002B7B41">
      <w:instrText xml:space="preserve"> DOCPROPERTY</w:instrText>
    </w:r>
    <w:r w:rsidRPr="002B7B41">
      <w:rPr>
        <w:sz w:val="18"/>
      </w:rPr>
      <w:instrText xml:space="preserve"> "RubrikSvar" *\charformat </w:instrText>
    </w:r>
    <w:r w:rsidRPr="002B7B41">
      <w:fldChar w:fldCharType="separate"/>
    </w:r>
    <w:r w:rsidR="008E4959" w:rsidRPr="002B7B41">
      <w:t>Ett RES-H-direktiv</w:t>
    </w:r>
    <w:r w:rsidRPr="002B7B41">
      <w:fldChar w:fldCharType="end"/>
    </w:r>
  </w:p>
  <w:p w:rsidR="002D7DA1" w:rsidRPr="002B7B41" w:rsidRDefault="002D7DA1" w:rsidP="002D7DA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391545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8A66A0"/>
    <w:multiLevelType w:val="hybridMultilevel"/>
    <w:tmpl w:val="B18E1D90"/>
    <w:lvl w:ilvl="0" w:tplc="D638B6F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745574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F6C1967"/>
    <w:multiLevelType w:val="hybridMultilevel"/>
    <w:tmpl w:val="13202914"/>
    <w:lvl w:ilvl="0" w:tplc="BF2E013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267A0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0032958">
    <w:abstractNumId w:val="17"/>
  </w:num>
  <w:num w:numId="2" w16cid:durableId="2145660011">
    <w:abstractNumId w:val="10"/>
  </w:num>
  <w:num w:numId="3" w16cid:durableId="1048799760">
    <w:abstractNumId w:val="12"/>
  </w:num>
  <w:num w:numId="4" w16cid:durableId="897399934">
    <w:abstractNumId w:val="14"/>
  </w:num>
  <w:num w:numId="5" w16cid:durableId="1574047850">
    <w:abstractNumId w:val="8"/>
  </w:num>
  <w:num w:numId="6" w16cid:durableId="1491166970">
    <w:abstractNumId w:val="3"/>
  </w:num>
  <w:num w:numId="7" w16cid:durableId="1442185375">
    <w:abstractNumId w:val="2"/>
  </w:num>
  <w:num w:numId="8" w16cid:durableId="189073624">
    <w:abstractNumId w:val="1"/>
  </w:num>
  <w:num w:numId="9" w16cid:durableId="1745109338">
    <w:abstractNumId w:val="0"/>
  </w:num>
  <w:num w:numId="10" w16cid:durableId="1365986819">
    <w:abstractNumId w:val="9"/>
  </w:num>
  <w:num w:numId="11" w16cid:durableId="455221506">
    <w:abstractNumId w:val="7"/>
  </w:num>
  <w:num w:numId="12" w16cid:durableId="57362137">
    <w:abstractNumId w:val="6"/>
  </w:num>
  <w:num w:numId="13" w16cid:durableId="1033459732">
    <w:abstractNumId w:val="5"/>
  </w:num>
  <w:num w:numId="14" w16cid:durableId="1256675130">
    <w:abstractNumId w:val="4"/>
  </w:num>
  <w:num w:numId="15" w16cid:durableId="553463982">
    <w:abstractNumId w:val="11"/>
  </w:num>
  <w:num w:numId="16" w16cid:durableId="1354503411">
    <w:abstractNumId w:val="18"/>
  </w:num>
  <w:num w:numId="17" w16cid:durableId="1957909471">
    <w:abstractNumId w:val="15"/>
  </w:num>
  <w:num w:numId="18" w16cid:durableId="1754551244">
    <w:abstractNumId w:val="13"/>
  </w:num>
  <w:num w:numId="19" w16cid:durableId="2842427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971B83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B7B41"/>
    <w:rsid w:val="002D11A8"/>
    <w:rsid w:val="002D7DA1"/>
    <w:rsid w:val="00445271"/>
    <w:rsid w:val="004A0504"/>
    <w:rsid w:val="004E38D9"/>
    <w:rsid w:val="005B145B"/>
    <w:rsid w:val="00740D6D"/>
    <w:rsid w:val="00794149"/>
    <w:rsid w:val="007B67A7"/>
    <w:rsid w:val="007C6092"/>
    <w:rsid w:val="00860FC7"/>
    <w:rsid w:val="008E4959"/>
    <w:rsid w:val="00971B83"/>
    <w:rsid w:val="009E3D3C"/>
    <w:rsid w:val="00A053C6"/>
    <w:rsid w:val="00AC7716"/>
    <w:rsid w:val="00B13BF0"/>
    <w:rsid w:val="00BB5706"/>
    <w:rsid w:val="00C1285C"/>
    <w:rsid w:val="00C27B7D"/>
    <w:rsid w:val="00C61D8C"/>
    <w:rsid w:val="00CF7A43"/>
    <w:rsid w:val="00D1174F"/>
    <w:rsid w:val="00DC6C70"/>
    <w:rsid w:val="00E22893"/>
    <w:rsid w:val="00E360DE"/>
    <w:rsid w:val="00E75D28"/>
    <w:rsid w:val="00E84F25"/>
    <w:rsid w:val="00FA3374"/>
    <w:rsid w:val="00F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20387A-26AE-4230-BED7-63C18DFC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E3D3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E3D3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E3D3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E3D3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E3D3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E3D3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E3D3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E3D3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E3D3C"/>
    <w:pPr>
      <w:outlineLvl w:val="7"/>
    </w:pPr>
  </w:style>
  <w:style w:type="paragraph" w:styleId="Rubrik9">
    <w:name w:val="heading 9"/>
    <w:basedOn w:val="Rubrik8"/>
    <w:next w:val="Normal"/>
    <w:qFormat/>
    <w:rsid w:val="009E3D3C"/>
    <w:pPr>
      <w:outlineLvl w:val="8"/>
    </w:pPr>
  </w:style>
  <w:style w:type="character" w:default="1" w:styleId="Standardstycketeckensnitt">
    <w:name w:val="Default Paragraph Font"/>
    <w:semiHidden/>
    <w:rsid w:val="009E3D3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E3D3C"/>
  </w:style>
  <w:style w:type="paragraph" w:styleId="Normaltindrag">
    <w:name w:val="Normal Indent"/>
    <w:aliases w:val="Normal_indrag,Normal Indrag"/>
    <w:basedOn w:val="Normal"/>
    <w:rsid w:val="009E3D3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E3D3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E3D3C"/>
    <w:pPr>
      <w:spacing w:before="0"/>
      <w:ind w:firstLine="227"/>
    </w:pPr>
  </w:style>
  <w:style w:type="paragraph" w:customStyle="1" w:styleId="FSHNormal">
    <w:name w:val="FSH_Normal"/>
    <w:semiHidden/>
    <w:rsid w:val="009E3D3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E3D3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E3D3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E3D3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E3D3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E3D3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E3D3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60FC7"/>
    <w:pPr>
      <w:spacing w:after="250"/>
    </w:pPr>
  </w:style>
  <w:style w:type="paragraph" w:customStyle="1" w:styleId="KantRubrikS5H">
    <w:name w:val="KantRubrikS5H"/>
    <w:semiHidden/>
    <w:rsid w:val="009E3D3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E3D3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E3D3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E3D3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E3D3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E3D3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E3D3C"/>
    <w:pPr>
      <w:ind w:firstLine="170"/>
    </w:pPr>
  </w:style>
  <w:style w:type="paragraph" w:customStyle="1" w:styleId="NormalA4fot">
    <w:name w:val="Normal_A4fot"/>
    <w:basedOn w:val="Normal"/>
    <w:semiHidden/>
    <w:rsid w:val="009E3D3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E3D3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E3D3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E3D3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E3D3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E3D3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E3D3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E3D3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E3D3C"/>
  </w:style>
  <w:style w:type="paragraph" w:customStyle="1" w:styleId="RubrikInnehllsf">
    <w:name w:val="RubrikInnehållsf"/>
    <w:basedOn w:val="RubrikSammanf"/>
    <w:next w:val="Normal"/>
    <w:rsid w:val="009E3D3C"/>
  </w:style>
  <w:style w:type="paragraph" w:customStyle="1" w:styleId="Tabellochbildrubrik">
    <w:name w:val="Tabell och bildrubrik"/>
    <w:basedOn w:val="Normal"/>
    <w:next w:val="Normal"/>
    <w:rsid w:val="009E3D3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E3D3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E3D3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E3D3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E3D3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E3D3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E3D3C"/>
    <w:pPr>
      <w:ind w:left="284"/>
    </w:pPr>
  </w:style>
  <w:style w:type="paragraph" w:styleId="Innehll3">
    <w:name w:val="toc 3"/>
    <w:basedOn w:val="Innehll2"/>
    <w:next w:val="Innehll4"/>
    <w:semiHidden/>
    <w:rsid w:val="009E3D3C"/>
    <w:pPr>
      <w:ind w:left="567"/>
    </w:pPr>
  </w:style>
  <w:style w:type="paragraph" w:styleId="Innehll4">
    <w:name w:val="toc 4"/>
    <w:basedOn w:val="Innehll3"/>
    <w:next w:val="Normal"/>
    <w:semiHidden/>
    <w:rsid w:val="009E3D3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D7DA1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semiHidden/>
    <w:rsid w:val="009E3D3C"/>
  </w:style>
  <w:style w:type="character" w:styleId="Hyperlnk">
    <w:name w:val="Hyperlink"/>
    <w:basedOn w:val="Standardstycketeckensnitt"/>
    <w:semiHidden/>
    <w:rsid w:val="009E3D3C"/>
    <w:rPr>
      <w:color w:val="0000FF"/>
      <w:u w:val="single"/>
    </w:rPr>
  </w:style>
  <w:style w:type="paragraph" w:styleId="Indragetstycke">
    <w:name w:val="Block Text"/>
    <w:basedOn w:val="Normal"/>
    <w:semiHidden/>
    <w:rsid w:val="009E3D3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E3D3C"/>
  </w:style>
  <w:style w:type="paragraph" w:styleId="Lista">
    <w:name w:val="List"/>
    <w:basedOn w:val="Normal"/>
    <w:semiHidden/>
    <w:rsid w:val="009E3D3C"/>
    <w:pPr>
      <w:ind w:left="283" w:hanging="283"/>
    </w:pPr>
  </w:style>
  <w:style w:type="paragraph" w:styleId="Normalwebb">
    <w:name w:val="Normal (Web)"/>
    <w:basedOn w:val="Normal"/>
    <w:semiHidden/>
    <w:rsid w:val="009E3D3C"/>
    <w:rPr>
      <w:szCs w:val="24"/>
    </w:rPr>
  </w:style>
  <w:style w:type="paragraph" w:styleId="Numreradlista">
    <w:name w:val="List Number"/>
    <w:basedOn w:val="Normal"/>
    <w:semiHidden/>
    <w:rsid w:val="009E3D3C"/>
    <w:pPr>
      <w:numPr>
        <w:numId w:val="5"/>
      </w:numPr>
    </w:pPr>
  </w:style>
  <w:style w:type="paragraph" w:styleId="Punktlista">
    <w:name w:val="List Bullet"/>
    <w:basedOn w:val="Normal"/>
    <w:semiHidden/>
    <w:rsid w:val="009E3D3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E3D3C"/>
  </w:style>
  <w:style w:type="character" w:styleId="Sidnummer">
    <w:name w:val="page number"/>
    <w:basedOn w:val="Standardstycketeckensnitt"/>
    <w:semiHidden/>
    <w:rsid w:val="009E3D3C"/>
  </w:style>
  <w:style w:type="paragraph" w:styleId="Signatur">
    <w:name w:val="Signature"/>
    <w:basedOn w:val="Normal"/>
    <w:semiHidden/>
    <w:rsid w:val="009E3D3C"/>
    <w:pPr>
      <w:ind w:left="4252"/>
    </w:pPr>
  </w:style>
  <w:style w:type="paragraph" w:styleId="Underrubrik">
    <w:name w:val="Subtitle"/>
    <w:basedOn w:val="Normal"/>
    <w:qFormat/>
    <w:rsid w:val="009E3D3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991</Words>
  <Characters>5610</Characters>
  <Application>Microsoft Office Word</Application>
  <DocSecurity>4</DocSecurity>
  <Lines>105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N270</vt:lpstr>
    </vt:vector>
  </TitlesOfParts>
  <Company>Riksdagen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N270</dc:title>
  <dc:subject>N270</dc:subject>
  <dc:creator>Riksdagen</dc:creator>
  <cp:keywords>Riksdagen</cp:keywords>
  <dc:description/>
  <cp:lastModifiedBy>Lars Brink</cp:lastModifiedBy>
  <cp:revision>2</cp:revision>
  <cp:lastPrinted>2006-01-12T07:40:00Z</cp:lastPrinted>
  <dcterms:created xsi:type="dcterms:W3CDTF">2025-12-16T20:22:00Z</dcterms:created>
  <dcterms:modified xsi:type="dcterms:W3CDTF">2025-12-16T20:22:00Z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Ett RES-H-direktiv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RES-H-direktiv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mp524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Lindholm (mp)</vt:lpwstr>
  </property>
  <property fmtid="{D5CDD505-2E9C-101B-9397-08002B2CF9AE}" pid="26" name="MotionarLista">
    <vt:lpwstr>Lindholm, Jan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20052006000001090112000005240069</vt:lpwstr>
  </property>
  <property fmtid="{D5CDD505-2E9C-101B-9397-08002B2CF9AE}" pid="47" name="datum">
    <vt:lpwstr>050929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20052006000001090112000005240069</vt:lpwstr>
  </property>
  <property fmtid="{D5CDD505-2E9C-101B-9397-08002B2CF9AE}" pid="50" name="nummer">
    <vt:lpwstr>270</vt:lpwstr>
  </property>
  <property fmtid="{D5CDD505-2E9C-101B-9397-08002B2CF9AE}" pid="51" name="utskottsbeteckning">
    <vt:lpwstr>N</vt:lpwstr>
  </property>
</Properties>
</file>