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C17A0E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C17A0E">
        <w:tc>
          <w:tcPr>
            <w:tcW w:w="9141" w:type="dxa"/>
          </w:tcPr>
          <w:p w:rsidR="00177FF8" w:rsidRPr="00C17A0E" w:rsidRDefault="00177FF8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RIKSDAGEN</w:t>
            </w:r>
          </w:p>
          <w:p w:rsidR="00177FF8" w:rsidRPr="00C17A0E" w:rsidRDefault="00177FF8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C17A0E" w:rsidRDefault="00177FF8">
      <w:pPr>
        <w:rPr>
          <w:sz w:val="22"/>
          <w:szCs w:val="22"/>
        </w:rPr>
      </w:pPr>
    </w:p>
    <w:p w:rsidR="00177FF8" w:rsidRPr="00C17A0E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C17A0E">
        <w:trPr>
          <w:cantSplit/>
          <w:trHeight w:val="742"/>
        </w:trPr>
        <w:tc>
          <w:tcPr>
            <w:tcW w:w="1985" w:type="dxa"/>
          </w:tcPr>
          <w:p w:rsidR="00177FF8" w:rsidRPr="00C17A0E" w:rsidRDefault="00177FF8">
            <w:pPr>
              <w:rPr>
                <w:b/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C17A0E" w:rsidRDefault="00626575" w:rsidP="00D1794C">
            <w:pPr>
              <w:rPr>
                <w:b/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UTSKOTTSSAMMANTRÄDE 20</w:t>
            </w:r>
            <w:r w:rsidR="004072D7" w:rsidRPr="00C17A0E">
              <w:rPr>
                <w:b/>
                <w:sz w:val="22"/>
                <w:szCs w:val="22"/>
              </w:rPr>
              <w:t>2</w:t>
            </w:r>
            <w:r w:rsidR="007F4080" w:rsidRPr="00C17A0E">
              <w:rPr>
                <w:b/>
                <w:sz w:val="22"/>
                <w:szCs w:val="22"/>
              </w:rPr>
              <w:t>1</w:t>
            </w:r>
            <w:r w:rsidR="000E777E" w:rsidRPr="00C17A0E">
              <w:rPr>
                <w:b/>
                <w:sz w:val="22"/>
                <w:szCs w:val="22"/>
              </w:rPr>
              <w:t>/2</w:t>
            </w:r>
            <w:r w:rsidR="007F4080" w:rsidRPr="00C17A0E">
              <w:rPr>
                <w:b/>
                <w:sz w:val="22"/>
                <w:szCs w:val="22"/>
              </w:rPr>
              <w:t>2</w:t>
            </w:r>
            <w:r w:rsidR="003B57EC" w:rsidRPr="00C17A0E">
              <w:rPr>
                <w:b/>
                <w:sz w:val="22"/>
                <w:szCs w:val="22"/>
              </w:rPr>
              <w:t>:</w:t>
            </w:r>
            <w:r w:rsidR="00257B31" w:rsidRPr="00C17A0E">
              <w:rPr>
                <w:b/>
                <w:sz w:val="22"/>
                <w:szCs w:val="22"/>
              </w:rPr>
              <w:t>25</w:t>
            </w:r>
          </w:p>
        </w:tc>
      </w:tr>
      <w:tr w:rsidR="00177FF8" w:rsidRPr="00C17A0E">
        <w:tc>
          <w:tcPr>
            <w:tcW w:w="1985" w:type="dxa"/>
          </w:tcPr>
          <w:p w:rsidR="00177FF8" w:rsidRPr="00C17A0E" w:rsidRDefault="00177FF8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C17A0E" w:rsidRDefault="00626575" w:rsidP="00FB0559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20</w:t>
            </w:r>
            <w:r w:rsidR="00CB71B9" w:rsidRPr="00C17A0E">
              <w:rPr>
                <w:sz w:val="22"/>
                <w:szCs w:val="22"/>
              </w:rPr>
              <w:t>2</w:t>
            </w:r>
            <w:r w:rsidR="00257B31" w:rsidRPr="00C17A0E">
              <w:rPr>
                <w:sz w:val="22"/>
                <w:szCs w:val="22"/>
              </w:rPr>
              <w:t>2-01-13</w:t>
            </w:r>
          </w:p>
        </w:tc>
      </w:tr>
      <w:tr w:rsidR="00177FF8" w:rsidRPr="00C17A0E">
        <w:tc>
          <w:tcPr>
            <w:tcW w:w="1985" w:type="dxa"/>
          </w:tcPr>
          <w:p w:rsidR="00177FF8" w:rsidRPr="00C17A0E" w:rsidRDefault="00177FF8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C17A0E" w:rsidRDefault="00273E76" w:rsidP="00231475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08</w:t>
            </w:r>
            <w:r w:rsidR="00B54A57" w:rsidRPr="00C17A0E">
              <w:rPr>
                <w:sz w:val="22"/>
                <w:szCs w:val="22"/>
              </w:rPr>
              <w:t>.</w:t>
            </w:r>
            <w:r w:rsidR="0021176A" w:rsidRPr="00C17A0E">
              <w:rPr>
                <w:sz w:val="22"/>
                <w:szCs w:val="22"/>
              </w:rPr>
              <w:t>0</w:t>
            </w:r>
            <w:r w:rsidR="00B5691D" w:rsidRPr="00C17A0E">
              <w:rPr>
                <w:sz w:val="22"/>
                <w:szCs w:val="22"/>
              </w:rPr>
              <w:t>0</w:t>
            </w:r>
            <w:r w:rsidR="00762508" w:rsidRPr="00C17A0E">
              <w:rPr>
                <w:sz w:val="22"/>
                <w:szCs w:val="22"/>
              </w:rPr>
              <w:t xml:space="preserve"> </w:t>
            </w:r>
            <w:r w:rsidR="00302EBE" w:rsidRPr="00C17A0E">
              <w:rPr>
                <w:sz w:val="22"/>
                <w:szCs w:val="22"/>
              </w:rPr>
              <w:t>–</w:t>
            </w:r>
            <w:r w:rsidR="00DA5AAC" w:rsidRPr="00C17A0E">
              <w:rPr>
                <w:sz w:val="22"/>
                <w:szCs w:val="22"/>
              </w:rPr>
              <w:t xml:space="preserve"> </w:t>
            </w:r>
            <w:r w:rsidR="00EB00FF" w:rsidRPr="00C17A0E">
              <w:rPr>
                <w:sz w:val="22"/>
                <w:szCs w:val="22"/>
              </w:rPr>
              <w:t>09.00</w:t>
            </w:r>
          </w:p>
        </w:tc>
      </w:tr>
      <w:tr w:rsidR="00177FF8" w:rsidRPr="00C17A0E">
        <w:tc>
          <w:tcPr>
            <w:tcW w:w="1985" w:type="dxa"/>
          </w:tcPr>
          <w:p w:rsidR="00177FF8" w:rsidRPr="00C17A0E" w:rsidRDefault="00177FF8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C17A0E" w:rsidRDefault="00177FF8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Se bilaga 1</w:t>
            </w:r>
          </w:p>
        </w:tc>
      </w:tr>
    </w:tbl>
    <w:p w:rsidR="00177FF8" w:rsidRPr="00C17A0E" w:rsidRDefault="00177FF8">
      <w:pPr>
        <w:rPr>
          <w:sz w:val="22"/>
          <w:szCs w:val="22"/>
        </w:rPr>
      </w:pPr>
    </w:p>
    <w:p w:rsidR="00177FF8" w:rsidRPr="00C17A0E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C17A0E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C17A0E" w:rsidTr="002241EF">
        <w:tc>
          <w:tcPr>
            <w:tcW w:w="567" w:type="dxa"/>
          </w:tcPr>
          <w:p w:rsidR="00177FF8" w:rsidRPr="00C17A0E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9757DB" w:rsidRPr="00C17A0E" w:rsidRDefault="005B5B50" w:rsidP="005B5B50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Fråga om medgivande till deltagande på distans</w:t>
            </w:r>
          </w:p>
          <w:p w:rsidR="009757DB" w:rsidRPr="00C17A0E" w:rsidRDefault="009757DB" w:rsidP="009757DB">
            <w:pPr>
              <w:rPr>
                <w:i/>
                <w:snapToGrid w:val="0"/>
                <w:sz w:val="22"/>
                <w:szCs w:val="22"/>
              </w:rPr>
            </w:pPr>
            <w:r w:rsidRPr="00C17A0E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C17A0E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BC0067" w:rsidRPr="00C17A0E">
              <w:rPr>
                <w:sz w:val="22"/>
                <w:szCs w:val="22"/>
              </w:rPr>
              <w:t>Maria Gardfjell</w:t>
            </w:r>
            <w:r w:rsidRPr="00C17A0E">
              <w:rPr>
                <w:sz w:val="22"/>
                <w:szCs w:val="22"/>
              </w:rPr>
              <w:t xml:space="preserve"> (</w:t>
            </w:r>
            <w:r w:rsidR="00BC0067" w:rsidRPr="00C17A0E">
              <w:rPr>
                <w:sz w:val="22"/>
                <w:szCs w:val="22"/>
              </w:rPr>
              <w:t>MP</w:t>
            </w:r>
            <w:r w:rsidRPr="00C17A0E">
              <w:rPr>
                <w:sz w:val="22"/>
                <w:szCs w:val="22"/>
              </w:rPr>
              <w:t>),</w:t>
            </w:r>
            <w:r w:rsidRPr="00C17A0E">
              <w:rPr>
                <w:i/>
                <w:sz w:val="22"/>
                <w:szCs w:val="22"/>
              </w:rPr>
              <w:t xml:space="preserve"> </w:t>
            </w:r>
            <w:r w:rsidRPr="00C17A0E">
              <w:rPr>
                <w:sz w:val="22"/>
                <w:szCs w:val="22"/>
              </w:rPr>
              <w:t>Jessica Rosencrantz (M),</w:t>
            </w:r>
            <w:r w:rsidRPr="00C17A0E">
              <w:rPr>
                <w:i/>
                <w:sz w:val="22"/>
                <w:szCs w:val="22"/>
              </w:rPr>
              <w:t xml:space="preserve"> </w:t>
            </w:r>
            <w:r w:rsidRPr="00C17A0E">
              <w:rPr>
                <w:sz w:val="22"/>
                <w:szCs w:val="22"/>
              </w:rPr>
              <w:t>Hanna Westerén (S), Isak From (S),</w:t>
            </w:r>
            <w:r w:rsidRPr="00C17A0E">
              <w:rPr>
                <w:i/>
                <w:sz w:val="22"/>
                <w:szCs w:val="22"/>
              </w:rPr>
              <w:t xml:space="preserve"> </w:t>
            </w:r>
            <w:r w:rsidRPr="00C17A0E">
              <w:rPr>
                <w:sz w:val="22"/>
                <w:szCs w:val="22"/>
              </w:rPr>
              <w:t>John Widegren (M), Runar Filper (SD), Magnus Manhammar (S), Elin Segerlind (V), Betty Malmberg (M), Martin Kinnunen (SD), Malin Larsson (S), Magnus Oscarsson (KD), Marlene Burwick (S),</w:t>
            </w:r>
            <w:r w:rsidR="00541B59" w:rsidRPr="00C17A0E">
              <w:rPr>
                <w:sz w:val="22"/>
                <w:szCs w:val="22"/>
              </w:rPr>
              <w:t xml:space="preserve"> Jakob Olofsgård (L),</w:t>
            </w:r>
            <w:r w:rsidRPr="00C17A0E">
              <w:rPr>
                <w:sz w:val="22"/>
                <w:szCs w:val="22"/>
              </w:rPr>
              <w:t xml:space="preserve"> Staffan Eklöf (SD), Ulrika Heie (C), Markus Selin (S), Marléne Lund Kopparklint (M), Yasmine Eriksson (SD), </w:t>
            </w:r>
            <w:r w:rsidR="00BC0067" w:rsidRPr="00C17A0E">
              <w:rPr>
                <w:sz w:val="22"/>
                <w:szCs w:val="22"/>
              </w:rPr>
              <w:t xml:space="preserve">Mats Norberg (SD), </w:t>
            </w:r>
            <w:r w:rsidRPr="00C17A0E">
              <w:rPr>
                <w:sz w:val="22"/>
                <w:szCs w:val="22"/>
              </w:rPr>
              <w:t>Kjell-Arne Ottosson (KD) och Peter Helander (C).</w:t>
            </w:r>
            <w:r w:rsidRPr="00C17A0E">
              <w:rPr>
                <w:i/>
                <w:sz w:val="22"/>
                <w:szCs w:val="22"/>
              </w:rPr>
              <w:t xml:space="preserve"> </w:t>
            </w:r>
          </w:p>
          <w:p w:rsidR="009757DB" w:rsidRPr="00C17A0E" w:rsidRDefault="009757DB" w:rsidP="009757DB">
            <w:pPr>
              <w:rPr>
                <w:snapToGrid w:val="0"/>
                <w:sz w:val="22"/>
                <w:szCs w:val="22"/>
              </w:rPr>
            </w:pPr>
          </w:p>
          <w:p w:rsidR="009757DB" w:rsidRPr="00C17A0E" w:rsidRDefault="00541B59" w:rsidP="00A71619">
            <w:pPr>
              <w:rPr>
                <w:snapToGrid w:val="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>En</w:t>
            </w:r>
            <w:r w:rsidR="009757DB" w:rsidRPr="00C17A0E">
              <w:rPr>
                <w:snapToGrid w:val="0"/>
                <w:sz w:val="22"/>
                <w:szCs w:val="22"/>
              </w:rPr>
              <w:t xml:space="preserve"> tjänstem</w:t>
            </w:r>
            <w:r w:rsidR="00A71619" w:rsidRPr="00C17A0E">
              <w:rPr>
                <w:snapToGrid w:val="0"/>
                <w:sz w:val="22"/>
                <w:szCs w:val="22"/>
              </w:rPr>
              <w:t>a</w:t>
            </w:r>
            <w:r w:rsidR="009757DB" w:rsidRPr="00C17A0E">
              <w:rPr>
                <w:snapToGrid w:val="0"/>
                <w:sz w:val="22"/>
                <w:szCs w:val="22"/>
              </w:rPr>
              <w:t xml:space="preserve">n från </w:t>
            </w:r>
            <w:r w:rsidR="00A71619" w:rsidRPr="00C17A0E">
              <w:rPr>
                <w:sz w:val="22"/>
                <w:szCs w:val="22"/>
              </w:rPr>
              <w:t xml:space="preserve">miljö- och jordbruksutskottets </w:t>
            </w:r>
            <w:r w:rsidR="009757DB" w:rsidRPr="00C17A0E">
              <w:rPr>
                <w:snapToGrid w:val="0"/>
                <w:sz w:val="22"/>
                <w:szCs w:val="22"/>
              </w:rPr>
              <w:t>kansli var uppkopplad på distans.</w:t>
            </w:r>
            <w:r w:rsidR="00A71619" w:rsidRPr="00C17A0E">
              <w:rPr>
                <w:snapToGrid w:val="0"/>
                <w:sz w:val="22"/>
                <w:szCs w:val="22"/>
              </w:rPr>
              <w:br/>
            </w:r>
          </w:p>
          <w:p w:rsidR="00A71619" w:rsidRPr="00C17A0E" w:rsidRDefault="00A71619" w:rsidP="00A71619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En tjänsteman från EU-nämnden var uppkopplad på distans under punkt</w:t>
            </w:r>
            <w:r w:rsidR="000968B9" w:rsidRPr="00C17A0E">
              <w:rPr>
                <w:sz w:val="22"/>
                <w:szCs w:val="22"/>
              </w:rPr>
              <w:t>erna</w:t>
            </w:r>
            <w:r w:rsidRPr="00C17A0E">
              <w:rPr>
                <w:sz w:val="22"/>
                <w:szCs w:val="22"/>
              </w:rPr>
              <w:t xml:space="preserve"> 2 - 4.</w:t>
            </w:r>
            <w:r w:rsidRPr="00C17A0E">
              <w:rPr>
                <w:sz w:val="22"/>
                <w:szCs w:val="22"/>
              </w:rPr>
              <w:br/>
            </w:r>
          </w:p>
        </w:tc>
      </w:tr>
      <w:tr w:rsidR="00A43BA1" w:rsidRPr="00C17A0E" w:rsidTr="002241EF">
        <w:tc>
          <w:tcPr>
            <w:tcW w:w="567" w:type="dxa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EF1C40" w:rsidRPr="00C17A0E" w:rsidRDefault="00EF1C40" w:rsidP="00EF1C4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A0E">
              <w:rPr>
                <w:b/>
                <w:bCs/>
                <w:color w:val="000000"/>
                <w:sz w:val="22"/>
                <w:szCs w:val="22"/>
              </w:rPr>
              <w:t>Jordbruk</w:t>
            </w:r>
            <w:r w:rsidR="008A7435" w:rsidRPr="00C17A0E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C17A0E">
              <w:rPr>
                <w:b/>
                <w:bCs/>
                <w:color w:val="000000"/>
                <w:sz w:val="22"/>
                <w:szCs w:val="22"/>
              </w:rPr>
              <w:t>- och fiskeråd 17 januari 2022</w:t>
            </w:r>
            <w:r w:rsidRPr="00C17A0E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0968B9" w:rsidRPr="00C17A0E" w:rsidRDefault="0065371B" w:rsidP="00882463">
            <w:pPr>
              <w:rPr>
                <w:bCs/>
                <w:color w:val="00000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>Utskottet överlade med landsbygdsminister</w:t>
            </w:r>
            <w:r w:rsidRPr="00C17A0E">
              <w:rPr>
                <w:bCs/>
                <w:color w:val="000000"/>
                <w:sz w:val="22"/>
                <w:szCs w:val="22"/>
              </w:rPr>
              <w:t xml:space="preserve"> Anna-Caren Sätherberg, </w:t>
            </w:r>
            <w:r w:rsidR="00C17A0E" w:rsidRPr="00A04595">
              <w:rPr>
                <w:snapToGrid w:val="0"/>
                <w:sz w:val="22"/>
                <w:szCs w:val="22"/>
              </w:rPr>
              <w:t xml:space="preserve">som tillsammans med medarbetare vid </w:t>
            </w:r>
            <w:r w:rsidR="00C17A0E">
              <w:rPr>
                <w:snapToGrid w:val="0"/>
                <w:sz w:val="22"/>
                <w:szCs w:val="22"/>
              </w:rPr>
              <w:t>Närings</w:t>
            </w:r>
            <w:r w:rsidR="00C17A0E" w:rsidRPr="00A04595">
              <w:rPr>
                <w:snapToGrid w:val="0"/>
                <w:sz w:val="22"/>
                <w:szCs w:val="22"/>
              </w:rPr>
              <w:t xml:space="preserve">departementet deltog </w:t>
            </w:r>
            <w:r w:rsidR="00C17A0E">
              <w:rPr>
                <w:snapToGrid w:val="0"/>
                <w:sz w:val="22"/>
                <w:szCs w:val="22"/>
              </w:rPr>
              <w:t>på distans</w:t>
            </w:r>
            <w:r w:rsidR="00C17A0E" w:rsidRPr="00A04595">
              <w:rPr>
                <w:snapToGrid w:val="0"/>
                <w:sz w:val="22"/>
                <w:szCs w:val="22"/>
              </w:rPr>
              <w:t xml:space="preserve"> </w:t>
            </w:r>
            <w:r w:rsidR="00C17A0E" w:rsidRPr="00A04595">
              <w:rPr>
                <w:bCs/>
                <w:color w:val="000000"/>
                <w:sz w:val="22"/>
                <w:szCs w:val="22"/>
              </w:rPr>
              <w:t>om</w:t>
            </w:r>
          </w:p>
          <w:p w:rsidR="000968B9" w:rsidRPr="00C17A0E" w:rsidRDefault="000968B9" w:rsidP="00882463">
            <w:pPr>
              <w:rPr>
                <w:b/>
                <w:snapToGrid w:val="0"/>
                <w:sz w:val="22"/>
                <w:szCs w:val="22"/>
              </w:rPr>
            </w:pPr>
          </w:p>
          <w:p w:rsidR="00882463" w:rsidRPr="00C17A0E" w:rsidRDefault="00882463" w:rsidP="00882463">
            <w:pPr>
              <w:rPr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Rådets dagordningspunkt 4. Marknadssituationen</w:t>
            </w:r>
          </w:p>
          <w:p w:rsidR="00882463" w:rsidRPr="00C17A0E" w:rsidRDefault="00882463" w:rsidP="00882463">
            <w:pPr>
              <w:rPr>
                <w:snapToGrid w:val="0"/>
                <w:sz w:val="22"/>
                <w:szCs w:val="22"/>
              </w:rPr>
            </w:pPr>
          </w:p>
          <w:p w:rsidR="00882463" w:rsidRPr="00C17A0E" w:rsidRDefault="00882463" w:rsidP="00882463">
            <w:pPr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Rådets dagordningspunkt 5. Handelsrelaterade jordbruksprodukter</w:t>
            </w:r>
          </w:p>
          <w:p w:rsidR="00882463" w:rsidRPr="00C17A0E" w:rsidRDefault="00882463" w:rsidP="00882463">
            <w:pPr>
              <w:rPr>
                <w:b/>
                <w:snapToGrid w:val="0"/>
                <w:sz w:val="22"/>
                <w:szCs w:val="22"/>
              </w:rPr>
            </w:pPr>
          </w:p>
          <w:p w:rsidR="00882463" w:rsidRPr="00C17A0E" w:rsidRDefault="00882463" w:rsidP="00882463">
            <w:pPr>
              <w:rPr>
                <w:bCs/>
                <w:color w:val="000000"/>
                <w:sz w:val="22"/>
                <w:szCs w:val="22"/>
              </w:rPr>
            </w:pPr>
            <w:r w:rsidRPr="00C17A0E">
              <w:rPr>
                <w:bCs/>
                <w:sz w:val="22"/>
                <w:szCs w:val="22"/>
              </w:rPr>
              <w:t xml:space="preserve">Underlaget utgjordes av en den 10 januari 2022 översänd kommenterad dagordning </w:t>
            </w:r>
            <w:r w:rsidRPr="00C17A0E">
              <w:rPr>
                <w:bCs/>
                <w:color w:val="000000"/>
                <w:sz w:val="22"/>
                <w:szCs w:val="22"/>
              </w:rPr>
              <w:t>(bilaga 2).</w:t>
            </w:r>
          </w:p>
          <w:p w:rsidR="00882463" w:rsidRPr="00C17A0E" w:rsidRDefault="00882463" w:rsidP="00882463">
            <w:pPr>
              <w:rPr>
                <w:b/>
                <w:snapToGrid w:val="0"/>
                <w:sz w:val="22"/>
                <w:szCs w:val="22"/>
              </w:rPr>
            </w:pPr>
          </w:p>
          <w:p w:rsidR="00882463" w:rsidRPr="00C17A0E" w:rsidRDefault="00882463" w:rsidP="00882463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17A0E">
              <w:rPr>
                <w:bCs/>
                <w:color w:val="000000"/>
                <w:sz w:val="22"/>
                <w:szCs w:val="22"/>
              </w:rPr>
              <w:t>Landsbygdsministern redogjorde för regeringens ståndpunkter.</w:t>
            </w:r>
          </w:p>
          <w:p w:rsidR="00882463" w:rsidRPr="00C17A0E" w:rsidRDefault="00882463" w:rsidP="00882463">
            <w:pPr>
              <w:rPr>
                <w:snapToGrid w:val="0"/>
                <w:sz w:val="22"/>
                <w:szCs w:val="22"/>
                <w:highlight w:val="yellow"/>
              </w:rPr>
            </w:pPr>
          </w:p>
          <w:p w:rsidR="00882463" w:rsidRPr="00C17A0E" w:rsidRDefault="00882463" w:rsidP="00882463">
            <w:pPr>
              <w:rPr>
                <w:snapToGrid w:val="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>V-ledamoten anmälde en avvikande ståndpunkt på rådets dagordningspunkt 4 (bilaga 3)</w:t>
            </w:r>
          </w:p>
          <w:p w:rsidR="00882463" w:rsidRPr="00C17A0E" w:rsidRDefault="00882463" w:rsidP="00882463">
            <w:pPr>
              <w:rPr>
                <w:snapToGrid w:val="0"/>
                <w:sz w:val="22"/>
                <w:szCs w:val="22"/>
                <w:highlight w:val="yellow"/>
              </w:rPr>
            </w:pPr>
          </w:p>
          <w:p w:rsidR="00882463" w:rsidRPr="00C17A0E" w:rsidRDefault="00882463" w:rsidP="00882463">
            <w:pPr>
              <w:widowControl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Ordförande konstaterade att det fanns stöd för regeringens ståndpunkter.</w:t>
            </w:r>
          </w:p>
          <w:p w:rsidR="00882463" w:rsidRPr="00C17A0E" w:rsidRDefault="00882463" w:rsidP="00882463">
            <w:pPr>
              <w:rPr>
                <w:rFonts w:eastAsia="Calibri"/>
                <w:bCs/>
                <w:color w:val="000000"/>
                <w:sz w:val="22"/>
                <w:szCs w:val="22"/>
                <w:highlight w:val="yellow"/>
                <w:lang w:eastAsia="en-US"/>
              </w:rPr>
            </w:pPr>
          </w:p>
          <w:p w:rsidR="00882463" w:rsidRPr="00C17A0E" w:rsidRDefault="00882463" w:rsidP="00882463">
            <w:pPr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Landsbygdsminister Anna-Caren Sätherberg lämnade under övriga punkter på rådsd</w:t>
            </w:r>
            <w:r w:rsidRPr="00C17A0E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agordningen </w:t>
            </w:r>
            <w:r w:rsidRPr="00C17A0E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information</w:t>
            </w:r>
            <w:r w:rsidRPr="00C17A0E">
              <w:rPr>
                <w:rFonts w:eastAsia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inför </w:t>
            </w:r>
            <w:r w:rsidRPr="00C17A0E">
              <w:rPr>
                <w:rFonts w:eastAsia="Calibri"/>
                <w:bCs/>
                <w:iCs/>
                <w:color w:val="000000"/>
                <w:sz w:val="22"/>
                <w:szCs w:val="22"/>
                <w:lang w:eastAsia="en-US"/>
              </w:rPr>
              <w:t>Jordbruks- och fiskeråd den 17 januari 2022.</w:t>
            </w:r>
          </w:p>
          <w:p w:rsidR="00882463" w:rsidRPr="00C17A0E" w:rsidRDefault="00882463" w:rsidP="00882463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</w:p>
          <w:p w:rsidR="00882463" w:rsidRPr="00C17A0E" w:rsidRDefault="00882463" w:rsidP="00EF1C40">
            <w:pPr>
              <w:rPr>
                <w:snapToGrid w:val="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:rsidR="00A43BA1" w:rsidRPr="00C17A0E" w:rsidRDefault="00A43BA1" w:rsidP="00573E1F">
            <w:pPr>
              <w:rPr>
                <w:b/>
                <w:snapToGrid w:val="0"/>
                <w:sz w:val="22"/>
                <w:szCs w:val="22"/>
                <w:highlight w:val="yellow"/>
              </w:rPr>
            </w:pPr>
          </w:p>
        </w:tc>
      </w:tr>
      <w:tr w:rsidR="00A43BA1" w:rsidRPr="00C17A0E" w:rsidTr="00C24F4B">
        <w:tc>
          <w:tcPr>
            <w:tcW w:w="567" w:type="dxa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avslutat slovenskt och nytt franskt ordförandeskap</w:t>
            </w:r>
          </w:p>
          <w:p w:rsidR="00951020" w:rsidRPr="00C17A0E" w:rsidRDefault="00951020" w:rsidP="00A43BA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757DB" w:rsidRPr="00C17A0E" w:rsidRDefault="00FF344C" w:rsidP="00964D9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Landsbygdsminister Anna-Caren Sätherberg </w:t>
            </w:r>
            <w:r w:rsidR="00964D9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lämnade information </w:t>
            </w:r>
            <w:r w:rsidR="00D954BA"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om avslutat slovenskt och nytt franskt ordförandeskap</w:t>
            </w:r>
            <w:r w:rsidR="000C4709"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43BA1" w:rsidRPr="00C17A0E" w:rsidTr="00C24F4B">
        <w:tc>
          <w:tcPr>
            <w:tcW w:w="567" w:type="dxa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lastRenderedPageBreak/>
              <w:t xml:space="preserve">§ 4 </w:t>
            </w:r>
          </w:p>
        </w:tc>
        <w:tc>
          <w:tcPr>
            <w:tcW w:w="6946" w:type="dxa"/>
            <w:gridSpan w:val="2"/>
          </w:tcPr>
          <w:p w:rsidR="00A43BA1" w:rsidRPr="00C17A0E" w:rsidRDefault="00A43BA1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Sveriges ordförandeskap i EU 2023</w:t>
            </w:r>
          </w:p>
          <w:p w:rsidR="00951020" w:rsidRPr="00C17A0E" w:rsidRDefault="00951020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64D93" w:rsidRPr="00DC629B" w:rsidRDefault="00FF344C" w:rsidP="00964D93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Landsbygdsminister Anna-Caren Sätherberg </w:t>
            </w:r>
            <w:r w:rsidR="00964D9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lämnade </w:t>
            </w:r>
            <w:r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inform</w:t>
            </w:r>
            <w:r w:rsidR="00964D9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ation</w:t>
            </w:r>
            <w:r w:rsidR="004D1F08"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954BA"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om </w:t>
            </w:r>
            <w:r w:rsidR="00964D9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arbetet inför </w:t>
            </w:r>
            <w:r w:rsidR="00D954BA"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Sveriges ordförandeskap i EU 2023</w:t>
            </w:r>
            <w:r w:rsidR="004D1F08"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FF344C" w:rsidRPr="00C17A0E" w:rsidRDefault="00FF344C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3BA1" w:rsidRPr="00C17A0E" w:rsidTr="00C24F4B">
        <w:tc>
          <w:tcPr>
            <w:tcW w:w="567" w:type="dxa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D3199D" w:rsidRPr="00C17A0E" w:rsidRDefault="00A43BA1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Justering av protokoll</w:t>
            </w:r>
          </w:p>
          <w:p w:rsidR="00951020" w:rsidRPr="00C17A0E" w:rsidRDefault="00951020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3199D" w:rsidRPr="00C17A0E" w:rsidRDefault="00F50BD9" w:rsidP="00A43BA1">
            <w:pPr>
              <w:rPr>
                <w:snapToGrid w:val="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>Utskottet justerade protokoll 202</w:t>
            </w:r>
            <w:r w:rsidR="00D3199D" w:rsidRPr="00C17A0E">
              <w:rPr>
                <w:snapToGrid w:val="0"/>
                <w:sz w:val="22"/>
                <w:szCs w:val="22"/>
              </w:rPr>
              <w:t>1</w:t>
            </w:r>
            <w:r w:rsidRPr="00C17A0E">
              <w:rPr>
                <w:snapToGrid w:val="0"/>
                <w:sz w:val="22"/>
                <w:szCs w:val="22"/>
              </w:rPr>
              <w:t>/2</w:t>
            </w:r>
            <w:r w:rsidR="00D3199D" w:rsidRPr="00C17A0E">
              <w:rPr>
                <w:snapToGrid w:val="0"/>
                <w:sz w:val="22"/>
                <w:szCs w:val="22"/>
              </w:rPr>
              <w:t>2:24</w:t>
            </w:r>
            <w:r w:rsidR="004D1F08" w:rsidRPr="00C17A0E">
              <w:rPr>
                <w:snapToGrid w:val="0"/>
                <w:sz w:val="22"/>
                <w:szCs w:val="22"/>
              </w:rPr>
              <w:t>.</w:t>
            </w:r>
          </w:p>
          <w:p w:rsidR="004D1F08" w:rsidRPr="00C17A0E" w:rsidRDefault="004D1F08" w:rsidP="00A43BA1">
            <w:pPr>
              <w:rPr>
                <w:snapToGrid w:val="0"/>
                <w:sz w:val="22"/>
                <w:szCs w:val="22"/>
              </w:rPr>
            </w:pPr>
          </w:p>
        </w:tc>
      </w:tr>
      <w:tr w:rsidR="00A43BA1" w:rsidRPr="00C17A0E" w:rsidTr="00C24F4B">
        <w:tc>
          <w:tcPr>
            <w:tcW w:w="567" w:type="dxa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:rsidR="00A43BA1" w:rsidRPr="00C17A0E" w:rsidRDefault="00A43BA1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Märkning och registrering av katter</w:t>
            </w:r>
            <w:r w:rsidR="00456C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(MJU13)</w:t>
            </w:r>
          </w:p>
          <w:p w:rsidR="00C24F4B" w:rsidRPr="00C17A0E" w:rsidRDefault="00C24F4B" w:rsidP="00C24F4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24F4B" w:rsidRPr="00C17A0E" w:rsidRDefault="00C24F4B" w:rsidP="00C24F4B">
            <w:pPr>
              <w:rPr>
                <w:snapToGrid w:val="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 xml:space="preserve">Utskottet </w:t>
            </w:r>
            <w:r w:rsidR="006D0CCA" w:rsidRPr="00C17A0E">
              <w:rPr>
                <w:snapToGrid w:val="0"/>
                <w:sz w:val="22"/>
                <w:szCs w:val="22"/>
              </w:rPr>
              <w:t>inledde beredningen av</w:t>
            </w:r>
            <w:r w:rsidR="001C69ED" w:rsidRPr="00C17A0E">
              <w:rPr>
                <w:snapToGrid w:val="0"/>
                <w:sz w:val="22"/>
                <w:szCs w:val="22"/>
              </w:rPr>
              <w:t xml:space="preserve"> </w:t>
            </w:r>
            <w:r w:rsidR="006209D0" w:rsidRPr="00C17A0E">
              <w:rPr>
                <w:snapToGrid w:val="0"/>
                <w:sz w:val="22"/>
                <w:szCs w:val="22"/>
              </w:rPr>
              <w:t>propo</w:t>
            </w:r>
            <w:r w:rsidR="006D0CCA" w:rsidRPr="00C17A0E">
              <w:rPr>
                <w:snapToGrid w:val="0"/>
                <w:sz w:val="22"/>
                <w:szCs w:val="22"/>
              </w:rPr>
              <w:t>sition 2021/22:49 och</w:t>
            </w:r>
            <w:r w:rsidR="006209D0" w:rsidRPr="00C17A0E">
              <w:rPr>
                <w:snapToGrid w:val="0"/>
                <w:sz w:val="22"/>
                <w:szCs w:val="22"/>
              </w:rPr>
              <w:t xml:space="preserve"> </w:t>
            </w:r>
            <w:r w:rsidRPr="00C17A0E">
              <w:rPr>
                <w:snapToGrid w:val="0"/>
                <w:sz w:val="22"/>
                <w:szCs w:val="22"/>
              </w:rPr>
              <w:t>motioner.</w:t>
            </w:r>
          </w:p>
          <w:p w:rsidR="00C24F4B" w:rsidRPr="00C17A0E" w:rsidRDefault="00C24F4B" w:rsidP="00C24F4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24F4B" w:rsidRPr="00C17A0E" w:rsidRDefault="00C24F4B" w:rsidP="00C24F4B">
            <w:pPr>
              <w:rPr>
                <w:snapToGrid w:val="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>Ärendet bordlades.</w:t>
            </w:r>
          </w:p>
          <w:p w:rsidR="004D1F08" w:rsidRPr="00C17A0E" w:rsidRDefault="004D1F08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3BA1" w:rsidRPr="00C17A0E" w:rsidTr="00C24F4B">
        <w:tc>
          <w:tcPr>
            <w:tcW w:w="567" w:type="dxa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C24F4B" w:rsidRPr="00C17A0E" w:rsidRDefault="00A43BA1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Jakt och viltvård</w:t>
            </w:r>
            <w:r w:rsidR="00456CC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(MJU16)</w:t>
            </w:r>
          </w:p>
          <w:p w:rsidR="00C24F4B" w:rsidRPr="00C17A0E" w:rsidRDefault="00C24F4B" w:rsidP="00C24F4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24F4B" w:rsidRPr="00C17A0E" w:rsidRDefault="00C24F4B" w:rsidP="00C24F4B">
            <w:pPr>
              <w:rPr>
                <w:snapToGrid w:val="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 xml:space="preserve">Utskottet </w:t>
            </w:r>
            <w:r w:rsidR="006D0CCA" w:rsidRPr="00C17A0E">
              <w:rPr>
                <w:snapToGrid w:val="0"/>
                <w:sz w:val="22"/>
                <w:szCs w:val="22"/>
              </w:rPr>
              <w:t>inledde beredningen av</w:t>
            </w:r>
            <w:r w:rsidRPr="00C17A0E">
              <w:rPr>
                <w:snapToGrid w:val="0"/>
                <w:sz w:val="22"/>
                <w:szCs w:val="22"/>
              </w:rPr>
              <w:t xml:space="preserve"> motioner</w:t>
            </w:r>
            <w:r w:rsidR="00220F73" w:rsidRPr="00C17A0E">
              <w:rPr>
                <w:snapToGrid w:val="0"/>
                <w:sz w:val="22"/>
                <w:szCs w:val="22"/>
              </w:rPr>
              <w:t xml:space="preserve"> om </w:t>
            </w:r>
            <w:r w:rsidR="004667ED" w:rsidRPr="00C17A0E">
              <w:rPr>
                <w:snapToGrid w:val="0"/>
                <w:sz w:val="22"/>
                <w:szCs w:val="22"/>
              </w:rPr>
              <w:t>jakt och viltvård</w:t>
            </w:r>
            <w:r w:rsidRPr="00C17A0E">
              <w:rPr>
                <w:snapToGrid w:val="0"/>
                <w:sz w:val="22"/>
                <w:szCs w:val="22"/>
              </w:rPr>
              <w:t>.</w:t>
            </w:r>
          </w:p>
          <w:p w:rsidR="00C24F4B" w:rsidRPr="00C17A0E" w:rsidRDefault="00C24F4B" w:rsidP="00C24F4B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24F4B" w:rsidRPr="00C17A0E" w:rsidRDefault="00C24F4B" w:rsidP="00A43BA1">
            <w:pPr>
              <w:rPr>
                <w:snapToGrid w:val="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>Ärendet bordlades.</w:t>
            </w:r>
          </w:p>
          <w:p w:rsidR="004D1F08" w:rsidRPr="00C17A0E" w:rsidRDefault="004D1F08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3BA1" w:rsidRPr="00C17A0E" w:rsidTr="00C24F4B">
        <w:tc>
          <w:tcPr>
            <w:tcW w:w="567" w:type="dxa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:rsidR="00A43BA1" w:rsidRPr="00C17A0E" w:rsidRDefault="00A43BA1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</w:p>
          <w:p w:rsidR="00AD6EE3" w:rsidRPr="00C17A0E" w:rsidRDefault="00AD6EE3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8A7435" w:rsidRPr="00C17A0E" w:rsidRDefault="008A7435" w:rsidP="008A7435">
            <w:pP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Inkomna EU-dokument m.m. enligt bilaga 4 anmäldes. </w:t>
            </w:r>
          </w:p>
          <w:p w:rsidR="008A7435" w:rsidRPr="00C17A0E" w:rsidRDefault="008A7435" w:rsidP="008A7435">
            <w:pPr>
              <w:rPr>
                <w:snapToGrid w:val="0"/>
                <w:sz w:val="22"/>
                <w:szCs w:val="22"/>
              </w:rPr>
            </w:pPr>
          </w:p>
          <w:p w:rsidR="008A7435" w:rsidRPr="00C17A0E" w:rsidRDefault="008A7435" w:rsidP="008A7435">
            <w:pPr>
              <w:rPr>
                <w:snapToGrid w:val="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>Utskottet beslutade enligt 7 kap. 12 § RO att begära överläggning med regeringen, Miljödepartementet, om</w:t>
            </w:r>
          </w:p>
          <w:p w:rsidR="008A7435" w:rsidRPr="00C17A0E" w:rsidRDefault="008A7435" w:rsidP="008A74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8A7435" w:rsidRPr="00C17A0E" w:rsidRDefault="008A7435" w:rsidP="008A7435">
            <w:pPr>
              <w:rPr>
                <w:snapToGrid w:val="0"/>
                <w:sz w:val="22"/>
                <w:szCs w:val="22"/>
              </w:rPr>
            </w:pPr>
            <w:proofErr w:type="gramStart"/>
            <w:r w:rsidRPr="00C17A0E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C17A0E">
              <w:rPr>
                <w:snapToGrid w:val="0"/>
                <w:sz w:val="22"/>
                <w:szCs w:val="22"/>
              </w:rPr>
              <w:t xml:space="preserve">2021) 800 </w:t>
            </w:r>
            <w:r w:rsidRPr="00C17A0E">
              <w:rPr>
                <w:sz w:val="22"/>
                <w:szCs w:val="22"/>
              </w:rPr>
              <w:t xml:space="preserve">Communication from the Commission to the </w:t>
            </w:r>
            <w:proofErr w:type="spellStart"/>
            <w:r w:rsidRPr="00C17A0E">
              <w:rPr>
                <w:sz w:val="22"/>
                <w:szCs w:val="22"/>
              </w:rPr>
              <w:t>European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Parliament</w:t>
            </w:r>
            <w:proofErr w:type="spellEnd"/>
            <w:r w:rsidRPr="00C17A0E">
              <w:rPr>
                <w:sz w:val="22"/>
                <w:szCs w:val="22"/>
              </w:rPr>
              <w:t xml:space="preserve"> and the Council: </w:t>
            </w:r>
            <w:proofErr w:type="spellStart"/>
            <w:r w:rsidRPr="00C17A0E">
              <w:rPr>
                <w:sz w:val="22"/>
                <w:szCs w:val="22"/>
              </w:rPr>
              <w:t>Sustainable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Carbon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Cycles</w:t>
            </w:r>
            <w:proofErr w:type="spellEnd"/>
            <w:r w:rsidRPr="00C17A0E">
              <w:rPr>
                <w:sz w:val="22"/>
                <w:szCs w:val="22"/>
              </w:rPr>
              <w:br/>
            </w:r>
          </w:p>
          <w:p w:rsidR="008A7435" w:rsidRPr="00C17A0E" w:rsidRDefault="008A7435" w:rsidP="008A74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>Övriga EU-dokument lades till handlingarna.</w:t>
            </w:r>
          </w:p>
          <w:p w:rsidR="008A7435" w:rsidRPr="00C17A0E" w:rsidRDefault="008A7435" w:rsidP="008A7435">
            <w:pPr>
              <w:rPr>
                <w:snapToGrid w:val="0"/>
                <w:sz w:val="22"/>
                <w:szCs w:val="22"/>
              </w:rPr>
            </w:pPr>
          </w:p>
          <w:p w:rsidR="008A7435" w:rsidRPr="00C17A0E" w:rsidRDefault="008A7435" w:rsidP="008A743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Denna paragraf förklarades omedelbart justerad.</w:t>
            </w:r>
          </w:p>
          <w:p w:rsidR="00D3199D" w:rsidRPr="00C17A0E" w:rsidRDefault="00D3199D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3BA1" w:rsidRPr="00C17A0E" w:rsidTr="00C24F4B">
        <w:tc>
          <w:tcPr>
            <w:tcW w:w="567" w:type="dxa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:rsidR="00A43BA1" w:rsidRPr="00C17A0E" w:rsidRDefault="00A43BA1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skrivelser</w:t>
            </w:r>
          </w:p>
          <w:p w:rsidR="00C24F4B" w:rsidRPr="00C17A0E" w:rsidRDefault="00C24F4B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3199D" w:rsidRPr="00C17A0E" w:rsidRDefault="003E7524" w:rsidP="00A43BA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Två</w:t>
            </w:r>
            <w:r w:rsidR="00D3199D"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inkomna skrivelser enligt bilaga </w:t>
            </w:r>
            <w:r w:rsidR="008A7435"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="00D3199D"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anmäldes och lades till handlingarna.</w:t>
            </w:r>
          </w:p>
          <w:p w:rsidR="004D1F08" w:rsidRPr="00C17A0E" w:rsidRDefault="004D1F08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3BA1" w:rsidRPr="00C17A0E" w:rsidTr="00C24F4B">
        <w:tc>
          <w:tcPr>
            <w:tcW w:w="567" w:type="dxa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A43BA1" w:rsidRPr="00C17A0E" w:rsidRDefault="00A43BA1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Överlämnande av motion</w:t>
            </w:r>
          </w:p>
          <w:p w:rsidR="00951020" w:rsidRPr="00C17A0E" w:rsidRDefault="00951020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51020" w:rsidRPr="00C17A0E" w:rsidRDefault="00951020" w:rsidP="0095102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överlämnade motion 2021/22:4199 yrkande 92 av Johan Pehrson m.fl. (L) till civilutskottet under förutsättning att det mottagande utskottet tar emot motionen. </w:t>
            </w:r>
          </w:p>
          <w:p w:rsidR="00951020" w:rsidRPr="00C17A0E" w:rsidRDefault="00951020" w:rsidP="0095102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51020" w:rsidRPr="00C17A0E" w:rsidRDefault="00951020" w:rsidP="00A43BA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4D1F08" w:rsidRPr="00C17A0E" w:rsidRDefault="004D1F08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3BA1" w:rsidRPr="00C17A0E" w:rsidTr="00C24F4B">
        <w:tc>
          <w:tcPr>
            <w:tcW w:w="567" w:type="dxa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:rsidR="00A43BA1" w:rsidRPr="00C17A0E" w:rsidRDefault="00A43BA1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Överlämnande av motion</w:t>
            </w:r>
          </w:p>
          <w:p w:rsidR="00951020" w:rsidRPr="00C17A0E" w:rsidRDefault="00951020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51020" w:rsidRPr="00C17A0E" w:rsidRDefault="00951020" w:rsidP="0095102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överlämnade motion 2021/22:2233 yrkande 1 av Erik Ottos</w:t>
            </w:r>
            <w:r w:rsidR="00C24F4B"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</w:t>
            </w:r>
            <w:r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 m.fl. (M) till justitieutskottet under förutsättning att det mottagande utskottet tar emot motionen.</w:t>
            </w:r>
            <w:r w:rsidRPr="00C17A0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51020" w:rsidRPr="00C17A0E" w:rsidRDefault="00951020" w:rsidP="00951020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951020" w:rsidRPr="00C17A0E" w:rsidRDefault="00951020" w:rsidP="00A43BA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Denna paragraf förklarades omedelbart justerad.</w:t>
            </w:r>
          </w:p>
          <w:p w:rsidR="004D1F08" w:rsidRPr="00C17A0E" w:rsidRDefault="004D1F08" w:rsidP="00A43BA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3BA1" w:rsidRPr="00C17A0E" w:rsidTr="00C24F4B">
        <w:tc>
          <w:tcPr>
            <w:tcW w:w="567" w:type="dxa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7A0E">
              <w:rPr>
                <w:b/>
                <w:snapToGrid w:val="0"/>
                <w:sz w:val="22"/>
                <w:szCs w:val="22"/>
              </w:rPr>
              <w:t>§ 1</w:t>
            </w:r>
            <w:r w:rsidR="00C17A0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A43BA1" w:rsidRPr="00C17A0E" w:rsidRDefault="00A43BA1" w:rsidP="00A43BA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17A0E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A43BA1" w:rsidRPr="00C17A0E" w:rsidRDefault="00A43BA1" w:rsidP="00A43BA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A43BA1" w:rsidRPr="00C17A0E" w:rsidRDefault="00A43BA1" w:rsidP="00A43BA1">
            <w:pPr>
              <w:rPr>
                <w:snapToGrid w:val="0"/>
                <w:sz w:val="22"/>
                <w:szCs w:val="22"/>
              </w:rPr>
            </w:pPr>
            <w:r w:rsidRPr="00C17A0E">
              <w:rPr>
                <w:snapToGrid w:val="0"/>
                <w:sz w:val="22"/>
                <w:szCs w:val="22"/>
              </w:rPr>
              <w:t>Nästa sammanträde äger rum tisdagen den 18 januari 2022 kl.11.00.</w:t>
            </w:r>
          </w:p>
          <w:p w:rsidR="00A43BA1" w:rsidRPr="00C17A0E" w:rsidRDefault="00A43BA1" w:rsidP="00A43BA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3BA1" w:rsidRPr="00C17A0E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43BA1" w:rsidRPr="00C17A0E" w:rsidRDefault="00A43BA1" w:rsidP="00A43BA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43BA1" w:rsidRPr="00C17A0E" w:rsidRDefault="00A43BA1" w:rsidP="00A43BA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Vid protokollet</w:t>
            </w:r>
          </w:p>
          <w:p w:rsidR="00A43BA1" w:rsidRPr="00C17A0E" w:rsidRDefault="00A43BA1" w:rsidP="00A43BA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43BA1" w:rsidRPr="00C17A0E" w:rsidRDefault="00A43BA1" w:rsidP="00A43BA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43BA1" w:rsidRPr="00C17A0E" w:rsidRDefault="00A43BA1" w:rsidP="00A43BA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43BA1" w:rsidRPr="00C17A0E" w:rsidRDefault="00A43BA1" w:rsidP="00A43BA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Justeras den 20 januari 2021</w:t>
            </w:r>
          </w:p>
          <w:p w:rsidR="00A43BA1" w:rsidRPr="00C17A0E" w:rsidRDefault="00A43BA1" w:rsidP="00A43BA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A43BA1" w:rsidRPr="00C17A0E" w:rsidRDefault="00A43BA1" w:rsidP="00A43BA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A43BA1" w:rsidRPr="00401BEC" w:rsidRDefault="00A43BA1" w:rsidP="00401BEC">
            <w:pPr>
              <w:tabs>
                <w:tab w:val="left" w:pos="1701"/>
              </w:tabs>
              <w:ind w:firstLine="1304"/>
              <w:rPr>
                <w:sz w:val="22"/>
                <w:szCs w:val="22"/>
              </w:rPr>
            </w:pPr>
          </w:p>
          <w:p w:rsidR="00A43BA1" w:rsidRPr="00401BEC" w:rsidRDefault="00401BEC" w:rsidP="00A43BA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C17A0E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C17A0E" w:rsidRDefault="00B96E81" w:rsidP="001806D9">
      <w:pPr>
        <w:pStyle w:val="Brdtext"/>
        <w:rPr>
          <w:sz w:val="22"/>
          <w:szCs w:val="22"/>
        </w:rPr>
        <w:sectPr w:rsidR="00B96E81" w:rsidRPr="00C17A0E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C17A0E" w:rsidTr="00C24F4B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C17A0E" w:rsidRDefault="009823FA" w:rsidP="00C24F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br w:type="page"/>
            </w:r>
            <w:r w:rsidRPr="00C17A0E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C17A0E" w:rsidRDefault="009823FA" w:rsidP="00C24F4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C17A0E" w:rsidRDefault="009823FA" w:rsidP="00C24F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 xml:space="preserve">Bilaga 1 </w:t>
            </w:r>
            <w:r w:rsidRPr="00C17A0E">
              <w:rPr>
                <w:sz w:val="22"/>
                <w:szCs w:val="22"/>
              </w:rPr>
              <w:t xml:space="preserve">till </w:t>
            </w:r>
          </w:p>
          <w:p w:rsidR="009823FA" w:rsidRPr="00C17A0E" w:rsidRDefault="009823FA" w:rsidP="00C24F4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prot. 20</w:t>
            </w:r>
            <w:r w:rsidR="007A1132" w:rsidRPr="00C17A0E">
              <w:rPr>
                <w:sz w:val="22"/>
                <w:szCs w:val="22"/>
              </w:rPr>
              <w:t>2</w:t>
            </w:r>
            <w:r w:rsidR="007F4080" w:rsidRPr="00C17A0E">
              <w:rPr>
                <w:sz w:val="22"/>
                <w:szCs w:val="22"/>
              </w:rPr>
              <w:t>1</w:t>
            </w:r>
            <w:r w:rsidRPr="00C17A0E">
              <w:rPr>
                <w:sz w:val="22"/>
                <w:szCs w:val="22"/>
              </w:rPr>
              <w:t>/</w:t>
            </w:r>
            <w:r w:rsidR="000E777E" w:rsidRPr="00C17A0E">
              <w:rPr>
                <w:sz w:val="22"/>
                <w:szCs w:val="22"/>
              </w:rPr>
              <w:t>2</w:t>
            </w:r>
            <w:r w:rsidR="007F4080" w:rsidRPr="00C17A0E">
              <w:rPr>
                <w:sz w:val="22"/>
                <w:szCs w:val="22"/>
              </w:rPr>
              <w:t>2</w:t>
            </w:r>
            <w:r w:rsidRPr="00C17A0E">
              <w:rPr>
                <w:sz w:val="22"/>
                <w:szCs w:val="22"/>
              </w:rPr>
              <w:t>:</w:t>
            </w:r>
            <w:r w:rsidR="00C20701" w:rsidRPr="00C17A0E">
              <w:rPr>
                <w:sz w:val="22"/>
                <w:szCs w:val="22"/>
              </w:rPr>
              <w:t>25</w:t>
            </w:r>
          </w:p>
        </w:tc>
      </w:tr>
      <w:tr w:rsidR="009823FA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17A0E" w:rsidRDefault="009823FA" w:rsidP="00C24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17A0E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§ </w:t>
            </w:r>
            <w:r w:rsidR="000A4439" w:rsidRPr="00C17A0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17A0E" w:rsidRDefault="009823FA" w:rsidP="00C24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 </w:t>
            </w:r>
            <w:r w:rsidR="000A4439" w:rsidRPr="00C17A0E">
              <w:rPr>
                <w:sz w:val="22"/>
                <w:szCs w:val="22"/>
              </w:rPr>
              <w:t>§ 2</w:t>
            </w:r>
            <w:r w:rsidR="00B571B4" w:rsidRPr="00C17A0E">
              <w:rPr>
                <w:sz w:val="22"/>
                <w:szCs w:val="22"/>
              </w:rPr>
              <w:t xml:space="preserve"> </w:t>
            </w:r>
            <w:r w:rsidR="00E34C55" w:rsidRPr="00C17A0E">
              <w:rPr>
                <w:sz w:val="22"/>
                <w:szCs w:val="22"/>
              </w:rPr>
              <w:t>-</w:t>
            </w:r>
            <w:r w:rsidR="00B571B4" w:rsidRPr="00C17A0E">
              <w:rPr>
                <w:sz w:val="22"/>
                <w:szCs w:val="22"/>
              </w:rPr>
              <w:t xml:space="preserve"> </w:t>
            </w:r>
            <w:r w:rsidR="00E34C55" w:rsidRPr="00C17A0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17A0E" w:rsidRDefault="00B571B4" w:rsidP="00C24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§ 6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17A0E" w:rsidRDefault="00B571B4" w:rsidP="00C24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§ 7 - 12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17A0E" w:rsidRDefault="009823FA" w:rsidP="00C24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17A0E" w:rsidRDefault="009823FA" w:rsidP="00C24F4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V</w:t>
            </w: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C17A0E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eastAsia="en-US"/>
              </w:rPr>
              <w:t>Kristina Yngwe (C),</w:t>
            </w:r>
            <w:r w:rsidRPr="00C17A0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7A0E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C17A0E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7445B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17A0E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C17A0E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C17A0E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C17A0E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C17A0E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 </w:t>
            </w:r>
            <w:r w:rsidR="00E34C55"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17A0E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C17A0E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C17A0E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17A0E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17A0E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17A0E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17A0E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17A0E"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17A0E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17A0E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C17A0E"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 </w:t>
            </w:r>
            <w:r w:rsidR="00E34C55"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Jakob Olofsgård</w:t>
            </w:r>
            <w:r w:rsidR="00B40F4D" w:rsidRPr="00C17A0E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C17A0E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C17A0E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17A0E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17A0E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17A0E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17A0E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C17A0E"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17A0E">
              <w:rPr>
                <w:sz w:val="22"/>
                <w:szCs w:val="22"/>
              </w:rPr>
              <w:t xml:space="preserve">Birger </w:t>
            </w:r>
            <w:r w:rsidRPr="00C17A0E">
              <w:rPr>
                <w:sz w:val="22"/>
                <w:szCs w:val="22"/>
                <w:lang w:eastAsia="en-US"/>
              </w:rPr>
              <w:t>Lahti</w:t>
            </w:r>
            <w:r w:rsidRPr="00C17A0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17A0E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C17A0E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17A0E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17A0E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E34C5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Helena </w:t>
            </w:r>
            <w:r w:rsidR="00BF17F3" w:rsidRPr="00C17A0E">
              <w:rPr>
                <w:sz w:val="22"/>
                <w:szCs w:val="22"/>
              </w:rPr>
              <w:t>Storckenfeldt</w:t>
            </w:r>
            <w:r w:rsidRPr="00C17A0E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17A0E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0A443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B571B4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C17A0E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C17A0E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C17A0E" w:rsidTr="00C24F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C17A0E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23F0E" w:rsidRPr="00C17A0E" w:rsidRDefault="00D23F0E" w:rsidP="00F62D0D">
      <w:pPr>
        <w:widowControl/>
        <w:tabs>
          <w:tab w:val="left" w:pos="284"/>
        </w:tabs>
        <w:rPr>
          <w:b/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D23F0E" w:rsidRPr="00C17A0E" w:rsidTr="00D65B59">
        <w:tc>
          <w:tcPr>
            <w:tcW w:w="6532" w:type="dxa"/>
          </w:tcPr>
          <w:p w:rsidR="00D23F0E" w:rsidRPr="00C17A0E" w:rsidRDefault="00D23F0E" w:rsidP="00D65B59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2206" w:type="dxa"/>
          </w:tcPr>
          <w:p w:rsidR="00D23F0E" w:rsidRPr="00C17A0E" w:rsidRDefault="00D23F0E" w:rsidP="00D65B5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:rsidR="00D23F0E" w:rsidRPr="00C17A0E" w:rsidRDefault="00D23F0E" w:rsidP="00D65B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Bilaga 2</w:t>
            </w:r>
          </w:p>
          <w:p w:rsidR="00D23F0E" w:rsidRPr="00C17A0E" w:rsidRDefault="00D23F0E" w:rsidP="00D65B59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till protokoll</w:t>
            </w:r>
          </w:p>
          <w:p w:rsidR="00D23F0E" w:rsidRPr="00C17A0E" w:rsidRDefault="00D23F0E" w:rsidP="00D65B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2021/22:25</w:t>
            </w:r>
          </w:p>
        </w:tc>
      </w:tr>
    </w:tbl>
    <w:p w:rsidR="00D23F0E" w:rsidRPr="00C17A0E" w:rsidRDefault="00D23F0E" w:rsidP="00F62D0D">
      <w:pPr>
        <w:widowControl/>
        <w:tabs>
          <w:tab w:val="left" w:pos="284"/>
        </w:tabs>
        <w:rPr>
          <w:b/>
          <w:sz w:val="22"/>
          <w:szCs w:val="22"/>
        </w:rPr>
      </w:pPr>
    </w:p>
    <w:p w:rsidR="00D23F0E" w:rsidRPr="00C17A0E" w:rsidRDefault="00D23F0E" w:rsidP="00F62D0D">
      <w:pPr>
        <w:widowControl/>
        <w:tabs>
          <w:tab w:val="left" w:pos="284"/>
        </w:tabs>
        <w:rPr>
          <w:b/>
          <w:sz w:val="22"/>
          <w:szCs w:val="22"/>
        </w:rPr>
      </w:pPr>
    </w:p>
    <w:p w:rsidR="00F62D0D" w:rsidRPr="00C17A0E" w:rsidRDefault="00F62D0D" w:rsidP="00F62D0D">
      <w:pPr>
        <w:widowControl/>
        <w:tabs>
          <w:tab w:val="left" w:pos="284"/>
        </w:tabs>
        <w:rPr>
          <w:b/>
          <w:sz w:val="22"/>
          <w:szCs w:val="22"/>
        </w:rPr>
      </w:pPr>
      <w:r w:rsidRPr="00C17A0E">
        <w:rPr>
          <w:b/>
          <w:sz w:val="22"/>
          <w:szCs w:val="22"/>
        </w:rPr>
        <w:t>Överläggning den 13 januari 2022</w:t>
      </w:r>
    </w:p>
    <w:p w:rsidR="00F62D0D" w:rsidRPr="00C17A0E" w:rsidRDefault="00F62D0D" w:rsidP="00F62D0D">
      <w:pPr>
        <w:widowControl/>
        <w:tabs>
          <w:tab w:val="left" w:pos="284"/>
        </w:tabs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F62D0D" w:rsidRPr="00C17A0E" w:rsidRDefault="00F62D0D" w:rsidP="00F62D0D">
      <w:pPr>
        <w:widowControl/>
        <w:autoSpaceDE w:val="0"/>
        <w:autoSpaceDN w:val="0"/>
        <w:adjustRightInd w:val="0"/>
        <w:rPr>
          <w:b/>
          <w:snapToGrid w:val="0"/>
          <w:sz w:val="22"/>
          <w:szCs w:val="22"/>
        </w:rPr>
      </w:pPr>
      <w:r w:rsidRPr="00C17A0E">
        <w:rPr>
          <w:b/>
          <w:snapToGrid w:val="0"/>
          <w:sz w:val="22"/>
          <w:szCs w:val="22"/>
        </w:rPr>
        <w:t>Rådets dagordningspunkt 4. Marknadssituationen</w:t>
      </w:r>
    </w:p>
    <w:p w:rsidR="00F62D0D" w:rsidRPr="00C17A0E" w:rsidRDefault="00F62D0D" w:rsidP="00F62D0D">
      <w:pPr>
        <w:rPr>
          <w:b/>
          <w:snapToGrid w:val="0"/>
          <w:sz w:val="22"/>
          <w:szCs w:val="22"/>
        </w:rPr>
      </w:pPr>
      <w:r w:rsidRPr="00C17A0E">
        <w:rPr>
          <w:b/>
          <w:snapToGrid w:val="0"/>
          <w:sz w:val="22"/>
          <w:szCs w:val="22"/>
        </w:rPr>
        <w:t>Förslag till svensk ståndpunkt:</w:t>
      </w:r>
    </w:p>
    <w:p w:rsidR="00F62D0D" w:rsidRPr="00C17A0E" w:rsidRDefault="00F62D0D" w:rsidP="00F62D0D">
      <w:pPr>
        <w:rPr>
          <w:bCs/>
          <w:color w:val="000000"/>
          <w:sz w:val="22"/>
          <w:szCs w:val="22"/>
        </w:rPr>
      </w:pPr>
      <w:r w:rsidRPr="00C17A0E">
        <w:rPr>
          <w:bCs/>
          <w:color w:val="000000"/>
          <w:sz w:val="22"/>
          <w:szCs w:val="22"/>
        </w:rPr>
        <w:t xml:space="preserve">Regeringen tar not om informationen. Regeringen konstaterar att de ökade kostnaderna för insatsvaror innebär en utmaning för många lantbrukare. Regeringen ser därför att situationen bör följas och analyseras noga. </w:t>
      </w:r>
    </w:p>
    <w:p w:rsidR="00F62D0D" w:rsidRPr="00C17A0E" w:rsidRDefault="00F62D0D" w:rsidP="00F62D0D">
      <w:pPr>
        <w:rPr>
          <w:bCs/>
          <w:color w:val="000000"/>
          <w:sz w:val="22"/>
          <w:szCs w:val="22"/>
        </w:rPr>
      </w:pPr>
      <w:r w:rsidRPr="00C17A0E">
        <w:rPr>
          <w:bCs/>
          <w:color w:val="000000"/>
          <w:sz w:val="22"/>
          <w:szCs w:val="22"/>
        </w:rPr>
        <w:t xml:space="preserve">Marknadsorienteringen av GJP har visat sig ändamålsenlig för att trygga livsmedelsförsörjningen och livsmedelssäkerheten. Därför ska krisåtgärder användas restriktivt. </w:t>
      </w:r>
    </w:p>
    <w:p w:rsidR="00F62D0D" w:rsidRPr="00C17A0E" w:rsidRDefault="00F62D0D" w:rsidP="00F62D0D">
      <w:pPr>
        <w:rPr>
          <w:bCs/>
          <w:color w:val="000000"/>
          <w:sz w:val="22"/>
          <w:szCs w:val="22"/>
        </w:rPr>
      </w:pPr>
      <w:r w:rsidRPr="00C17A0E">
        <w:rPr>
          <w:bCs/>
          <w:color w:val="000000"/>
          <w:sz w:val="22"/>
          <w:szCs w:val="22"/>
        </w:rPr>
        <w:t>Det är positivt att kommissionen regelbundet informerar om marknadssituationen.</w:t>
      </w:r>
    </w:p>
    <w:p w:rsidR="00F62D0D" w:rsidRPr="00C17A0E" w:rsidRDefault="00F62D0D" w:rsidP="00F62D0D">
      <w:pPr>
        <w:widowControl/>
        <w:autoSpaceDE w:val="0"/>
        <w:autoSpaceDN w:val="0"/>
        <w:adjustRightInd w:val="0"/>
        <w:rPr>
          <w:b/>
          <w:snapToGrid w:val="0"/>
          <w:sz w:val="22"/>
          <w:szCs w:val="22"/>
        </w:rPr>
      </w:pPr>
    </w:p>
    <w:p w:rsidR="00F62D0D" w:rsidRPr="00C17A0E" w:rsidRDefault="00F62D0D" w:rsidP="00F62D0D">
      <w:pPr>
        <w:widowControl/>
        <w:autoSpaceDE w:val="0"/>
        <w:autoSpaceDN w:val="0"/>
        <w:adjustRightInd w:val="0"/>
        <w:rPr>
          <w:b/>
          <w:snapToGrid w:val="0"/>
          <w:sz w:val="22"/>
          <w:szCs w:val="22"/>
        </w:rPr>
      </w:pPr>
      <w:r w:rsidRPr="00C17A0E">
        <w:rPr>
          <w:b/>
          <w:snapToGrid w:val="0"/>
          <w:sz w:val="22"/>
          <w:szCs w:val="22"/>
        </w:rPr>
        <w:t xml:space="preserve">Rådets dagordningspunkt 5. </w:t>
      </w:r>
    </w:p>
    <w:p w:rsidR="00F62D0D" w:rsidRPr="00C17A0E" w:rsidRDefault="00F62D0D" w:rsidP="00F62D0D">
      <w:pPr>
        <w:rPr>
          <w:b/>
          <w:snapToGrid w:val="0"/>
          <w:sz w:val="22"/>
          <w:szCs w:val="22"/>
        </w:rPr>
      </w:pPr>
      <w:r w:rsidRPr="00C17A0E">
        <w:rPr>
          <w:b/>
          <w:snapToGrid w:val="0"/>
          <w:sz w:val="22"/>
          <w:szCs w:val="22"/>
        </w:rPr>
        <w:t>Förslag till svensk ståndpunkt:</w:t>
      </w:r>
    </w:p>
    <w:p w:rsidR="00F62D0D" w:rsidRPr="00C17A0E" w:rsidRDefault="00F62D0D" w:rsidP="00F62D0D">
      <w:pPr>
        <w:widowControl/>
        <w:tabs>
          <w:tab w:val="left" w:pos="284"/>
        </w:tabs>
        <w:rPr>
          <w:rFonts w:eastAsiaTheme="minorHAnsi"/>
          <w:bCs/>
          <w:color w:val="000000"/>
          <w:sz w:val="22"/>
          <w:szCs w:val="22"/>
          <w:lang w:eastAsia="en-US"/>
        </w:rPr>
      </w:pPr>
      <w:r w:rsidRPr="00C17A0E">
        <w:rPr>
          <w:rFonts w:eastAsiaTheme="minorHAnsi"/>
          <w:bCs/>
          <w:color w:val="000000"/>
          <w:sz w:val="22"/>
          <w:szCs w:val="22"/>
          <w:lang w:eastAsia="en-US"/>
        </w:rPr>
        <w:t xml:space="preserve">Regeringen prioriterar fortsatt det multilaterala samarbetet inom ramen för </w:t>
      </w:r>
    </w:p>
    <w:p w:rsidR="00F62D0D" w:rsidRPr="00C17A0E" w:rsidRDefault="00F62D0D" w:rsidP="00F62D0D">
      <w:pPr>
        <w:widowControl/>
        <w:tabs>
          <w:tab w:val="left" w:pos="284"/>
        </w:tabs>
        <w:rPr>
          <w:rFonts w:eastAsiaTheme="minorHAnsi"/>
          <w:bCs/>
          <w:color w:val="000000"/>
          <w:sz w:val="22"/>
          <w:szCs w:val="22"/>
          <w:lang w:eastAsia="en-US"/>
        </w:rPr>
      </w:pPr>
      <w:r w:rsidRPr="00C17A0E">
        <w:rPr>
          <w:rFonts w:eastAsiaTheme="minorHAnsi"/>
          <w:bCs/>
          <w:color w:val="000000"/>
          <w:sz w:val="22"/>
          <w:szCs w:val="22"/>
          <w:lang w:eastAsia="en-US"/>
        </w:rPr>
        <w:t xml:space="preserve">WTO. Regeringen stödjer likaså EU:s förhandlingar med olika parter om </w:t>
      </w:r>
    </w:p>
    <w:p w:rsidR="00F62D0D" w:rsidRPr="00C17A0E" w:rsidRDefault="00F62D0D" w:rsidP="00F62D0D">
      <w:pPr>
        <w:widowControl/>
        <w:tabs>
          <w:tab w:val="left" w:pos="284"/>
        </w:tabs>
        <w:rPr>
          <w:rFonts w:eastAsiaTheme="minorHAnsi"/>
          <w:bCs/>
          <w:color w:val="000000"/>
          <w:sz w:val="22"/>
          <w:szCs w:val="22"/>
          <w:lang w:eastAsia="en-US"/>
        </w:rPr>
      </w:pPr>
      <w:r w:rsidRPr="00C17A0E">
        <w:rPr>
          <w:rFonts w:eastAsiaTheme="minorHAnsi"/>
          <w:bCs/>
          <w:color w:val="000000"/>
          <w:sz w:val="22"/>
          <w:szCs w:val="22"/>
          <w:lang w:eastAsia="en-US"/>
        </w:rPr>
        <w:t xml:space="preserve">bilaterala och regionala frihandelsavtal och för fram offensiva intressen på </w:t>
      </w:r>
    </w:p>
    <w:p w:rsidR="00F62D0D" w:rsidRPr="00C17A0E" w:rsidRDefault="00F62D0D" w:rsidP="00F62D0D">
      <w:pPr>
        <w:widowControl/>
        <w:tabs>
          <w:tab w:val="left" w:pos="284"/>
        </w:tabs>
        <w:rPr>
          <w:rFonts w:eastAsiaTheme="minorHAnsi"/>
          <w:bCs/>
          <w:color w:val="000000"/>
          <w:sz w:val="22"/>
          <w:szCs w:val="22"/>
          <w:lang w:eastAsia="en-US"/>
        </w:rPr>
      </w:pPr>
      <w:r w:rsidRPr="00C17A0E">
        <w:rPr>
          <w:rFonts w:eastAsiaTheme="minorHAnsi"/>
          <w:bCs/>
          <w:color w:val="000000"/>
          <w:sz w:val="22"/>
          <w:szCs w:val="22"/>
          <w:lang w:eastAsia="en-US"/>
        </w:rPr>
        <w:t xml:space="preserve">jordbruksområdet samtidigt som viktiga värden såsom klimat, miljö, </w:t>
      </w:r>
    </w:p>
    <w:p w:rsidR="00F62D0D" w:rsidRPr="00C17A0E" w:rsidRDefault="00F62D0D" w:rsidP="00F62D0D">
      <w:pPr>
        <w:widowControl/>
        <w:tabs>
          <w:tab w:val="left" w:pos="284"/>
        </w:tabs>
        <w:rPr>
          <w:rFonts w:eastAsiaTheme="minorHAnsi"/>
          <w:bCs/>
          <w:color w:val="000000"/>
          <w:sz w:val="22"/>
          <w:szCs w:val="22"/>
          <w:lang w:eastAsia="en-US"/>
        </w:rPr>
      </w:pPr>
      <w:r w:rsidRPr="00C17A0E">
        <w:rPr>
          <w:rFonts w:eastAsiaTheme="minorHAnsi"/>
          <w:bCs/>
          <w:color w:val="000000"/>
          <w:sz w:val="22"/>
          <w:szCs w:val="22"/>
          <w:lang w:eastAsia="en-US"/>
        </w:rPr>
        <w:t>människors och djurs hälsa främjas.</w:t>
      </w:r>
    </w:p>
    <w:p w:rsidR="00D23F0E" w:rsidRPr="00C17A0E" w:rsidRDefault="00F62D0D">
      <w:pPr>
        <w:widowControl/>
        <w:rPr>
          <w:sz w:val="22"/>
          <w:szCs w:val="22"/>
        </w:rPr>
      </w:pPr>
      <w:r w:rsidRPr="00C17A0E">
        <w:rPr>
          <w:sz w:val="22"/>
          <w:szCs w:val="22"/>
        </w:rPr>
        <w:br w:type="page"/>
      </w: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D23F0E" w:rsidRPr="00C17A0E" w:rsidTr="00D65B59">
        <w:tc>
          <w:tcPr>
            <w:tcW w:w="6532" w:type="dxa"/>
          </w:tcPr>
          <w:p w:rsidR="00D23F0E" w:rsidRPr="00C17A0E" w:rsidRDefault="00D23F0E" w:rsidP="00D65B59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0" w:name="_Hlk51092777"/>
            <w:r w:rsidRPr="00C17A0E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2206" w:type="dxa"/>
          </w:tcPr>
          <w:p w:rsidR="00D23F0E" w:rsidRPr="00C17A0E" w:rsidRDefault="00D23F0E" w:rsidP="00D65B5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:rsidR="00D23F0E" w:rsidRPr="00C17A0E" w:rsidRDefault="00D23F0E" w:rsidP="00D65B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Bilaga 3</w:t>
            </w:r>
          </w:p>
          <w:p w:rsidR="00D23F0E" w:rsidRPr="00C17A0E" w:rsidRDefault="00D23F0E" w:rsidP="00D65B59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till protokoll</w:t>
            </w:r>
          </w:p>
          <w:p w:rsidR="00D23F0E" w:rsidRPr="00C17A0E" w:rsidRDefault="00D23F0E" w:rsidP="00D65B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2021/22:25</w:t>
            </w:r>
          </w:p>
        </w:tc>
      </w:tr>
      <w:bookmarkEnd w:id="0"/>
    </w:tbl>
    <w:p w:rsidR="00D23F0E" w:rsidRPr="00C17A0E" w:rsidRDefault="00D23F0E" w:rsidP="00D23F0E">
      <w:pPr>
        <w:rPr>
          <w:sz w:val="22"/>
          <w:szCs w:val="22"/>
        </w:rPr>
      </w:pPr>
    </w:p>
    <w:p w:rsidR="00D23F0E" w:rsidRPr="00C17A0E" w:rsidRDefault="00D23F0E" w:rsidP="00D23F0E">
      <w:pPr>
        <w:rPr>
          <w:sz w:val="22"/>
          <w:szCs w:val="22"/>
        </w:rPr>
      </w:pPr>
    </w:p>
    <w:p w:rsidR="00D23F0E" w:rsidRPr="00C17A0E" w:rsidRDefault="00D23F0E" w:rsidP="00D23F0E">
      <w:pPr>
        <w:widowControl/>
        <w:autoSpaceDE w:val="0"/>
        <w:autoSpaceDN w:val="0"/>
        <w:adjustRightInd w:val="0"/>
        <w:rPr>
          <w:b/>
          <w:snapToGrid w:val="0"/>
          <w:sz w:val="22"/>
          <w:szCs w:val="22"/>
        </w:rPr>
      </w:pPr>
      <w:r w:rsidRPr="00C17A0E">
        <w:rPr>
          <w:b/>
          <w:snapToGrid w:val="0"/>
          <w:sz w:val="22"/>
          <w:szCs w:val="22"/>
        </w:rPr>
        <w:t>Rådets dagordningspunkt 4. Marknadssituationen</w:t>
      </w:r>
    </w:p>
    <w:p w:rsidR="00D23F0E" w:rsidRPr="00C17A0E" w:rsidRDefault="00D23F0E" w:rsidP="00D23F0E">
      <w:pPr>
        <w:widowControl/>
        <w:autoSpaceDE w:val="0"/>
        <w:autoSpaceDN w:val="0"/>
        <w:adjustRightInd w:val="0"/>
        <w:rPr>
          <w:b/>
          <w:snapToGrid w:val="0"/>
          <w:sz w:val="22"/>
          <w:szCs w:val="22"/>
        </w:rPr>
      </w:pPr>
    </w:p>
    <w:p w:rsidR="00D23F0E" w:rsidRPr="00C17A0E" w:rsidRDefault="00D23F0E" w:rsidP="00D23F0E">
      <w:pPr>
        <w:tabs>
          <w:tab w:val="left" w:pos="1701"/>
        </w:tabs>
        <w:rPr>
          <w:b/>
          <w:bCs/>
          <w:color w:val="000000"/>
          <w:sz w:val="22"/>
          <w:szCs w:val="22"/>
        </w:rPr>
      </w:pPr>
      <w:r w:rsidRPr="00C17A0E">
        <w:rPr>
          <w:b/>
          <w:bCs/>
          <w:color w:val="000000"/>
          <w:sz w:val="22"/>
          <w:szCs w:val="22"/>
        </w:rPr>
        <w:t>V-ledamoten anmälde följande avvikande ståndpunkt:</w:t>
      </w:r>
    </w:p>
    <w:p w:rsidR="00D23F0E" w:rsidRPr="00C17A0E" w:rsidRDefault="00D23F0E" w:rsidP="00D23F0E">
      <w:pPr>
        <w:rPr>
          <w:sz w:val="22"/>
          <w:szCs w:val="22"/>
        </w:rPr>
      </w:pPr>
    </w:p>
    <w:p w:rsidR="00D23F0E" w:rsidRPr="00C17A0E" w:rsidRDefault="00D23F0E" w:rsidP="00D23F0E">
      <w:pPr>
        <w:rPr>
          <w:sz w:val="22"/>
          <w:szCs w:val="22"/>
        </w:rPr>
      </w:pPr>
      <w:r w:rsidRPr="00C17A0E">
        <w:rPr>
          <w:sz w:val="22"/>
          <w:szCs w:val="22"/>
        </w:rPr>
        <w:t xml:space="preserve">Vänsterpartiet delar inte regeringens ståndpunkt att marknadsorienteringen av den gemensamma jordbrukspolitiken (GJP) är ändamålsenlig. Marknadsorienteringen av GJP har lett till att gårdar växer i storlek men inte till antal samtidigt som den biologiska mångfalden fortsatt minskar och klimateffekterna från jordbruket är höga.  </w:t>
      </w:r>
    </w:p>
    <w:p w:rsidR="00F62D0D" w:rsidRPr="00C17A0E" w:rsidRDefault="00F62D0D">
      <w:pPr>
        <w:widowControl/>
        <w:rPr>
          <w:sz w:val="22"/>
          <w:szCs w:val="22"/>
        </w:rPr>
      </w:pPr>
    </w:p>
    <w:p w:rsidR="00D23F0E" w:rsidRPr="00C17A0E" w:rsidRDefault="00D23F0E">
      <w:pPr>
        <w:widowControl/>
        <w:rPr>
          <w:sz w:val="22"/>
          <w:szCs w:val="22"/>
        </w:rPr>
      </w:pPr>
      <w:r w:rsidRPr="00C17A0E">
        <w:rPr>
          <w:sz w:val="22"/>
          <w:szCs w:val="22"/>
        </w:rPr>
        <w:br/>
      </w:r>
      <w:r w:rsidRPr="00C17A0E">
        <w:rPr>
          <w:sz w:val="22"/>
          <w:szCs w:val="22"/>
        </w:rPr>
        <w:br/>
      </w:r>
      <w:r w:rsidRPr="00C17A0E">
        <w:rPr>
          <w:sz w:val="22"/>
          <w:szCs w:val="22"/>
        </w:rPr>
        <w:br w:type="page"/>
      </w:r>
    </w:p>
    <w:p w:rsidR="00D23F0E" w:rsidRPr="00C17A0E" w:rsidRDefault="00D23F0E">
      <w:pPr>
        <w:widowControl/>
        <w:rPr>
          <w:sz w:val="22"/>
          <w:szCs w:val="22"/>
        </w:rPr>
      </w:pPr>
    </w:p>
    <w:p w:rsidR="00F62D0D" w:rsidRPr="00C17A0E" w:rsidRDefault="00F62D0D">
      <w:pPr>
        <w:widowControl/>
        <w:rPr>
          <w:sz w:val="22"/>
          <w:szCs w:val="22"/>
        </w:rPr>
      </w:pPr>
    </w:p>
    <w:p w:rsidR="00F62D0D" w:rsidRPr="00C17A0E" w:rsidRDefault="00F62D0D">
      <w:pPr>
        <w:widowControl/>
        <w:rPr>
          <w:sz w:val="22"/>
          <w:szCs w:val="22"/>
        </w:rPr>
      </w:pPr>
    </w:p>
    <w:tbl>
      <w:tblPr>
        <w:tblW w:w="1091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8"/>
        <w:gridCol w:w="6217"/>
      </w:tblGrid>
      <w:tr w:rsidR="00137C4E" w:rsidRPr="00C17A0E" w:rsidTr="00FB3136">
        <w:trPr>
          <w:trHeight w:val="450"/>
        </w:trPr>
        <w:tc>
          <w:tcPr>
            <w:tcW w:w="10915" w:type="dxa"/>
            <w:gridSpan w:val="2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</w:tcPr>
          <w:tbl>
            <w:tblPr>
              <w:tblW w:w="107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41"/>
              <w:gridCol w:w="1973"/>
              <w:gridCol w:w="1821"/>
              <w:gridCol w:w="1139"/>
            </w:tblGrid>
            <w:tr w:rsidR="00137C4E" w:rsidRPr="00762717" w:rsidTr="00664EFE">
              <w:trPr>
                <w:gridAfter w:val="1"/>
                <w:wAfter w:w="1064" w:type="dxa"/>
                <w:tblHeader/>
              </w:trPr>
              <w:tc>
                <w:tcPr>
                  <w:tcW w:w="5457" w:type="dxa"/>
                </w:tcPr>
                <w:p w:rsidR="00137C4E" w:rsidRPr="00762717" w:rsidRDefault="00137C4E" w:rsidP="00137C4E">
                  <w:pPr>
                    <w:tabs>
                      <w:tab w:val="left" w:pos="1276"/>
                    </w:tabs>
                    <w:rPr>
                      <w:sz w:val="22"/>
                      <w:szCs w:val="22"/>
                    </w:rPr>
                  </w:pPr>
                  <w:bookmarkStart w:id="1" w:name="_Hlk73713493"/>
                  <w:r w:rsidRPr="00762717">
                    <w:rPr>
                      <w:sz w:val="22"/>
                      <w:szCs w:val="22"/>
                    </w:rPr>
                    <w:br w:type="page"/>
                  </w:r>
                </w:p>
                <w:p w:rsidR="00137C4E" w:rsidRPr="00762717" w:rsidRDefault="00137C4E" w:rsidP="00137C4E">
                  <w:pPr>
                    <w:tabs>
                      <w:tab w:val="left" w:pos="1276"/>
                    </w:tabs>
                    <w:rPr>
                      <w:sz w:val="22"/>
                      <w:szCs w:val="22"/>
                    </w:rPr>
                  </w:pPr>
                  <w:r w:rsidRPr="00762717">
                    <w:rPr>
                      <w:sz w:val="22"/>
                      <w:szCs w:val="22"/>
                    </w:rPr>
                    <w:br w:type="page"/>
                    <w:t>MILJÖ- OCH JORDBRUKSUTSKOTTET</w:t>
                  </w:r>
                </w:p>
              </w:tc>
              <w:tc>
                <w:tcPr>
                  <w:tcW w:w="1843" w:type="dxa"/>
                </w:tcPr>
                <w:p w:rsidR="00137C4E" w:rsidRPr="00762717" w:rsidRDefault="00137C4E" w:rsidP="00137C4E">
                  <w:pPr>
                    <w:tabs>
                      <w:tab w:val="left" w:pos="1276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137C4E" w:rsidRPr="00762717" w:rsidRDefault="00137C4E" w:rsidP="00137C4E">
                  <w:pPr>
                    <w:tabs>
                      <w:tab w:val="left" w:pos="1276"/>
                    </w:tabs>
                    <w:ind w:right="-212"/>
                    <w:rPr>
                      <w:b/>
                      <w:sz w:val="22"/>
                      <w:szCs w:val="22"/>
                    </w:rPr>
                  </w:pPr>
                  <w:r w:rsidRPr="00762717">
                    <w:rPr>
                      <w:b/>
                      <w:sz w:val="22"/>
                      <w:szCs w:val="22"/>
                    </w:rPr>
                    <w:t xml:space="preserve">Bilaga </w:t>
                  </w:r>
                  <w:r w:rsidR="00E909AC">
                    <w:rPr>
                      <w:b/>
                      <w:sz w:val="22"/>
                      <w:szCs w:val="22"/>
                    </w:rPr>
                    <w:t>4</w:t>
                  </w:r>
                </w:p>
                <w:p w:rsidR="00137C4E" w:rsidRPr="00762717" w:rsidRDefault="00137C4E" w:rsidP="00137C4E">
                  <w:pPr>
                    <w:tabs>
                      <w:tab w:val="left" w:pos="1276"/>
                    </w:tabs>
                    <w:ind w:right="-212"/>
                    <w:rPr>
                      <w:sz w:val="22"/>
                      <w:szCs w:val="22"/>
                    </w:rPr>
                  </w:pPr>
                  <w:r w:rsidRPr="00762717">
                    <w:rPr>
                      <w:sz w:val="22"/>
                      <w:szCs w:val="22"/>
                    </w:rPr>
                    <w:t>till protokoll</w:t>
                  </w:r>
                </w:p>
                <w:p w:rsidR="00137C4E" w:rsidRPr="00762717" w:rsidRDefault="00137C4E" w:rsidP="00137C4E">
                  <w:pPr>
                    <w:tabs>
                      <w:tab w:val="left" w:pos="1276"/>
                    </w:tabs>
                    <w:ind w:right="-212"/>
                    <w:rPr>
                      <w:b/>
                      <w:sz w:val="22"/>
                      <w:szCs w:val="22"/>
                    </w:rPr>
                  </w:pPr>
                  <w:r w:rsidRPr="00762717">
                    <w:rPr>
                      <w:sz w:val="22"/>
                      <w:szCs w:val="22"/>
                    </w:rPr>
                    <w:t>2021/22:</w:t>
                  </w:r>
                  <w:r>
                    <w:rPr>
                      <w:sz w:val="22"/>
                      <w:szCs w:val="22"/>
                    </w:rPr>
                    <w:t>25</w:t>
                  </w:r>
                </w:p>
              </w:tc>
            </w:tr>
            <w:tr w:rsidR="00137C4E" w:rsidRPr="00762717" w:rsidTr="00664EFE">
              <w:trPr>
                <w:trHeight w:val="450"/>
              </w:trPr>
              <w:tc>
                <w:tcPr>
                  <w:tcW w:w="9993" w:type="dxa"/>
                  <w:gridSpan w:val="4"/>
                  <w:tcBorders>
                    <w:left w:val="nil"/>
                    <w:bottom w:val="single" w:sz="4" w:space="0" w:color="A9A9A9"/>
                    <w:right w:val="nil"/>
                  </w:tcBorders>
                  <w:shd w:val="clear" w:color="auto" w:fill="auto"/>
                  <w:vAlign w:val="bottom"/>
                </w:tcPr>
                <w:p w:rsidR="00137C4E" w:rsidRPr="00762717" w:rsidRDefault="00137C4E" w:rsidP="00137C4E">
                  <w:pPr>
                    <w:widowControl/>
                    <w:rPr>
                      <w:b/>
                      <w:bCs/>
                      <w:sz w:val="22"/>
                      <w:szCs w:val="22"/>
                    </w:rPr>
                  </w:pPr>
                  <w:r w:rsidRPr="00762717">
                    <w:rPr>
                      <w:b/>
                      <w:bCs/>
                      <w:sz w:val="22"/>
                      <w:szCs w:val="22"/>
                    </w:rPr>
                    <w:t>Till MJU inkomna EU-dokument m.m.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7 december 2021 </w:t>
                  </w:r>
                  <w:r w:rsidRPr="00762717">
                    <w:rPr>
                      <w:b/>
                      <w:bCs/>
                      <w:sz w:val="22"/>
                      <w:szCs w:val="22"/>
                    </w:rPr>
                    <w:t>–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7 januari</w:t>
                  </w:r>
                  <w:r w:rsidRPr="00762717">
                    <w:rPr>
                      <w:b/>
                      <w:bCs/>
                      <w:sz w:val="22"/>
                      <w:szCs w:val="22"/>
                    </w:rPr>
                    <w:t xml:space="preserve"> 202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</w:tr>
            <w:tr w:rsidR="00137C4E" w:rsidRPr="00762717" w:rsidTr="00664EFE">
              <w:trPr>
                <w:trHeight w:val="745"/>
              </w:trPr>
              <w:tc>
                <w:tcPr>
                  <w:tcW w:w="9993" w:type="dxa"/>
                  <w:gridSpan w:val="4"/>
                  <w:tcBorders>
                    <w:top w:val="single" w:sz="4" w:space="0" w:color="A9A9A9"/>
                    <w:left w:val="single" w:sz="4" w:space="0" w:color="A9A9A9"/>
                    <w:bottom w:val="single" w:sz="4" w:space="0" w:color="A9A9A9"/>
                    <w:right w:val="single" w:sz="4" w:space="0" w:color="A9A9A9"/>
                  </w:tcBorders>
                  <w:shd w:val="clear" w:color="auto" w:fill="auto"/>
                  <w:vAlign w:val="center"/>
                </w:tcPr>
                <w:p w:rsidR="00137C4E" w:rsidRPr="00762717" w:rsidRDefault="00137C4E" w:rsidP="00137C4E">
                  <w:pPr>
                    <w:pStyle w:val="Rubrik1"/>
                    <w:spacing w:before="0" w:after="0"/>
                    <w:rPr>
                      <w:sz w:val="22"/>
                      <w:szCs w:val="22"/>
                    </w:rPr>
                  </w:pPr>
                  <w:r w:rsidRPr="00762717">
                    <w:rPr>
                      <w:bCs/>
                      <w:sz w:val="22"/>
                      <w:szCs w:val="22"/>
                    </w:rPr>
                    <w:t>COM-dokument. (Kommissionens utkast till lagförslag och andra meddelanden från kommissionen inklusive det förberedande arbetet till lagförslag såsom grön- och vitböcker, rapporter m.m.)</w:t>
                  </w:r>
                </w:p>
              </w:tc>
            </w:tr>
          </w:tbl>
          <w:p w:rsidR="00137C4E" w:rsidRDefault="00137C4E" w:rsidP="00137C4E"/>
        </w:tc>
      </w:tr>
      <w:tr w:rsidR="00AF70B0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4698" w:type="dxa"/>
            <w:shd w:val="clear" w:color="auto" w:fill="auto"/>
            <w:vAlign w:val="center"/>
          </w:tcPr>
          <w:p w:rsidR="00AF70B0" w:rsidRPr="00C17A0E" w:rsidRDefault="00AF70B0" w:rsidP="00C24F4B">
            <w:pPr>
              <w:rPr>
                <w:b/>
                <w:bCs/>
                <w:sz w:val="22"/>
                <w:szCs w:val="22"/>
              </w:rPr>
            </w:pPr>
            <w:r w:rsidRPr="00C17A0E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AF70B0" w:rsidRPr="00C17A0E" w:rsidRDefault="00AF70B0" w:rsidP="00C24F4B">
            <w:pPr>
              <w:rPr>
                <w:b/>
                <w:bCs/>
                <w:sz w:val="22"/>
                <w:szCs w:val="22"/>
              </w:rPr>
            </w:pPr>
            <w:r w:rsidRPr="00C17A0E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2A637A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2A637A" w:rsidRPr="00C17A0E" w:rsidRDefault="00DF6F58" w:rsidP="002A637A">
            <w:pPr>
              <w:rPr>
                <w:sz w:val="22"/>
                <w:szCs w:val="22"/>
              </w:rPr>
            </w:pPr>
            <w:hyperlink r:id="rId10" w:history="1">
              <w:proofErr w:type="gramStart"/>
              <w:r w:rsidR="002A637A" w:rsidRPr="00C17A0E">
                <w:rPr>
                  <w:sz w:val="22"/>
                  <w:szCs w:val="22"/>
                </w:rPr>
                <w:t>COM(</w:t>
              </w:r>
              <w:proofErr w:type="gramEnd"/>
              <w:r w:rsidR="002A637A" w:rsidRPr="00C17A0E">
                <w:rPr>
                  <w:sz w:val="22"/>
                  <w:szCs w:val="22"/>
                </w:rPr>
                <w:t>2021) 763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2A637A" w:rsidRPr="00C17A0E" w:rsidRDefault="002A637A" w:rsidP="002A637A">
            <w:pPr>
              <w:rPr>
                <w:b/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RAPPORT från kommissionen till Europaparlamentet och rådet om genomförandet av ordningen för särskilda åtgärder inom jordbruket till förmån för de mindre </w:t>
            </w:r>
            <w:r w:rsidRPr="00C17A0E">
              <w:rPr>
                <w:b/>
                <w:sz w:val="22"/>
                <w:szCs w:val="22"/>
              </w:rPr>
              <w:t>Egeiska öarna</w:t>
            </w:r>
          </w:p>
          <w:p w:rsidR="002A637A" w:rsidRPr="00C17A0E" w:rsidRDefault="002A637A" w:rsidP="002A63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A637A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2A637A" w:rsidRPr="00C17A0E" w:rsidRDefault="00DF6F58" w:rsidP="002A637A">
            <w:pPr>
              <w:rPr>
                <w:sz w:val="22"/>
                <w:szCs w:val="22"/>
              </w:rPr>
            </w:pPr>
            <w:hyperlink r:id="rId11" w:history="1">
              <w:proofErr w:type="gramStart"/>
              <w:r w:rsidR="002A637A" w:rsidRPr="00C17A0E">
                <w:rPr>
                  <w:sz w:val="22"/>
                  <w:szCs w:val="22"/>
                </w:rPr>
                <w:t>COM(</w:t>
              </w:r>
              <w:proofErr w:type="gramEnd"/>
              <w:r w:rsidR="002A637A" w:rsidRPr="00C17A0E">
                <w:rPr>
                  <w:sz w:val="22"/>
                  <w:szCs w:val="22"/>
                </w:rPr>
                <w:t>2021) 765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2A637A" w:rsidRPr="00C17A0E" w:rsidRDefault="002A637A" w:rsidP="002A637A">
            <w:pPr>
              <w:rPr>
                <w:sz w:val="22"/>
                <w:szCs w:val="22"/>
                <w:lang w:val="en-GB"/>
              </w:rPr>
            </w:pPr>
            <w:r w:rsidRPr="00C17A0E">
              <w:rPr>
                <w:sz w:val="22"/>
                <w:szCs w:val="22"/>
              </w:rPr>
              <w:t>RAPPORT från kommissionen till Europaparlamentet och rådet om genomförandet av programmet för särskilda åtgärder inom jordbruket till förmån för unionens yttersta randområden (</w:t>
            </w:r>
            <w:proofErr w:type="spellStart"/>
            <w:r w:rsidRPr="00C17A0E">
              <w:rPr>
                <w:b/>
                <w:sz w:val="22"/>
                <w:szCs w:val="22"/>
              </w:rPr>
              <w:t>Posei</w:t>
            </w:r>
            <w:proofErr w:type="spellEnd"/>
            <w:r w:rsidRPr="00C17A0E">
              <w:rPr>
                <w:sz w:val="22"/>
                <w:szCs w:val="22"/>
              </w:rPr>
              <w:t>)</w:t>
            </w:r>
            <w:r w:rsidRPr="00C17A0E">
              <w:rPr>
                <w:sz w:val="22"/>
                <w:szCs w:val="22"/>
              </w:rPr>
              <w:br/>
            </w:r>
          </w:p>
        </w:tc>
      </w:tr>
      <w:tr w:rsidR="002A637A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2A637A" w:rsidRPr="00C17A0E" w:rsidRDefault="00DF6F58" w:rsidP="002A637A">
            <w:pPr>
              <w:rPr>
                <w:sz w:val="22"/>
                <w:szCs w:val="22"/>
              </w:rPr>
            </w:pPr>
            <w:hyperlink r:id="rId12" w:history="1">
              <w:proofErr w:type="gramStart"/>
              <w:r w:rsidR="002A637A" w:rsidRPr="00C17A0E">
                <w:rPr>
                  <w:sz w:val="22"/>
                  <w:szCs w:val="22"/>
                </w:rPr>
                <w:t>COM(</w:t>
              </w:r>
              <w:proofErr w:type="gramEnd"/>
              <w:r w:rsidR="002A637A" w:rsidRPr="00C17A0E">
                <w:rPr>
                  <w:sz w:val="22"/>
                  <w:szCs w:val="22"/>
                </w:rPr>
                <w:t>2021) 785</w:t>
              </w:r>
            </w:hyperlink>
            <w:r w:rsidR="002A637A" w:rsidRPr="00C17A0E">
              <w:rPr>
                <w:sz w:val="22"/>
                <w:szCs w:val="22"/>
              </w:rPr>
              <w:br/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2A637A" w:rsidRPr="00C17A0E" w:rsidRDefault="002A637A" w:rsidP="002A637A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Förslag till rådets beslut om den ståndpunkt som ska intas på Europeiska unionens vägnar i Fiskerikommissionen för norra </w:t>
            </w:r>
            <w:r w:rsidRPr="00C17A0E">
              <w:rPr>
                <w:b/>
                <w:sz w:val="22"/>
                <w:szCs w:val="22"/>
              </w:rPr>
              <w:t>Stilla havet</w:t>
            </w:r>
          </w:p>
          <w:p w:rsidR="002A637A" w:rsidRPr="00C17A0E" w:rsidRDefault="002A637A" w:rsidP="002A637A">
            <w:pPr>
              <w:rPr>
                <w:sz w:val="22"/>
                <w:szCs w:val="22"/>
              </w:rPr>
            </w:pPr>
          </w:p>
        </w:tc>
      </w:tr>
      <w:tr w:rsidR="002A637A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2A637A" w:rsidRPr="00C17A0E" w:rsidRDefault="00DF6F58" w:rsidP="002A637A">
            <w:pPr>
              <w:rPr>
                <w:sz w:val="22"/>
                <w:szCs w:val="22"/>
              </w:rPr>
            </w:pPr>
            <w:hyperlink r:id="rId13" w:history="1">
              <w:proofErr w:type="gramStart"/>
              <w:r w:rsidR="002A637A" w:rsidRPr="00C17A0E">
                <w:rPr>
                  <w:sz w:val="22"/>
                  <w:szCs w:val="22"/>
                </w:rPr>
                <w:t>COM(</w:t>
              </w:r>
              <w:proofErr w:type="gramEnd"/>
              <w:r w:rsidR="002A637A" w:rsidRPr="00C17A0E">
                <w:rPr>
                  <w:sz w:val="22"/>
                  <w:szCs w:val="22"/>
                </w:rPr>
                <w:t>2021) 786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2A637A" w:rsidRPr="00C17A0E" w:rsidRDefault="002A637A" w:rsidP="002A637A">
            <w:pPr>
              <w:rPr>
                <w:b/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RAPPORT från kommissionen till Europaparlamentet och rådet om genomförandet och effektiviteten av </w:t>
            </w:r>
            <w:r w:rsidRPr="00C17A0E">
              <w:rPr>
                <w:b/>
                <w:sz w:val="22"/>
                <w:szCs w:val="22"/>
              </w:rPr>
              <w:t>växtskyddsåtgärder i fråga om import till unionens territorium</w:t>
            </w:r>
          </w:p>
          <w:p w:rsidR="002A637A" w:rsidRPr="00C17A0E" w:rsidRDefault="002A637A" w:rsidP="002A637A">
            <w:pPr>
              <w:rPr>
                <w:sz w:val="22"/>
                <w:szCs w:val="22"/>
              </w:rPr>
            </w:pPr>
          </w:p>
        </w:tc>
      </w:tr>
      <w:tr w:rsidR="002A637A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2A637A" w:rsidRPr="00C17A0E" w:rsidRDefault="00DF6F58" w:rsidP="002A637A">
            <w:pPr>
              <w:rPr>
                <w:sz w:val="22"/>
                <w:szCs w:val="22"/>
              </w:rPr>
            </w:pPr>
            <w:hyperlink r:id="rId14" w:history="1">
              <w:proofErr w:type="gramStart"/>
              <w:r w:rsidR="002A637A" w:rsidRPr="00C17A0E">
                <w:rPr>
                  <w:sz w:val="22"/>
                  <w:szCs w:val="22"/>
                </w:rPr>
                <w:t>COM(</w:t>
              </w:r>
              <w:proofErr w:type="gramEnd"/>
              <w:r w:rsidR="002A637A" w:rsidRPr="00C17A0E">
                <w:rPr>
                  <w:sz w:val="22"/>
                  <w:szCs w:val="22"/>
                </w:rPr>
                <w:t>2021) 787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2A637A" w:rsidRPr="00C17A0E" w:rsidRDefault="002A637A" w:rsidP="002A637A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RAPPORT från kommissionen till Europaparlamentet och rådet om de erfarenheter som gjorts av att bredda systemet med </w:t>
            </w:r>
            <w:r w:rsidRPr="00C17A0E">
              <w:rPr>
                <w:b/>
                <w:sz w:val="22"/>
                <w:szCs w:val="22"/>
              </w:rPr>
              <w:t>växtpass</w:t>
            </w:r>
            <w:r w:rsidRPr="00C17A0E">
              <w:rPr>
                <w:sz w:val="22"/>
                <w:szCs w:val="22"/>
              </w:rPr>
              <w:t xml:space="preserve"> till all förflyttning av växter för plantering inom unionens territorium</w:t>
            </w:r>
          </w:p>
          <w:p w:rsidR="002A637A" w:rsidRPr="00C17A0E" w:rsidRDefault="002A637A" w:rsidP="002A637A">
            <w:pPr>
              <w:rPr>
                <w:sz w:val="22"/>
                <w:szCs w:val="22"/>
              </w:rPr>
            </w:pPr>
          </w:p>
        </w:tc>
      </w:tr>
      <w:tr w:rsidR="00CD29FB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CD29FB" w:rsidRPr="00C17A0E" w:rsidRDefault="00DF6F58" w:rsidP="00CD29FB">
            <w:pPr>
              <w:rPr>
                <w:sz w:val="22"/>
                <w:szCs w:val="22"/>
              </w:rPr>
            </w:pPr>
            <w:hyperlink r:id="rId15" w:history="1">
              <w:proofErr w:type="gramStart"/>
              <w:r w:rsidR="00CD29FB" w:rsidRPr="00C17A0E">
                <w:rPr>
                  <w:sz w:val="22"/>
                  <w:szCs w:val="22"/>
                </w:rPr>
                <w:t>COM(</w:t>
              </w:r>
              <w:proofErr w:type="gramEnd"/>
              <w:r w:rsidR="00CD29FB" w:rsidRPr="00C17A0E">
                <w:rPr>
                  <w:sz w:val="22"/>
                  <w:szCs w:val="22"/>
                </w:rPr>
                <w:t>2021) 787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CD29FB" w:rsidRPr="00C17A0E" w:rsidRDefault="00CD29FB" w:rsidP="00CD29FB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RAPPORT från kommissionen till Europaparlamentet och rådet om de erfarenheter som gjorts av att bredda systemet med </w:t>
            </w:r>
            <w:r w:rsidRPr="00C17A0E">
              <w:rPr>
                <w:b/>
                <w:sz w:val="22"/>
                <w:szCs w:val="22"/>
              </w:rPr>
              <w:t>växtpass</w:t>
            </w:r>
            <w:r w:rsidRPr="00C17A0E">
              <w:rPr>
                <w:sz w:val="22"/>
                <w:szCs w:val="22"/>
              </w:rPr>
              <w:t xml:space="preserve"> till all förflyttning av växter för plantering inom unionens territorium</w:t>
            </w:r>
          </w:p>
          <w:p w:rsidR="00CD29FB" w:rsidRPr="00C17A0E" w:rsidRDefault="00CD29FB" w:rsidP="00CD29FB">
            <w:pPr>
              <w:rPr>
                <w:sz w:val="22"/>
                <w:szCs w:val="22"/>
              </w:rPr>
            </w:pPr>
          </w:p>
        </w:tc>
      </w:tr>
      <w:tr w:rsidR="00CD29FB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CD29FB" w:rsidRPr="00C17A0E" w:rsidRDefault="00DF6F58" w:rsidP="00CD29FB">
            <w:pPr>
              <w:rPr>
                <w:sz w:val="22"/>
                <w:szCs w:val="22"/>
              </w:rPr>
            </w:pPr>
            <w:hyperlink r:id="rId16" w:history="1">
              <w:proofErr w:type="gramStart"/>
              <w:r w:rsidR="00CD29FB" w:rsidRPr="00C17A0E">
                <w:rPr>
                  <w:sz w:val="22"/>
                  <w:szCs w:val="22"/>
                </w:rPr>
                <w:t>COM(</w:t>
              </w:r>
              <w:proofErr w:type="gramEnd"/>
              <w:r w:rsidR="00CD29FB" w:rsidRPr="00C17A0E">
                <w:rPr>
                  <w:sz w:val="22"/>
                  <w:szCs w:val="22"/>
                </w:rPr>
                <w:t>2021) 789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CD29FB" w:rsidRPr="00C17A0E" w:rsidRDefault="00CD29FB" w:rsidP="00CD29FB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RAPPORT från kommissionen till Europaparlamentet och rådet om genomförandet av Europaparlamentets och rådet förordning (EG) nr 1921/2006 av den 18 december 2006 om rapportering av </w:t>
            </w:r>
            <w:r w:rsidRPr="00C17A0E">
              <w:rPr>
                <w:b/>
                <w:sz w:val="22"/>
                <w:szCs w:val="22"/>
              </w:rPr>
              <w:t>statistiska uppgifter om landade fiskeriprodukter i medlemsstaterna</w:t>
            </w:r>
            <w:r w:rsidRPr="00C17A0E">
              <w:rPr>
                <w:sz w:val="22"/>
                <w:szCs w:val="22"/>
              </w:rPr>
              <w:br/>
            </w:r>
          </w:p>
        </w:tc>
      </w:tr>
      <w:tr w:rsidR="00CD29FB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CD29FB" w:rsidRPr="00C17A0E" w:rsidRDefault="00DF6F58" w:rsidP="00CD29FB">
            <w:pPr>
              <w:rPr>
                <w:sz w:val="22"/>
                <w:szCs w:val="22"/>
              </w:rPr>
            </w:pPr>
            <w:hyperlink r:id="rId17" w:history="1">
              <w:proofErr w:type="gramStart"/>
              <w:r w:rsidR="00CD29FB" w:rsidRPr="00C17A0E">
                <w:rPr>
                  <w:sz w:val="22"/>
                  <w:szCs w:val="22"/>
                </w:rPr>
                <w:t>COM(</w:t>
              </w:r>
              <w:proofErr w:type="gramEnd"/>
              <w:r w:rsidR="00CD29FB" w:rsidRPr="00C17A0E">
                <w:rPr>
                  <w:sz w:val="22"/>
                  <w:szCs w:val="22"/>
                </w:rPr>
                <w:t>2021) 790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CD29FB" w:rsidRPr="00C17A0E" w:rsidRDefault="00CD29FB" w:rsidP="00CD29FB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RAPPORT från kommissionen till Europaparlamentet och rådet om genomförandet av Europaparlamentets och rådets förordning (EG) nr 1185/2009 av den 25 november 2009 om </w:t>
            </w:r>
            <w:r w:rsidRPr="00C17A0E">
              <w:rPr>
                <w:b/>
                <w:sz w:val="22"/>
                <w:szCs w:val="22"/>
              </w:rPr>
              <w:t>statistik om bekämpningsmedel</w:t>
            </w:r>
          </w:p>
          <w:p w:rsidR="00CD29FB" w:rsidRPr="00C17A0E" w:rsidRDefault="00CD29FB" w:rsidP="00CD29FB">
            <w:pPr>
              <w:rPr>
                <w:sz w:val="22"/>
                <w:szCs w:val="22"/>
              </w:rPr>
            </w:pPr>
          </w:p>
        </w:tc>
      </w:tr>
      <w:tr w:rsidR="00CD29FB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CD29FB" w:rsidRPr="00C17A0E" w:rsidRDefault="00DF6F58" w:rsidP="00CD29FB">
            <w:pPr>
              <w:rPr>
                <w:sz w:val="22"/>
                <w:szCs w:val="22"/>
              </w:rPr>
            </w:pPr>
            <w:hyperlink r:id="rId18" w:history="1">
              <w:proofErr w:type="gramStart"/>
              <w:r w:rsidR="00CD29FB" w:rsidRPr="00C17A0E">
                <w:rPr>
                  <w:sz w:val="22"/>
                  <w:szCs w:val="22"/>
                </w:rPr>
                <w:t>COM(</w:t>
              </w:r>
              <w:proofErr w:type="gramEnd"/>
              <w:r w:rsidR="00CD29FB" w:rsidRPr="00C17A0E">
                <w:rPr>
                  <w:sz w:val="22"/>
                  <w:szCs w:val="22"/>
                </w:rPr>
                <w:t>2021) 793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CD29FB" w:rsidRPr="00C17A0E" w:rsidRDefault="00CD29FB" w:rsidP="00CD29FB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RAPPORT från kommissionen till rådet och Europaparlamentet om genomförandet av direktiv 2010/75/EU om</w:t>
            </w:r>
            <w:r w:rsidRPr="00C17A0E">
              <w:rPr>
                <w:b/>
                <w:sz w:val="22"/>
                <w:szCs w:val="22"/>
              </w:rPr>
              <w:t xml:space="preserve"> industriutsläpp</w:t>
            </w:r>
            <w:r w:rsidRPr="00C17A0E">
              <w:rPr>
                <w:sz w:val="22"/>
                <w:szCs w:val="22"/>
              </w:rPr>
              <w:br/>
            </w:r>
          </w:p>
        </w:tc>
      </w:tr>
      <w:tr w:rsidR="00724CE4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724CE4" w:rsidRPr="00C17A0E" w:rsidRDefault="00724CE4" w:rsidP="00724CE4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br/>
            </w:r>
            <w:hyperlink r:id="rId19" w:history="1">
              <w:proofErr w:type="gramStart"/>
              <w:r w:rsidRPr="00C17A0E">
                <w:rPr>
                  <w:sz w:val="22"/>
                  <w:szCs w:val="22"/>
                </w:rPr>
                <w:t>COM(</w:t>
              </w:r>
              <w:proofErr w:type="gramEnd"/>
              <w:r w:rsidRPr="00C17A0E">
                <w:rPr>
                  <w:sz w:val="22"/>
                  <w:szCs w:val="22"/>
                </w:rPr>
                <w:t>2021) 800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724CE4" w:rsidRPr="00C17A0E" w:rsidRDefault="00724CE4" w:rsidP="00724CE4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COMMUNICATION FROM THE COMMISSION TO THE EUROPEAN PARLIAMENT AND THE COUNCIL </w:t>
            </w:r>
            <w:proofErr w:type="spellStart"/>
            <w:r w:rsidRPr="00C17A0E">
              <w:rPr>
                <w:sz w:val="22"/>
                <w:szCs w:val="22"/>
              </w:rPr>
              <w:t>Sustainable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Carbon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Cycles</w:t>
            </w:r>
            <w:proofErr w:type="spellEnd"/>
            <w:r w:rsidRPr="00C17A0E">
              <w:rPr>
                <w:sz w:val="22"/>
                <w:szCs w:val="22"/>
              </w:rPr>
              <w:t xml:space="preserve"> (Meddelande om hållbara kolcykler - finns ännu ej på svenska)</w:t>
            </w:r>
          </w:p>
          <w:p w:rsidR="00724CE4" w:rsidRPr="00C17A0E" w:rsidRDefault="00724CE4" w:rsidP="00724CE4">
            <w:pPr>
              <w:rPr>
                <w:sz w:val="22"/>
                <w:szCs w:val="22"/>
                <w:highlight w:val="yellow"/>
              </w:rPr>
            </w:pPr>
          </w:p>
        </w:tc>
      </w:tr>
      <w:tr w:rsidR="00724CE4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724CE4" w:rsidRPr="00C17A0E" w:rsidRDefault="00DF6F58" w:rsidP="00724CE4">
            <w:pPr>
              <w:rPr>
                <w:sz w:val="22"/>
                <w:szCs w:val="22"/>
              </w:rPr>
            </w:pPr>
            <w:hyperlink r:id="rId20" w:history="1">
              <w:proofErr w:type="gramStart"/>
              <w:r w:rsidR="00724CE4" w:rsidRPr="00C17A0E">
                <w:rPr>
                  <w:sz w:val="22"/>
                  <w:szCs w:val="22"/>
                </w:rPr>
                <w:t>SWD(</w:t>
              </w:r>
              <w:proofErr w:type="gramEnd"/>
              <w:r w:rsidR="00724CE4" w:rsidRPr="00C17A0E">
                <w:rPr>
                  <w:sz w:val="22"/>
                  <w:szCs w:val="22"/>
                </w:rPr>
                <w:t>2021) 450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724CE4" w:rsidRPr="00C17A0E" w:rsidRDefault="00724CE4" w:rsidP="00724CE4">
            <w:pPr>
              <w:rPr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Hör till ovan</w:t>
            </w:r>
            <w:r w:rsidRPr="00C17A0E">
              <w:rPr>
                <w:sz w:val="22"/>
                <w:szCs w:val="22"/>
              </w:rPr>
              <w:t xml:space="preserve">: COMMISSION STAFF WORKING DOCUMENT </w:t>
            </w:r>
            <w:proofErr w:type="spellStart"/>
            <w:r w:rsidRPr="00C17A0E">
              <w:rPr>
                <w:sz w:val="22"/>
                <w:szCs w:val="22"/>
              </w:rPr>
              <w:t>Sustainable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carbon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cycles</w:t>
            </w:r>
            <w:proofErr w:type="spellEnd"/>
            <w:r w:rsidRPr="00C17A0E">
              <w:rPr>
                <w:sz w:val="22"/>
                <w:szCs w:val="22"/>
              </w:rPr>
              <w:t xml:space="preserve"> - </w:t>
            </w:r>
            <w:proofErr w:type="spellStart"/>
            <w:r w:rsidRPr="00C17A0E">
              <w:rPr>
                <w:sz w:val="22"/>
                <w:szCs w:val="22"/>
              </w:rPr>
              <w:t>Carbon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farming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Accompanying</w:t>
            </w:r>
            <w:proofErr w:type="spellEnd"/>
            <w:r w:rsidRPr="00C17A0E">
              <w:rPr>
                <w:sz w:val="22"/>
                <w:szCs w:val="22"/>
              </w:rPr>
              <w:t xml:space="preserve"> the Communication from the Commission to the </w:t>
            </w:r>
            <w:proofErr w:type="spellStart"/>
            <w:r w:rsidRPr="00C17A0E">
              <w:rPr>
                <w:sz w:val="22"/>
                <w:szCs w:val="22"/>
              </w:rPr>
              <w:t>European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Parliament</w:t>
            </w:r>
            <w:proofErr w:type="spellEnd"/>
            <w:r w:rsidRPr="00C17A0E">
              <w:rPr>
                <w:sz w:val="22"/>
                <w:szCs w:val="22"/>
              </w:rPr>
              <w:t xml:space="preserve"> and the Council </w:t>
            </w:r>
            <w:proofErr w:type="spellStart"/>
            <w:r w:rsidRPr="00C17A0E">
              <w:rPr>
                <w:sz w:val="22"/>
                <w:szCs w:val="22"/>
              </w:rPr>
              <w:t>Sustainable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Carbon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Cycles</w:t>
            </w:r>
            <w:proofErr w:type="spellEnd"/>
          </w:p>
          <w:p w:rsidR="00724CE4" w:rsidRPr="00C17A0E" w:rsidRDefault="00724CE4" w:rsidP="00724CE4">
            <w:pPr>
              <w:rPr>
                <w:sz w:val="22"/>
                <w:szCs w:val="22"/>
              </w:rPr>
            </w:pPr>
          </w:p>
        </w:tc>
      </w:tr>
      <w:tr w:rsidR="00724CE4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724CE4" w:rsidRPr="00C17A0E" w:rsidRDefault="00DF6F58" w:rsidP="00724CE4">
            <w:pPr>
              <w:rPr>
                <w:sz w:val="22"/>
                <w:szCs w:val="22"/>
              </w:rPr>
            </w:pPr>
            <w:hyperlink r:id="rId21" w:history="1">
              <w:proofErr w:type="gramStart"/>
              <w:r w:rsidR="00724CE4" w:rsidRPr="00C17A0E">
                <w:rPr>
                  <w:sz w:val="22"/>
                  <w:szCs w:val="22"/>
                </w:rPr>
                <w:t>SWD(</w:t>
              </w:r>
              <w:proofErr w:type="gramEnd"/>
              <w:r w:rsidR="00724CE4" w:rsidRPr="00C17A0E">
                <w:rPr>
                  <w:sz w:val="22"/>
                  <w:szCs w:val="22"/>
                </w:rPr>
                <w:t>2021) 451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724CE4" w:rsidRPr="00C17A0E" w:rsidRDefault="00724CE4" w:rsidP="00724CE4">
            <w:pPr>
              <w:rPr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Hör till ovan</w:t>
            </w:r>
            <w:r w:rsidRPr="00C17A0E">
              <w:rPr>
                <w:sz w:val="22"/>
                <w:szCs w:val="22"/>
              </w:rPr>
              <w:t xml:space="preserve">: COMMISSION STAFF WORKING DOCUMENT </w:t>
            </w:r>
            <w:proofErr w:type="spellStart"/>
            <w:r w:rsidRPr="00C17A0E">
              <w:rPr>
                <w:sz w:val="22"/>
                <w:szCs w:val="22"/>
              </w:rPr>
              <w:t>Sustainable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carbon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cycles</w:t>
            </w:r>
            <w:proofErr w:type="spellEnd"/>
            <w:r w:rsidRPr="00C17A0E">
              <w:rPr>
                <w:sz w:val="22"/>
                <w:szCs w:val="22"/>
              </w:rPr>
              <w:t xml:space="preserve"> for a 2050 </w:t>
            </w:r>
            <w:proofErr w:type="spellStart"/>
            <w:r w:rsidRPr="00C17A0E">
              <w:rPr>
                <w:sz w:val="22"/>
                <w:szCs w:val="22"/>
              </w:rPr>
              <w:t>climate</w:t>
            </w:r>
            <w:proofErr w:type="spellEnd"/>
            <w:r w:rsidRPr="00C17A0E">
              <w:rPr>
                <w:sz w:val="22"/>
                <w:szCs w:val="22"/>
              </w:rPr>
              <w:t xml:space="preserve">-neutral EU </w:t>
            </w:r>
            <w:proofErr w:type="spellStart"/>
            <w:r w:rsidRPr="00C17A0E">
              <w:rPr>
                <w:sz w:val="22"/>
                <w:szCs w:val="22"/>
              </w:rPr>
              <w:t>Technical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Assessment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Accompanying</w:t>
            </w:r>
            <w:proofErr w:type="spellEnd"/>
            <w:r w:rsidRPr="00C17A0E">
              <w:rPr>
                <w:sz w:val="22"/>
                <w:szCs w:val="22"/>
              </w:rPr>
              <w:t xml:space="preserve"> the Communication from the Commission to the </w:t>
            </w:r>
            <w:proofErr w:type="spellStart"/>
            <w:r w:rsidRPr="00C17A0E">
              <w:rPr>
                <w:sz w:val="22"/>
                <w:szCs w:val="22"/>
              </w:rPr>
              <w:t>European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Parliament</w:t>
            </w:r>
            <w:proofErr w:type="spellEnd"/>
            <w:r w:rsidRPr="00C17A0E">
              <w:rPr>
                <w:sz w:val="22"/>
                <w:szCs w:val="22"/>
              </w:rPr>
              <w:t xml:space="preserve"> and the Council </w:t>
            </w:r>
            <w:proofErr w:type="spellStart"/>
            <w:r w:rsidRPr="00C17A0E">
              <w:rPr>
                <w:sz w:val="22"/>
                <w:szCs w:val="22"/>
              </w:rPr>
              <w:t>Sustainable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Carbon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Cycles</w:t>
            </w:r>
            <w:proofErr w:type="spellEnd"/>
            <w:r w:rsidRPr="00C17A0E">
              <w:rPr>
                <w:sz w:val="22"/>
                <w:szCs w:val="22"/>
              </w:rPr>
              <w:br/>
            </w:r>
          </w:p>
        </w:tc>
      </w:tr>
      <w:tr w:rsidR="00724CE4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724CE4" w:rsidRPr="00C17A0E" w:rsidRDefault="00DF6F58" w:rsidP="00724CE4">
            <w:pPr>
              <w:rPr>
                <w:sz w:val="22"/>
                <w:szCs w:val="22"/>
              </w:rPr>
            </w:pPr>
            <w:hyperlink r:id="rId22" w:history="1">
              <w:proofErr w:type="gramStart"/>
              <w:r w:rsidR="00724CE4" w:rsidRPr="00C17A0E">
                <w:rPr>
                  <w:sz w:val="22"/>
                  <w:szCs w:val="22"/>
                </w:rPr>
                <w:t>COM(</w:t>
              </w:r>
              <w:proofErr w:type="gramEnd"/>
              <w:r w:rsidR="00724CE4" w:rsidRPr="00C17A0E">
                <w:rPr>
                  <w:sz w:val="22"/>
                  <w:szCs w:val="22"/>
                </w:rPr>
                <w:t>2021) 815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724CE4" w:rsidRPr="00C17A0E" w:rsidRDefault="00724CE4" w:rsidP="00724CE4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RAPPORT från kommissionen till Europaparlamentet och rådet om genomförande av den gemensamma ramen för övervakning och utvärdering, inklusive en bedömning av resultatet av </w:t>
            </w:r>
            <w:r w:rsidRPr="00C17A0E">
              <w:rPr>
                <w:b/>
                <w:sz w:val="22"/>
                <w:szCs w:val="22"/>
              </w:rPr>
              <w:t>den gemensamma jordbrukspolitiken 2014–2020</w:t>
            </w: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F01A73" w:rsidRPr="00C17A0E" w:rsidRDefault="00DF6F58" w:rsidP="00F01A73">
            <w:pPr>
              <w:rPr>
                <w:sz w:val="22"/>
                <w:szCs w:val="22"/>
              </w:rPr>
            </w:pPr>
            <w:hyperlink r:id="rId23" w:history="1">
              <w:proofErr w:type="gramStart"/>
              <w:r w:rsidR="00F01A73" w:rsidRPr="00C17A0E">
                <w:rPr>
                  <w:sz w:val="22"/>
                  <w:szCs w:val="22"/>
                </w:rPr>
                <w:t>SWD(</w:t>
              </w:r>
              <w:proofErr w:type="gramEnd"/>
              <w:r w:rsidR="00F01A73" w:rsidRPr="00C17A0E">
                <w:rPr>
                  <w:sz w:val="22"/>
                  <w:szCs w:val="22"/>
                </w:rPr>
                <w:t>2021) 387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Hör till ovan</w:t>
            </w:r>
            <w:r w:rsidRPr="00C17A0E">
              <w:rPr>
                <w:sz w:val="22"/>
                <w:szCs w:val="22"/>
              </w:rPr>
              <w:t xml:space="preserve">: COMMISSION STAFF WORKING DOCUMENT </w:t>
            </w:r>
            <w:proofErr w:type="spellStart"/>
            <w:r w:rsidRPr="00C17A0E">
              <w:rPr>
                <w:sz w:val="22"/>
                <w:szCs w:val="22"/>
              </w:rPr>
              <w:t>accompanying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document</w:t>
            </w:r>
            <w:proofErr w:type="spellEnd"/>
            <w:r w:rsidRPr="00C17A0E">
              <w:rPr>
                <w:sz w:val="22"/>
                <w:szCs w:val="22"/>
              </w:rPr>
              <w:t xml:space="preserve"> REPORT FROM THE EUROPEAN COMMISSION TO THE EUROPEAN PARLIAMENT AND THE COUNCIL on the implementation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the common </w:t>
            </w:r>
            <w:proofErr w:type="spellStart"/>
            <w:r w:rsidRPr="00C17A0E">
              <w:rPr>
                <w:sz w:val="22"/>
                <w:szCs w:val="22"/>
              </w:rPr>
              <w:t>monitoring</w:t>
            </w:r>
            <w:proofErr w:type="spellEnd"/>
            <w:r w:rsidRPr="00C17A0E">
              <w:rPr>
                <w:sz w:val="22"/>
                <w:szCs w:val="22"/>
              </w:rPr>
              <w:t xml:space="preserve"> and </w:t>
            </w:r>
            <w:proofErr w:type="spellStart"/>
            <w:r w:rsidRPr="00C17A0E">
              <w:rPr>
                <w:sz w:val="22"/>
                <w:szCs w:val="22"/>
              </w:rPr>
              <w:t>evaluation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framework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including</w:t>
            </w:r>
            <w:proofErr w:type="spellEnd"/>
            <w:r w:rsidRPr="00C17A0E">
              <w:rPr>
                <w:sz w:val="22"/>
                <w:szCs w:val="22"/>
              </w:rPr>
              <w:t xml:space="preserve"> an </w:t>
            </w:r>
            <w:proofErr w:type="spellStart"/>
            <w:r w:rsidRPr="00C17A0E">
              <w:rPr>
                <w:sz w:val="22"/>
                <w:szCs w:val="22"/>
              </w:rPr>
              <w:t>assessment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performance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the common </w:t>
            </w:r>
            <w:proofErr w:type="spellStart"/>
            <w:r w:rsidRPr="00C17A0E">
              <w:rPr>
                <w:sz w:val="22"/>
                <w:szCs w:val="22"/>
              </w:rPr>
              <w:t>agricultural</w:t>
            </w:r>
            <w:proofErr w:type="spellEnd"/>
            <w:r w:rsidRPr="00C17A0E">
              <w:rPr>
                <w:sz w:val="22"/>
                <w:szCs w:val="22"/>
              </w:rPr>
              <w:t xml:space="preserve"> policy </w:t>
            </w:r>
            <w:proofErr w:type="gramStart"/>
            <w:r w:rsidRPr="00C17A0E">
              <w:rPr>
                <w:sz w:val="22"/>
                <w:szCs w:val="22"/>
              </w:rPr>
              <w:t>2014-2020</w:t>
            </w:r>
            <w:proofErr w:type="gramEnd"/>
          </w:p>
          <w:p w:rsidR="00F01A73" w:rsidRPr="00C17A0E" w:rsidRDefault="00F01A73" w:rsidP="00F01A73">
            <w:pPr>
              <w:rPr>
                <w:sz w:val="22"/>
                <w:szCs w:val="22"/>
              </w:rPr>
            </w:pP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F01A73" w:rsidRPr="00C17A0E" w:rsidRDefault="00DF6F58" w:rsidP="00F01A73">
            <w:pPr>
              <w:rPr>
                <w:sz w:val="22"/>
                <w:szCs w:val="22"/>
              </w:rPr>
            </w:pPr>
            <w:hyperlink r:id="rId24" w:history="1">
              <w:proofErr w:type="gramStart"/>
              <w:r w:rsidR="00F01A73" w:rsidRPr="00C17A0E">
                <w:rPr>
                  <w:sz w:val="22"/>
                  <w:szCs w:val="22"/>
                </w:rPr>
                <w:t>COM(</w:t>
              </w:r>
              <w:proofErr w:type="gramEnd"/>
              <w:r w:rsidR="00F01A73" w:rsidRPr="00C17A0E">
                <w:rPr>
                  <w:sz w:val="22"/>
                  <w:szCs w:val="22"/>
                </w:rPr>
                <w:t>2021) 822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RAPPORT från kommissionen till Europaparlamentet och rådet om genomförandet av artikel 45 i Europaparlamentets och rådets förordning (EU) nr 1306/2013 om </w:t>
            </w:r>
            <w:r w:rsidRPr="00C17A0E">
              <w:rPr>
                <w:b/>
                <w:sz w:val="22"/>
                <w:szCs w:val="22"/>
              </w:rPr>
              <w:t>informationsåtgärder i anslutning till den gemensamma jordbrukspolitiken</w:t>
            </w:r>
          </w:p>
          <w:p w:rsidR="00F01A73" w:rsidRPr="00C17A0E" w:rsidRDefault="00F01A73" w:rsidP="00F01A73">
            <w:pPr>
              <w:rPr>
                <w:sz w:val="22"/>
                <w:szCs w:val="22"/>
              </w:rPr>
            </w:pP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F01A73" w:rsidRPr="00C17A0E" w:rsidRDefault="00DF6F58" w:rsidP="00F01A73">
            <w:pPr>
              <w:rPr>
                <w:sz w:val="22"/>
                <w:szCs w:val="22"/>
              </w:rPr>
            </w:pPr>
            <w:hyperlink r:id="rId25" w:history="1">
              <w:proofErr w:type="gramStart"/>
              <w:r w:rsidR="00F01A73" w:rsidRPr="00C17A0E">
                <w:rPr>
                  <w:sz w:val="22"/>
                  <w:szCs w:val="22"/>
                </w:rPr>
                <w:t>SWD(</w:t>
              </w:r>
              <w:proofErr w:type="gramEnd"/>
              <w:r w:rsidR="00F01A73" w:rsidRPr="00C17A0E">
                <w:rPr>
                  <w:sz w:val="22"/>
                  <w:szCs w:val="22"/>
                </w:rPr>
                <w:t>2021) 399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Hör till ovan</w:t>
            </w:r>
            <w:r w:rsidRPr="00C17A0E">
              <w:rPr>
                <w:sz w:val="22"/>
                <w:szCs w:val="22"/>
              </w:rPr>
              <w:t xml:space="preserve">: COMMISSION STAFF WORKING DOCUMENT on grants and </w:t>
            </w:r>
            <w:proofErr w:type="spellStart"/>
            <w:r w:rsidRPr="00C17A0E">
              <w:rPr>
                <w:sz w:val="22"/>
                <w:szCs w:val="22"/>
              </w:rPr>
              <w:t>direct</w:t>
            </w:r>
            <w:proofErr w:type="spellEnd"/>
            <w:r w:rsidRPr="00C17A0E">
              <w:rPr>
                <w:sz w:val="22"/>
                <w:szCs w:val="22"/>
              </w:rPr>
              <w:t xml:space="preserve"> actions </w:t>
            </w:r>
            <w:proofErr w:type="spellStart"/>
            <w:r w:rsidRPr="00C17A0E">
              <w:rPr>
                <w:sz w:val="22"/>
                <w:szCs w:val="22"/>
              </w:rPr>
              <w:t>Accompanying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document</w:t>
            </w:r>
            <w:proofErr w:type="spellEnd"/>
            <w:r w:rsidRPr="00C17A0E">
              <w:rPr>
                <w:sz w:val="22"/>
                <w:szCs w:val="22"/>
              </w:rPr>
              <w:t xml:space="preserve"> REPORT FROM THE COMMISSION TO THE EUROPEAN PARLIAMENT AND THE COUNCIL on the implementation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Article</w:t>
            </w:r>
            <w:proofErr w:type="spellEnd"/>
            <w:r w:rsidRPr="00C17A0E">
              <w:rPr>
                <w:sz w:val="22"/>
                <w:szCs w:val="22"/>
              </w:rPr>
              <w:t xml:space="preserve"> 45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Regulation</w:t>
            </w:r>
            <w:proofErr w:type="spellEnd"/>
            <w:r w:rsidRPr="00C17A0E">
              <w:rPr>
                <w:sz w:val="22"/>
                <w:szCs w:val="22"/>
              </w:rPr>
              <w:t xml:space="preserve"> (EU) N° 1306/2013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European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Parliament</w:t>
            </w:r>
            <w:proofErr w:type="spellEnd"/>
            <w:r w:rsidRPr="00C17A0E">
              <w:rPr>
                <w:sz w:val="22"/>
                <w:szCs w:val="22"/>
              </w:rPr>
              <w:t xml:space="preserve"> and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the Council on information </w:t>
            </w:r>
            <w:proofErr w:type="spellStart"/>
            <w:r w:rsidRPr="00C17A0E">
              <w:rPr>
                <w:sz w:val="22"/>
                <w:szCs w:val="22"/>
              </w:rPr>
              <w:t>measures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relating</w:t>
            </w:r>
            <w:proofErr w:type="spellEnd"/>
            <w:r w:rsidRPr="00C17A0E">
              <w:rPr>
                <w:sz w:val="22"/>
                <w:szCs w:val="22"/>
              </w:rPr>
              <w:t xml:space="preserve"> to the common </w:t>
            </w:r>
            <w:proofErr w:type="spellStart"/>
            <w:r w:rsidRPr="00C17A0E">
              <w:rPr>
                <w:sz w:val="22"/>
                <w:szCs w:val="22"/>
              </w:rPr>
              <w:t>agricultural</w:t>
            </w:r>
            <w:proofErr w:type="spellEnd"/>
            <w:r w:rsidRPr="00C17A0E">
              <w:rPr>
                <w:sz w:val="22"/>
                <w:szCs w:val="22"/>
              </w:rPr>
              <w:t xml:space="preserve"> policy</w:t>
            </w:r>
            <w:r w:rsidRPr="00C17A0E">
              <w:rPr>
                <w:sz w:val="22"/>
                <w:szCs w:val="22"/>
              </w:rPr>
              <w:br/>
            </w: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F01A73" w:rsidRPr="00C17A0E" w:rsidRDefault="00DF6F58" w:rsidP="00F01A73">
            <w:pPr>
              <w:rPr>
                <w:sz w:val="22"/>
                <w:szCs w:val="22"/>
              </w:rPr>
            </w:pPr>
            <w:hyperlink r:id="rId26" w:history="1">
              <w:proofErr w:type="gramStart"/>
              <w:r w:rsidR="00F01A73" w:rsidRPr="00C17A0E">
                <w:rPr>
                  <w:sz w:val="22"/>
                  <w:szCs w:val="22"/>
                </w:rPr>
                <w:t>COM(</w:t>
              </w:r>
              <w:proofErr w:type="gramEnd"/>
              <w:r w:rsidR="00F01A73" w:rsidRPr="00C17A0E">
                <w:rPr>
                  <w:sz w:val="22"/>
                  <w:szCs w:val="22"/>
                </w:rPr>
                <w:t>2021) 970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RAPPORT från kommissionen till rådet och Europaparlamentet </w:t>
            </w:r>
            <w:r w:rsidRPr="00C17A0E">
              <w:rPr>
                <w:b/>
                <w:sz w:val="22"/>
                <w:szCs w:val="22"/>
              </w:rPr>
              <w:t>om genomförandet av ramdirektivet för vatten</w:t>
            </w:r>
            <w:r w:rsidRPr="00C17A0E">
              <w:rPr>
                <w:sz w:val="22"/>
                <w:szCs w:val="22"/>
              </w:rPr>
              <w:t xml:space="preserve"> (2000/60/EG), </w:t>
            </w:r>
            <w:r w:rsidRPr="00C17A0E">
              <w:rPr>
                <w:b/>
                <w:sz w:val="22"/>
                <w:szCs w:val="22"/>
              </w:rPr>
              <w:t>direktivet om miljökvalitetsnormer</w:t>
            </w:r>
            <w:r w:rsidRPr="00C17A0E">
              <w:rPr>
                <w:sz w:val="22"/>
                <w:szCs w:val="22"/>
              </w:rPr>
              <w:t xml:space="preserve"> (2008/105/EG, ändrat genom direktiv 2013/39/EG) och </w:t>
            </w:r>
            <w:r w:rsidRPr="00C17A0E">
              <w:rPr>
                <w:b/>
                <w:sz w:val="22"/>
                <w:szCs w:val="22"/>
              </w:rPr>
              <w:t>översvämningsdirektivet</w:t>
            </w:r>
            <w:r w:rsidRPr="00C17A0E">
              <w:rPr>
                <w:sz w:val="22"/>
                <w:szCs w:val="22"/>
              </w:rPr>
              <w:t xml:space="preserve"> /2007/60/EG) Genomförande av planerade åtgärdsprogram, nya prioriterade ämnen, preliminära bedömningarna av </w:t>
            </w:r>
            <w:r w:rsidRPr="00C17A0E">
              <w:rPr>
                <w:b/>
                <w:sz w:val="22"/>
                <w:szCs w:val="22"/>
              </w:rPr>
              <w:t>översvämningsrisker</w:t>
            </w:r>
            <w:r w:rsidRPr="00C17A0E">
              <w:rPr>
                <w:sz w:val="22"/>
                <w:szCs w:val="22"/>
              </w:rPr>
              <w:t xml:space="preserve"> och områden med möjliga betydande översvämningsrisker</w:t>
            </w:r>
          </w:p>
          <w:p w:rsidR="00F01A73" w:rsidRPr="00C17A0E" w:rsidRDefault="00F01A73" w:rsidP="00F01A73">
            <w:pPr>
              <w:rPr>
                <w:sz w:val="22"/>
                <w:szCs w:val="22"/>
              </w:rPr>
            </w:pP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F01A73" w:rsidRPr="00C17A0E" w:rsidRDefault="00DF6F58" w:rsidP="00F01A73">
            <w:pPr>
              <w:rPr>
                <w:sz w:val="22"/>
                <w:szCs w:val="22"/>
              </w:rPr>
            </w:pPr>
            <w:hyperlink r:id="rId27" w:history="1">
              <w:proofErr w:type="gramStart"/>
              <w:r w:rsidR="00F01A73" w:rsidRPr="00C17A0E">
                <w:rPr>
                  <w:sz w:val="22"/>
                  <w:szCs w:val="22"/>
                </w:rPr>
                <w:t>SWD(</w:t>
              </w:r>
              <w:proofErr w:type="gramEnd"/>
              <w:r w:rsidR="00F01A73" w:rsidRPr="00C17A0E">
                <w:rPr>
                  <w:sz w:val="22"/>
                  <w:szCs w:val="22"/>
                </w:rPr>
                <w:t>2021) 970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F01A73" w:rsidRPr="00FB3136" w:rsidRDefault="00F01A73" w:rsidP="00F01A73">
            <w:pPr>
              <w:rPr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Hör till ovan</w:t>
            </w:r>
            <w:r w:rsidRPr="00C17A0E">
              <w:rPr>
                <w:sz w:val="22"/>
                <w:szCs w:val="22"/>
              </w:rPr>
              <w:t xml:space="preserve">: COMMISSION STAFF WORKING DOCUMENT </w:t>
            </w:r>
            <w:proofErr w:type="spellStart"/>
            <w:r w:rsidRPr="00C17A0E">
              <w:rPr>
                <w:sz w:val="22"/>
                <w:szCs w:val="22"/>
              </w:rPr>
              <w:t>European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Overview</w:t>
            </w:r>
            <w:proofErr w:type="spellEnd"/>
            <w:r w:rsidRPr="00C17A0E">
              <w:rPr>
                <w:sz w:val="22"/>
                <w:szCs w:val="22"/>
              </w:rPr>
              <w:t xml:space="preserve"> - Implementation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planned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Programmes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Measures</w:t>
            </w:r>
            <w:proofErr w:type="spellEnd"/>
            <w:r w:rsidRPr="00C17A0E">
              <w:rPr>
                <w:sz w:val="22"/>
                <w:szCs w:val="22"/>
              </w:rPr>
              <w:t xml:space="preserve"> and New </w:t>
            </w:r>
            <w:proofErr w:type="spellStart"/>
            <w:r w:rsidRPr="00C17A0E">
              <w:rPr>
                <w:sz w:val="22"/>
                <w:szCs w:val="22"/>
              </w:rPr>
              <w:t>Priority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Substances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Accompanying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document</w:t>
            </w:r>
            <w:proofErr w:type="spellEnd"/>
            <w:r w:rsidRPr="00C17A0E">
              <w:rPr>
                <w:sz w:val="22"/>
                <w:szCs w:val="22"/>
              </w:rPr>
              <w:t xml:space="preserve"> REPORT FROM THE COMMISSION TO THE COUNCIL AND THE EUROPEAN PARLIAMENT on the implementation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Water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Framework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Directive</w:t>
            </w:r>
            <w:proofErr w:type="spellEnd"/>
            <w:r w:rsidRPr="00C17A0E">
              <w:rPr>
                <w:sz w:val="22"/>
                <w:szCs w:val="22"/>
              </w:rPr>
              <w:t xml:space="preserve"> (2000/60/EC), the </w:t>
            </w:r>
            <w:proofErr w:type="spellStart"/>
            <w:r w:rsidRPr="00C17A0E">
              <w:rPr>
                <w:sz w:val="22"/>
                <w:szCs w:val="22"/>
              </w:rPr>
              <w:t>Environmental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Quality</w:t>
            </w:r>
            <w:proofErr w:type="spellEnd"/>
            <w:r w:rsidRPr="00C17A0E">
              <w:rPr>
                <w:sz w:val="22"/>
                <w:szCs w:val="22"/>
              </w:rPr>
              <w:t xml:space="preserve"> Standards </w:t>
            </w:r>
            <w:proofErr w:type="spellStart"/>
            <w:r w:rsidRPr="00C17A0E">
              <w:rPr>
                <w:sz w:val="22"/>
                <w:szCs w:val="22"/>
              </w:rPr>
              <w:t>Directive</w:t>
            </w:r>
            <w:proofErr w:type="spellEnd"/>
            <w:r w:rsidRPr="00C17A0E">
              <w:rPr>
                <w:sz w:val="22"/>
                <w:szCs w:val="22"/>
              </w:rPr>
              <w:t xml:space="preserve"> (2008/105/EC </w:t>
            </w:r>
            <w:proofErr w:type="spellStart"/>
            <w:r w:rsidRPr="00C17A0E">
              <w:rPr>
                <w:sz w:val="22"/>
                <w:szCs w:val="22"/>
              </w:rPr>
              <w:t>amended</w:t>
            </w:r>
            <w:proofErr w:type="spellEnd"/>
            <w:r w:rsidRPr="00C17A0E">
              <w:rPr>
                <w:sz w:val="22"/>
                <w:szCs w:val="22"/>
              </w:rPr>
              <w:t xml:space="preserve"> by </w:t>
            </w:r>
            <w:proofErr w:type="spellStart"/>
            <w:r w:rsidRPr="00C17A0E">
              <w:rPr>
                <w:sz w:val="22"/>
                <w:szCs w:val="22"/>
              </w:rPr>
              <w:t>Directive</w:t>
            </w:r>
            <w:proofErr w:type="spellEnd"/>
            <w:r w:rsidRPr="00C17A0E">
              <w:rPr>
                <w:sz w:val="22"/>
                <w:szCs w:val="22"/>
              </w:rPr>
              <w:t xml:space="preserve"> 2013/39/EU) and the </w:t>
            </w:r>
            <w:proofErr w:type="spellStart"/>
            <w:r w:rsidRPr="00C17A0E">
              <w:rPr>
                <w:sz w:val="22"/>
                <w:szCs w:val="22"/>
              </w:rPr>
              <w:t>Floods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Directive</w:t>
            </w:r>
            <w:proofErr w:type="spellEnd"/>
            <w:r w:rsidRPr="00C17A0E">
              <w:rPr>
                <w:sz w:val="22"/>
                <w:szCs w:val="22"/>
              </w:rPr>
              <w:t xml:space="preserve"> (2007/60/EC) Implementation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planned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Programmes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Measures</w:t>
            </w:r>
            <w:proofErr w:type="spellEnd"/>
            <w:r w:rsidRPr="00C17A0E">
              <w:rPr>
                <w:sz w:val="22"/>
                <w:szCs w:val="22"/>
              </w:rPr>
              <w:t xml:space="preserve"> New </w:t>
            </w:r>
            <w:proofErr w:type="spellStart"/>
            <w:r w:rsidRPr="00C17A0E">
              <w:rPr>
                <w:sz w:val="22"/>
                <w:szCs w:val="22"/>
              </w:rPr>
              <w:t>Priority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Substances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Preliminary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Flood</w:t>
            </w:r>
            <w:proofErr w:type="spellEnd"/>
            <w:r w:rsidRPr="00C17A0E">
              <w:rPr>
                <w:sz w:val="22"/>
                <w:szCs w:val="22"/>
              </w:rPr>
              <w:t xml:space="preserve"> Risk </w:t>
            </w:r>
            <w:proofErr w:type="spellStart"/>
            <w:r w:rsidRPr="00C17A0E">
              <w:rPr>
                <w:sz w:val="22"/>
                <w:szCs w:val="22"/>
              </w:rPr>
              <w:t>Assessments</w:t>
            </w:r>
            <w:proofErr w:type="spellEnd"/>
            <w:r w:rsidRPr="00C17A0E">
              <w:rPr>
                <w:sz w:val="22"/>
                <w:szCs w:val="22"/>
              </w:rPr>
              <w:t xml:space="preserve"> and Areas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Potential </w:t>
            </w:r>
            <w:proofErr w:type="spellStart"/>
            <w:r w:rsidRPr="00C17A0E">
              <w:rPr>
                <w:sz w:val="22"/>
                <w:szCs w:val="22"/>
              </w:rPr>
              <w:t>Significant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Flood</w:t>
            </w:r>
            <w:proofErr w:type="spellEnd"/>
            <w:r w:rsidRPr="00C17A0E">
              <w:rPr>
                <w:sz w:val="22"/>
                <w:szCs w:val="22"/>
              </w:rPr>
              <w:t xml:space="preserve"> Risk</w:t>
            </w: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F01A73" w:rsidRPr="00C17A0E" w:rsidRDefault="00DF6F58" w:rsidP="00F01A73">
            <w:pPr>
              <w:rPr>
                <w:sz w:val="22"/>
                <w:szCs w:val="22"/>
              </w:rPr>
            </w:pPr>
            <w:hyperlink r:id="rId28" w:history="1">
              <w:proofErr w:type="gramStart"/>
              <w:r w:rsidR="00F01A73" w:rsidRPr="00C17A0E">
                <w:rPr>
                  <w:sz w:val="22"/>
                  <w:szCs w:val="22"/>
                </w:rPr>
                <w:t>SWD(</w:t>
              </w:r>
              <w:proofErr w:type="gramEnd"/>
              <w:r w:rsidR="00F01A73" w:rsidRPr="00C17A0E">
                <w:rPr>
                  <w:sz w:val="22"/>
                  <w:szCs w:val="22"/>
                </w:rPr>
                <w:t>2021) 971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F01A73" w:rsidRPr="00C17A0E" w:rsidRDefault="00F01A73" w:rsidP="00FB3136">
            <w:pPr>
              <w:rPr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Hör till ovan</w:t>
            </w:r>
            <w:r w:rsidRPr="00C17A0E">
              <w:rPr>
                <w:sz w:val="22"/>
                <w:szCs w:val="22"/>
              </w:rPr>
              <w:t xml:space="preserve">: COMMISSION STAFF WORKING DOCUMENT </w:t>
            </w:r>
            <w:proofErr w:type="spellStart"/>
            <w:r w:rsidRPr="00C17A0E">
              <w:rPr>
                <w:sz w:val="22"/>
                <w:szCs w:val="22"/>
              </w:rPr>
              <w:t>European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Overview</w:t>
            </w:r>
            <w:proofErr w:type="spellEnd"/>
            <w:r w:rsidRPr="00C17A0E">
              <w:rPr>
                <w:sz w:val="22"/>
                <w:szCs w:val="22"/>
              </w:rPr>
              <w:t xml:space="preserve">- 2nd </w:t>
            </w:r>
            <w:proofErr w:type="spellStart"/>
            <w:r w:rsidRPr="00C17A0E">
              <w:rPr>
                <w:sz w:val="22"/>
                <w:szCs w:val="22"/>
              </w:rPr>
              <w:t>Preliminary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Flood</w:t>
            </w:r>
            <w:proofErr w:type="spellEnd"/>
            <w:r w:rsidRPr="00C17A0E">
              <w:rPr>
                <w:sz w:val="22"/>
                <w:szCs w:val="22"/>
              </w:rPr>
              <w:t xml:space="preserve"> Risk </w:t>
            </w:r>
            <w:proofErr w:type="spellStart"/>
            <w:r w:rsidRPr="00C17A0E">
              <w:rPr>
                <w:sz w:val="22"/>
                <w:szCs w:val="22"/>
              </w:rPr>
              <w:t>Assessments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Accompanying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document</w:t>
            </w:r>
            <w:proofErr w:type="spellEnd"/>
            <w:r w:rsidRPr="00C17A0E">
              <w:rPr>
                <w:sz w:val="22"/>
                <w:szCs w:val="22"/>
              </w:rPr>
              <w:t xml:space="preserve"> REPORT FROM THE COMMISSION TO THE EUROPEAN PARLIAMENT AND THE COUNCIL on the implementation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Water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Framework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Directive</w:t>
            </w:r>
            <w:proofErr w:type="spellEnd"/>
            <w:r w:rsidRPr="00C17A0E">
              <w:rPr>
                <w:sz w:val="22"/>
                <w:szCs w:val="22"/>
              </w:rPr>
              <w:t xml:space="preserve"> (2000/60/EC), the </w:t>
            </w:r>
            <w:proofErr w:type="spellStart"/>
            <w:r w:rsidRPr="00C17A0E">
              <w:rPr>
                <w:sz w:val="22"/>
                <w:szCs w:val="22"/>
              </w:rPr>
              <w:t>Environmental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Quality</w:t>
            </w:r>
            <w:proofErr w:type="spellEnd"/>
            <w:r w:rsidRPr="00C17A0E">
              <w:rPr>
                <w:sz w:val="22"/>
                <w:szCs w:val="22"/>
              </w:rPr>
              <w:t xml:space="preserve"> Standards </w:t>
            </w:r>
            <w:proofErr w:type="spellStart"/>
            <w:r w:rsidRPr="00C17A0E">
              <w:rPr>
                <w:sz w:val="22"/>
                <w:szCs w:val="22"/>
              </w:rPr>
              <w:t>Directive</w:t>
            </w:r>
            <w:proofErr w:type="spellEnd"/>
            <w:r w:rsidRPr="00C17A0E">
              <w:rPr>
                <w:sz w:val="22"/>
                <w:szCs w:val="22"/>
              </w:rPr>
              <w:t xml:space="preserve"> (2008/105/EC </w:t>
            </w:r>
            <w:proofErr w:type="spellStart"/>
            <w:r w:rsidRPr="00C17A0E">
              <w:rPr>
                <w:sz w:val="22"/>
                <w:szCs w:val="22"/>
              </w:rPr>
              <w:t>amended</w:t>
            </w:r>
            <w:proofErr w:type="spellEnd"/>
            <w:r w:rsidRPr="00C17A0E">
              <w:rPr>
                <w:sz w:val="22"/>
                <w:szCs w:val="22"/>
              </w:rPr>
              <w:t xml:space="preserve"> by </w:t>
            </w:r>
            <w:proofErr w:type="spellStart"/>
            <w:r w:rsidRPr="00C17A0E">
              <w:rPr>
                <w:sz w:val="22"/>
                <w:szCs w:val="22"/>
              </w:rPr>
              <w:t>Directive</w:t>
            </w:r>
            <w:proofErr w:type="spellEnd"/>
            <w:r w:rsidRPr="00C17A0E">
              <w:rPr>
                <w:sz w:val="22"/>
                <w:szCs w:val="22"/>
              </w:rPr>
              <w:t xml:space="preserve"> 2013/39/EU) and the </w:t>
            </w:r>
            <w:proofErr w:type="spellStart"/>
            <w:r w:rsidRPr="00C17A0E">
              <w:rPr>
                <w:sz w:val="22"/>
                <w:szCs w:val="22"/>
              </w:rPr>
              <w:t>Floods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Directive</w:t>
            </w:r>
            <w:proofErr w:type="spellEnd"/>
            <w:r w:rsidRPr="00C17A0E">
              <w:rPr>
                <w:sz w:val="22"/>
                <w:szCs w:val="22"/>
              </w:rPr>
              <w:t xml:space="preserve"> (2007/60/EC) Implementation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planned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Programmes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Measures</w:t>
            </w:r>
            <w:proofErr w:type="spellEnd"/>
            <w:r w:rsidRPr="00C17A0E">
              <w:rPr>
                <w:sz w:val="22"/>
                <w:szCs w:val="22"/>
              </w:rPr>
              <w:t xml:space="preserve"> New </w:t>
            </w:r>
            <w:proofErr w:type="spellStart"/>
            <w:r w:rsidRPr="00C17A0E">
              <w:rPr>
                <w:sz w:val="22"/>
                <w:szCs w:val="22"/>
              </w:rPr>
              <w:t>Priority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Substances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Preliminary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Flood</w:t>
            </w:r>
            <w:proofErr w:type="spellEnd"/>
            <w:r w:rsidRPr="00C17A0E">
              <w:rPr>
                <w:sz w:val="22"/>
                <w:szCs w:val="22"/>
              </w:rPr>
              <w:t xml:space="preserve"> Risk </w:t>
            </w:r>
            <w:proofErr w:type="spellStart"/>
            <w:r w:rsidRPr="00C17A0E">
              <w:rPr>
                <w:sz w:val="22"/>
                <w:szCs w:val="22"/>
              </w:rPr>
              <w:t>Assessments</w:t>
            </w:r>
            <w:proofErr w:type="spellEnd"/>
            <w:r w:rsidRPr="00C17A0E">
              <w:rPr>
                <w:sz w:val="22"/>
                <w:szCs w:val="22"/>
              </w:rPr>
              <w:t xml:space="preserve"> and Areas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Potential </w:t>
            </w:r>
            <w:proofErr w:type="spellStart"/>
            <w:r w:rsidRPr="00C17A0E">
              <w:rPr>
                <w:sz w:val="22"/>
                <w:szCs w:val="22"/>
              </w:rPr>
              <w:t>Significant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Flood</w:t>
            </w:r>
            <w:proofErr w:type="spellEnd"/>
            <w:r w:rsidRPr="00C17A0E">
              <w:rPr>
                <w:sz w:val="22"/>
                <w:szCs w:val="22"/>
              </w:rPr>
              <w:t xml:space="preserve"> Risk</w:t>
            </w: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217" w:type="dxa"/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b/>
                <w:kern w:val="32"/>
                <w:sz w:val="22"/>
                <w:szCs w:val="22"/>
              </w:rPr>
            </w:pPr>
            <w:r w:rsidRPr="00C17A0E">
              <w:rPr>
                <w:b/>
                <w:kern w:val="32"/>
                <w:sz w:val="22"/>
                <w:szCs w:val="22"/>
              </w:rPr>
              <w:t>Övriga överlämnade dokument som rör EU-arbetet för kännedom</w:t>
            </w: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b/>
                <w:bCs/>
                <w:sz w:val="22"/>
                <w:szCs w:val="22"/>
              </w:rPr>
            </w:pPr>
            <w:r w:rsidRPr="00C17A0E">
              <w:rPr>
                <w:b/>
                <w:bCs/>
                <w:sz w:val="22"/>
                <w:szCs w:val="22"/>
              </w:rPr>
              <w:t>Fakta-PM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sz w:val="22"/>
                <w:szCs w:val="22"/>
              </w:rPr>
            </w:pP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73" w:rsidRPr="00C17A0E" w:rsidRDefault="00DF6F58" w:rsidP="00F01A73">
            <w:pPr>
              <w:rPr>
                <w:sz w:val="22"/>
                <w:szCs w:val="22"/>
              </w:rPr>
            </w:pPr>
            <w:hyperlink r:id="rId29" w:history="1">
              <w:r w:rsidR="00F01A73" w:rsidRPr="00C17A0E">
                <w:rPr>
                  <w:sz w:val="22"/>
                  <w:szCs w:val="22"/>
                </w:rPr>
                <w:t>2021/</w:t>
              </w:r>
              <w:proofErr w:type="gramStart"/>
              <w:r w:rsidR="00F01A73" w:rsidRPr="00C17A0E">
                <w:rPr>
                  <w:sz w:val="22"/>
                  <w:szCs w:val="22"/>
                </w:rPr>
                <w:t>22:FPM</w:t>
              </w:r>
              <w:proofErr w:type="gramEnd"/>
              <w:r w:rsidR="00F01A73" w:rsidRPr="00C17A0E">
                <w:rPr>
                  <w:sz w:val="22"/>
                  <w:szCs w:val="22"/>
                </w:rPr>
                <w:t>20</w:t>
              </w:r>
            </w:hyperlink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Meddelande om beredskapsplan för att trygga livsmedelstillgången och livsmedelsförsörjningen under kristider</w:t>
            </w: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73" w:rsidRPr="00C17A0E" w:rsidRDefault="00DF6F58" w:rsidP="00F01A73">
            <w:pPr>
              <w:rPr>
                <w:sz w:val="22"/>
                <w:szCs w:val="22"/>
              </w:rPr>
            </w:pPr>
            <w:hyperlink r:id="rId30" w:history="1">
              <w:r w:rsidR="00F01A73" w:rsidRPr="00C17A0E">
                <w:rPr>
                  <w:sz w:val="22"/>
                  <w:szCs w:val="22"/>
                </w:rPr>
                <w:t>2021/</w:t>
              </w:r>
              <w:proofErr w:type="gramStart"/>
              <w:r w:rsidR="00F01A73" w:rsidRPr="00C17A0E">
                <w:rPr>
                  <w:sz w:val="22"/>
                  <w:szCs w:val="22"/>
                </w:rPr>
                <w:t>22:FPM</w:t>
              </w:r>
              <w:proofErr w:type="gramEnd"/>
              <w:r w:rsidR="00F01A73" w:rsidRPr="00C17A0E">
                <w:rPr>
                  <w:sz w:val="22"/>
                  <w:szCs w:val="22"/>
                </w:rPr>
                <w:t>21</w:t>
              </w:r>
            </w:hyperlink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Förslag till Europaparlamentets och rådets förordning om transporter av avfall</w:t>
            </w: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73" w:rsidRPr="00C17A0E" w:rsidRDefault="00DF6F58" w:rsidP="00F01A73">
            <w:pPr>
              <w:rPr>
                <w:sz w:val="22"/>
                <w:szCs w:val="22"/>
              </w:rPr>
            </w:pPr>
            <w:hyperlink r:id="rId31" w:history="1">
              <w:r w:rsidR="00F01A73" w:rsidRPr="00C17A0E">
                <w:rPr>
                  <w:sz w:val="22"/>
                  <w:szCs w:val="22"/>
                </w:rPr>
                <w:t>2021/</w:t>
              </w:r>
              <w:proofErr w:type="gramStart"/>
              <w:r w:rsidR="00F01A73" w:rsidRPr="00C17A0E">
                <w:rPr>
                  <w:sz w:val="22"/>
                  <w:szCs w:val="22"/>
                </w:rPr>
                <w:t>22:FPM</w:t>
              </w:r>
              <w:proofErr w:type="gramEnd"/>
              <w:r w:rsidR="00F01A73" w:rsidRPr="00C17A0E">
                <w:rPr>
                  <w:sz w:val="22"/>
                  <w:szCs w:val="22"/>
                </w:rPr>
                <w:t>23</w:t>
              </w:r>
            </w:hyperlink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EU:s strategi för jord- och markhälsa för 2030</w:t>
            </w: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73" w:rsidRPr="00C17A0E" w:rsidRDefault="00DF6F58" w:rsidP="00F01A73">
            <w:pPr>
              <w:rPr>
                <w:sz w:val="22"/>
                <w:szCs w:val="22"/>
              </w:rPr>
            </w:pPr>
            <w:hyperlink r:id="rId32" w:history="1">
              <w:r w:rsidR="00F01A73" w:rsidRPr="00C17A0E">
                <w:rPr>
                  <w:sz w:val="22"/>
                  <w:szCs w:val="22"/>
                </w:rPr>
                <w:t>2021/</w:t>
              </w:r>
              <w:proofErr w:type="gramStart"/>
              <w:r w:rsidR="00F01A73" w:rsidRPr="00C17A0E">
                <w:rPr>
                  <w:sz w:val="22"/>
                  <w:szCs w:val="22"/>
                </w:rPr>
                <w:t>22:FPM</w:t>
              </w:r>
              <w:proofErr w:type="gramEnd"/>
              <w:r w:rsidR="00F01A73" w:rsidRPr="00C17A0E">
                <w:rPr>
                  <w:sz w:val="22"/>
                  <w:szCs w:val="22"/>
                </w:rPr>
                <w:t>25</w:t>
              </w:r>
            </w:hyperlink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Tillgängliggörande av produkter på den inre marknaden såväl som export från EU som förknippas med avskogning eller utarmning av skogar</w:t>
            </w:r>
            <w:r w:rsidRPr="00C17A0E">
              <w:rPr>
                <w:sz w:val="22"/>
                <w:szCs w:val="22"/>
              </w:rPr>
              <w:br/>
            </w:r>
          </w:p>
        </w:tc>
      </w:tr>
      <w:tr w:rsidR="00F01A73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sz w:val="22"/>
                <w:szCs w:val="22"/>
              </w:rPr>
            </w:pPr>
            <w:r w:rsidRPr="00C17A0E">
              <w:rPr>
                <w:b/>
                <w:bCs/>
                <w:sz w:val="22"/>
                <w:szCs w:val="22"/>
              </w:rPr>
              <w:t>Rådsmöten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1A73" w:rsidRPr="00C17A0E" w:rsidRDefault="00F01A73" w:rsidP="00F01A73">
            <w:pPr>
              <w:rPr>
                <w:sz w:val="22"/>
                <w:szCs w:val="22"/>
              </w:rPr>
            </w:pPr>
          </w:p>
        </w:tc>
      </w:tr>
      <w:tr w:rsidR="002E42FD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2FD" w:rsidRPr="00C17A0E" w:rsidRDefault="002E42FD" w:rsidP="002E42FD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Informellt ministermöte 26 nov. 2021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2FD" w:rsidRPr="00C17A0E" w:rsidRDefault="002E42FD" w:rsidP="002E42FD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Rapport från Informellt möte med ministrar med ansvar för stadsfrågor om stadsutveckling och gröna åtgärder</w:t>
            </w:r>
            <w:r w:rsidRPr="00C17A0E">
              <w:rPr>
                <w:sz w:val="22"/>
                <w:szCs w:val="22"/>
              </w:rPr>
              <w:br/>
            </w:r>
          </w:p>
        </w:tc>
      </w:tr>
      <w:tr w:rsidR="002E42FD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2FD" w:rsidRPr="00C17A0E" w:rsidRDefault="002E42FD" w:rsidP="002E42FD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Jordbruks- och fiskeråd </w:t>
            </w:r>
            <w:proofErr w:type="gramStart"/>
            <w:r w:rsidRPr="00C17A0E">
              <w:rPr>
                <w:sz w:val="22"/>
                <w:szCs w:val="22"/>
              </w:rPr>
              <w:t>12-13</w:t>
            </w:r>
            <w:proofErr w:type="gramEnd"/>
            <w:r w:rsidRPr="00C17A0E">
              <w:rPr>
                <w:sz w:val="22"/>
                <w:szCs w:val="22"/>
              </w:rPr>
              <w:t xml:space="preserve"> dec. 2021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2FD" w:rsidRPr="00C17A0E" w:rsidRDefault="002E42FD" w:rsidP="002E42FD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Rapport från möte i jordbruks- och fiskerådet (AGRIFISH) den 12–13 december 2021</w:t>
            </w:r>
            <w:r w:rsidRPr="00C17A0E">
              <w:rPr>
                <w:sz w:val="22"/>
                <w:szCs w:val="22"/>
              </w:rPr>
              <w:br/>
            </w:r>
          </w:p>
        </w:tc>
      </w:tr>
      <w:tr w:rsidR="002E42FD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2FD" w:rsidRPr="00C17A0E" w:rsidRDefault="002E42FD" w:rsidP="002E42FD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Miljöråd 20 dec. 2021</w:t>
            </w:r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42FD" w:rsidRPr="00C17A0E" w:rsidRDefault="002E42FD" w:rsidP="0095052A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Rapport från möte i miljörådet (ENVI) den 20 december 2021</w:t>
            </w:r>
          </w:p>
        </w:tc>
      </w:tr>
      <w:tr w:rsidR="002E42FD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2E42FD" w:rsidRPr="00C17A0E" w:rsidRDefault="002E42FD" w:rsidP="002E42FD">
            <w:pPr>
              <w:rPr>
                <w:b/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Antagna dokument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2E42FD" w:rsidRPr="00C17A0E" w:rsidRDefault="002E42FD" w:rsidP="002E42FD">
            <w:pPr>
              <w:rPr>
                <w:sz w:val="22"/>
                <w:szCs w:val="22"/>
              </w:rPr>
            </w:pPr>
          </w:p>
        </w:tc>
      </w:tr>
      <w:tr w:rsidR="00063DDC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063DDC" w:rsidRPr="00C17A0E" w:rsidRDefault="00063DDC" w:rsidP="00063DDC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Antagna dokument </w:t>
            </w:r>
            <w:proofErr w:type="gramStart"/>
            <w:r w:rsidRPr="00C17A0E">
              <w:rPr>
                <w:sz w:val="22"/>
                <w:szCs w:val="22"/>
              </w:rPr>
              <w:t>22-25</w:t>
            </w:r>
            <w:proofErr w:type="gramEnd"/>
            <w:r w:rsidRPr="00C17A0E">
              <w:rPr>
                <w:sz w:val="22"/>
                <w:szCs w:val="22"/>
              </w:rPr>
              <w:t xml:space="preserve"> nov. 2021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063DDC" w:rsidRPr="00C17A0E" w:rsidRDefault="00DF6F58" w:rsidP="0095052A">
            <w:pPr>
              <w:rPr>
                <w:sz w:val="22"/>
                <w:szCs w:val="22"/>
              </w:rPr>
            </w:pPr>
            <w:hyperlink r:id="rId33" w:history="1">
              <w:r w:rsidR="00063DDC" w:rsidRPr="00C17A0E">
                <w:rPr>
                  <w:sz w:val="22"/>
                  <w:szCs w:val="22"/>
                </w:rPr>
                <w:t xml:space="preserve">Dokument antagna av Europaparlamentet </w:t>
              </w:r>
              <w:proofErr w:type="gramStart"/>
              <w:r w:rsidR="00063DDC" w:rsidRPr="00C17A0E">
                <w:rPr>
                  <w:sz w:val="22"/>
                  <w:szCs w:val="22"/>
                </w:rPr>
                <w:t>22-25</w:t>
              </w:r>
              <w:proofErr w:type="gramEnd"/>
              <w:r w:rsidR="00063DDC" w:rsidRPr="00C17A0E">
                <w:rPr>
                  <w:sz w:val="22"/>
                  <w:szCs w:val="22"/>
                </w:rPr>
                <w:t xml:space="preserve"> november 2021</w:t>
              </w:r>
            </w:hyperlink>
          </w:p>
        </w:tc>
      </w:tr>
      <w:tr w:rsidR="00063DDC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063DDC" w:rsidRPr="00C17A0E" w:rsidRDefault="00063DDC" w:rsidP="00063DDC">
            <w:pPr>
              <w:rPr>
                <w:b/>
                <w:bCs/>
                <w:sz w:val="22"/>
                <w:szCs w:val="22"/>
              </w:rPr>
            </w:pPr>
            <w:r w:rsidRPr="00C17A0E">
              <w:rPr>
                <w:b/>
                <w:bCs/>
                <w:sz w:val="22"/>
                <w:szCs w:val="22"/>
              </w:rPr>
              <w:t>Samråd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063DDC" w:rsidRPr="00C17A0E" w:rsidRDefault="00063DDC" w:rsidP="00063DDC">
            <w:pPr>
              <w:rPr>
                <w:sz w:val="22"/>
                <w:szCs w:val="22"/>
                <w:u w:val="single"/>
              </w:rPr>
            </w:pPr>
          </w:p>
        </w:tc>
      </w:tr>
      <w:tr w:rsidR="00063DDC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063DDC" w:rsidRPr="00C17A0E" w:rsidRDefault="00063DDC" w:rsidP="00063DDC">
            <w:pPr>
              <w:rPr>
                <w:bCs/>
                <w:sz w:val="22"/>
                <w:szCs w:val="22"/>
              </w:rPr>
            </w:pPr>
            <w:r w:rsidRPr="00C17A0E">
              <w:rPr>
                <w:bCs/>
                <w:sz w:val="22"/>
                <w:szCs w:val="22"/>
              </w:rPr>
              <w:t xml:space="preserve">Politikområden: </w:t>
            </w:r>
          </w:p>
          <w:p w:rsidR="00063DDC" w:rsidRPr="00C17A0E" w:rsidRDefault="00063DDC" w:rsidP="00063DDC">
            <w:pPr>
              <w:rPr>
                <w:bCs/>
                <w:sz w:val="22"/>
                <w:szCs w:val="22"/>
              </w:rPr>
            </w:pPr>
            <w:r w:rsidRPr="00C17A0E">
              <w:rPr>
                <w:bCs/>
                <w:sz w:val="22"/>
                <w:szCs w:val="22"/>
              </w:rPr>
              <w:t>Konsumentfrågor</w:t>
            </w:r>
          </w:p>
          <w:p w:rsidR="00063DDC" w:rsidRPr="00C17A0E" w:rsidRDefault="00063DDC" w:rsidP="00063DDC">
            <w:pPr>
              <w:rPr>
                <w:bCs/>
                <w:sz w:val="22"/>
                <w:szCs w:val="22"/>
              </w:rPr>
            </w:pPr>
            <w:r w:rsidRPr="00C17A0E">
              <w:rPr>
                <w:bCs/>
                <w:sz w:val="22"/>
                <w:szCs w:val="22"/>
              </w:rPr>
              <w:t>Klimat Livsmedelssäkerhet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063DDC" w:rsidRPr="00C17A0E" w:rsidRDefault="00063DDC" w:rsidP="0095052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 xml:space="preserve">Kommissionens nya samråd: </w:t>
            </w:r>
            <w:r w:rsidRPr="00C17A0E">
              <w:rPr>
                <w:sz w:val="22"/>
                <w:szCs w:val="22"/>
              </w:rPr>
              <w:br/>
            </w:r>
            <w:r w:rsidRPr="00C17A0E">
              <w:rPr>
                <w:bCs/>
                <w:sz w:val="22"/>
                <w:szCs w:val="22"/>
              </w:rPr>
              <w:br/>
            </w:r>
            <w:hyperlink r:id="rId34" w:history="1">
              <w:r w:rsidRPr="00C17A0E">
                <w:rPr>
                  <w:bCs/>
                  <w:sz w:val="22"/>
                  <w:szCs w:val="22"/>
                </w:rPr>
                <w:t>https://ec.europa.eu/info/law/better-regulation/have-your-say/initiatives_sv?frontEndStage=OPC_LAUNCHED</w:t>
              </w:r>
            </w:hyperlink>
          </w:p>
        </w:tc>
      </w:tr>
      <w:tr w:rsidR="00063DDC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063DDC" w:rsidRPr="00C17A0E" w:rsidRDefault="00063DDC" w:rsidP="00063DDC">
            <w:pPr>
              <w:rPr>
                <w:b/>
                <w:bCs/>
                <w:sz w:val="22"/>
                <w:szCs w:val="22"/>
              </w:rPr>
            </w:pPr>
            <w:r w:rsidRPr="00C17A0E">
              <w:rPr>
                <w:b/>
                <w:bCs/>
                <w:sz w:val="22"/>
                <w:szCs w:val="22"/>
              </w:rPr>
              <w:t>Färdplaner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063DDC" w:rsidRPr="00C17A0E" w:rsidRDefault="00063DDC" w:rsidP="00063DDC">
            <w:pPr>
              <w:rPr>
                <w:sz w:val="22"/>
                <w:szCs w:val="22"/>
              </w:rPr>
            </w:pPr>
          </w:p>
        </w:tc>
      </w:tr>
      <w:tr w:rsidR="00063DDC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063DDC" w:rsidRPr="00C17A0E" w:rsidRDefault="00063DDC" w:rsidP="00063DDC">
            <w:pPr>
              <w:rPr>
                <w:bCs/>
                <w:sz w:val="22"/>
                <w:szCs w:val="22"/>
              </w:rPr>
            </w:pPr>
          </w:p>
        </w:tc>
        <w:tc>
          <w:tcPr>
            <w:tcW w:w="6217" w:type="dxa"/>
            <w:shd w:val="clear" w:color="auto" w:fill="auto"/>
            <w:vAlign w:val="center"/>
          </w:tcPr>
          <w:p w:rsidR="00063DDC" w:rsidRPr="00C17A0E" w:rsidRDefault="00063DDC" w:rsidP="00063DDC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>Kommissionen har meddelat att följande nya färdplaner finns tillgängliga:</w:t>
            </w:r>
          </w:p>
          <w:p w:rsidR="00063DDC" w:rsidRPr="00C17A0E" w:rsidRDefault="00063DDC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proofErr w:type="spellStart"/>
            <w:r w:rsidRPr="00C17A0E">
              <w:rPr>
                <w:b/>
                <w:sz w:val="22"/>
                <w:szCs w:val="22"/>
                <w:lang w:eastAsia="en-US"/>
              </w:rPr>
              <w:t>Maritime</w:t>
            </w:r>
            <w:proofErr w:type="spellEnd"/>
            <w:r w:rsidRPr="00C17A0E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7A0E">
              <w:rPr>
                <w:b/>
                <w:sz w:val="22"/>
                <w:szCs w:val="22"/>
                <w:lang w:eastAsia="en-US"/>
              </w:rPr>
              <w:t>affairs</w:t>
            </w:r>
            <w:proofErr w:type="spellEnd"/>
            <w:r w:rsidRPr="00C17A0E">
              <w:rPr>
                <w:b/>
                <w:sz w:val="22"/>
                <w:szCs w:val="22"/>
                <w:lang w:eastAsia="en-US"/>
              </w:rPr>
              <w:t xml:space="preserve"> and </w:t>
            </w:r>
            <w:proofErr w:type="spellStart"/>
            <w:r w:rsidRPr="00C17A0E">
              <w:rPr>
                <w:b/>
                <w:sz w:val="22"/>
                <w:szCs w:val="22"/>
                <w:lang w:eastAsia="en-US"/>
              </w:rPr>
              <w:t>fisheries</w:t>
            </w:r>
            <w:proofErr w:type="spellEnd"/>
            <w:r w:rsidRPr="00C17A0E">
              <w:rPr>
                <w:sz w:val="22"/>
                <w:szCs w:val="22"/>
                <w:lang w:eastAsia="en-US"/>
              </w:rPr>
              <w:br/>
            </w:r>
            <w:hyperlink r:id="rId35" w:history="1">
              <w:r w:rsidRPr="00C17A0E">
                <w:rPr>
                  <w:sz w:val="22"/>
                  <w:szCs w:val="22"/>
                  <w:lang w:eastAsia="en-US"/>
                </w:rPr>
                <w:t xml:space="preserve">Action plan to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conserve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fisheries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resources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and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protect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marine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ecosystems</w:t>
              </w:r>
              <w:proofErr w:type="spellEnd"/>
            </w:hyperlink>
            <w:r w:rsidRPr="00C17A0E">
              <w:rPr>
                <w:sz w:val="22"/>
                <w:szCs w:val="22"/>
                <w:lang w:eastAsia="en-US"/>
              </w:rPr>
              <w:t xml:space="preserve"> </w:t>
            </w:r>
            <w:r w:rsidRPr="00C17A0E">
              <w:rPr>
                <w:sz w:val="22"/>
                <w:szCs w:val="22"/>
                <w:lang w:eastAsia="en-US"/>
              </w:rPr>
              <w:br/>
            </w:r>
            <w:r w:rsidRPr="00C17A0E">
              <w:rPr>
                <w:sz w:val="22"/>
                <w:szCs w:val="22"/>
                <w:lang w:eastAsia="en-US"/>
              </w:rPr>
              <w:br/>
            </w:r>
            <w:hyperlink r:id="rId36" w:history="1"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Negotiation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mandate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for a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Protocol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to the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Fisheries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Partnership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Agreement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with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Mauritius</w:t>
              </w:r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37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Fisheries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- EU-Mauritius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agreement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(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evaluation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>)</w:t>
              </w:r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38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Evaluation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SFPAs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39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Towards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a strong and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sustainable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EU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Algae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sector</w:t>
              </w:r>
              <w:proofErr w:type="spellEnd"/>
            </w:hyperlink>
          </w:p>
          <w:p w:rsidR="00063DDC" w:rsidRPr="00C17A0E" w:rsidRDefault="00063DDC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r w:rsidRPr="00C17A0E">
              <w:rPr>
                <w:b/>
                <w:sz w:val="22"/>
                <w:szCs w:val="22"/>
                <w:lang w:eastAsia="en-US"/>
              </w:rPr>
              <w:t>Environment</w:t>
            </w:r>
            <w:r w:rsidRPr="00C17A0E">
              <w:rPr>
                <w:sz w:val="22"/>
                <w:szCs w:val="22"/>
                <w:lang w:eastAsia="en-US"/>
              </w:rPr>
              <w:br/>
            </w:r>
            <w:hyperlink r:id="rId40" w:history="1">
              <w:r w:rsidRPr="00C17A0E">
                <w:rPr>
                  <w:sz w:val="22"/>
                  <w:szCs w:val="22"/>
                  <w:lang w:eastAsia="en-US"/>
                </w:rPr>
                <w:t xml:space="preserve">Preventing illegal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trade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in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wildlife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41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Revision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EU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legislation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on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registration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,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evaluation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,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authorisation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and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restriction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chemicals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42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Revision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EU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legislation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on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hazard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classification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,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labelling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and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packaging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chemicals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43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Review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the CO2 emission standards for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heavy-duty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vehicles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44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Revision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EU Ambient Air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Quality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legislation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45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Bathing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water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quality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–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review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EU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rules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46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Protecting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the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environment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in the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EU’s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seas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gramStart"/>
              <w:r w:rsidR="00063DDC" w:rsidRPr="00C17A0E">
                <w:rPr>
                  <w:sz w:val="22"/>
                  <w:szCs w:val="22"/>
                  <w:lang w:eastAsia="en-US"/>
                </w:rPr>
                <w:t>and oceans</w:t>
              </w:r>
              <w:proofErr w:type="gramEnd"/>
            </w:hyperlink>
          </w:p>
          <w:p w:rsidR="00063DDC" w:rsidRPr="00C17A0E" w:rsidRDefault="00063DDC" w:rsidP="00063DDC">
            <w:pPr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 xml:space="preserve">            </w:t>
            </w:r>
            <w:hyperlink r:id="rId47" w:history="1"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Measures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to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reduce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microplastic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pollution</w:t>
              </w:r>
            </w:hyperlink>
            <w:r w:rsidRPr="00C17A0E">
              <w:rPr>
                <w:sz w:val="22"/>
                <w:szCs w:val="22"/>
                <w:lang w:eastAsia="en-US"/>
              </w:rPr>
              <w:t xml:space="preserve"> </w:t>
            </w:r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48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Evaluation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the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Environmental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Liability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Directive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and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its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implementation</w:t>
              </w:r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49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EU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strategy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for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sustainable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textiles</w:t>
              </w:r>
              <w:proofErr w:type="spellEnd"/>
            </w:hyperlink>
          </w:p>
          <w:p w:rsidR="00063DDC" w:rsidRPr="00C17A0E" w:rsidRDefault="00DF6F58" w:rsidP="00A853FA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50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Mercury –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review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EU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law</w:t>
              </w:r>
              <w:proofErr w:type="spellEnd"/>
            </w:hyperlink>
            <w:r w:rsidR="00A853FA">
              <w:rPr>
                <w:sz w:val="22"/>
                <w:szCs w:val="22"/>
                <w:lang w:eastAsia="en-US"/>
              </w:rPr>
              <w:t xml:space="preserve"> </w:t>
            </w:r>
            <w:hyperlink r:id="rId51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Restoring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sustainable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carbon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cycles</w:t>
              </w:r>
              <w:proofErr w:type="spellEnd"/>
            </w:hyperlink>
            <w:r w:rsidR="00A853FA">
              <w:rPr>
                <w:sz w:val="22"/>
                <w:szCs w:val="22"/>
                <w:lang w:eastAsia="en-US"/>
              </w:rPr>
              <w:t xml:space="preserve"> </w:t>
            </w:r>
            <w:hyperlink r:id="rId52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Environmental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Implementation Review</w:t>
              </w:r>
              <w:r w:rsidR="004667ED" w:rsidRPr="00C17A0E">
                <w:rPr>
                  <w:sz w:val="22"/>
                  <w:szCs w:val="22"/>
                  <w:lang w:eastAsia="en-US"/>
                </w:rPr>
                <w:t xml:space="preserve"> 2022        </w:t>
              </w:r>
            </w:hyperlink>
            <w:r w:rsidR="00063DDC" w:rsidRPr="00C17A0E">
              <w:rPr>
                <w:sz w:val="22"/>
                <w:szCs w:val="22"/>
                <w:lang w:eastAsia="en-US"/>
              </w:rPr>
              <w:t xml:space="preserve"> </w:t>
            </w:r>
          </w:p>
          <w:p w:rsidR="00063DDC" w:rsidRPr="00C17A0E" w:rsidRDefault="00063DDC" w:rsidP="00063DDC">
            <w:pPr>
              <w:rPr>
                <w:sz w:val="22"/>
                <w:szCs w:val="22"/>
                <w:lang w:eastAsia="en-US"/>
              </w:rPr>
            </w:pPr>
            <w:r w:rsidRPr="00C17A0E">
              <w:rPr>
                <w:sz w:val="22"/>
                <w:szCs w:val="22"/>
                <w:lang w:eastAsia="en-US"/>
              </w:rPr>
              <w:t xml:space="preserve">            </w:t>
            </w:r>
            <w:hyperlink r:id="rId53" w:history="1">
              <w:r w:rsidRPr="00C17A0E">
                <w:rPr>
                  <w:sz w:val="22"/>
                  <w:szCs w:val="22"/>
                  <w:lang w:eastAsia="en-US"/>
                </w:rPr>
                <w:t xml:space="preserve">Policy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framework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on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biobased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, </w:t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biodegradable</w:t>
              </w:r>
              <w:proofErr w:type="spellEnd"/>
              <w:r w:rsidR="00A853FA">
                <w:rPr>
                  <w:sz w:val="22"/>
                  <w:szCs w:val="22"/>
                  <w:lang w:eastAsia="en-US"/>
                </w:rPr>
                <w:t xml:space="preserve"> and </w:t>
              </w:r>
              <w:r w:rsidR="00A853FA">
                <w:rPr>
                  <w:sz w:val="22"/>
                  <w:szCs w:val="22"/>
                  <w:lang w:eastAsia="en-US"/>
                </w:rPr>
                <w:tab/>
              </w:r>
              <w:proofErr w:type="spellStart"/>
              <w:r w:rsidRPr="00C17A0E">
                <w:rPr>
                  <w:sz w:val="22"/>
                  <w:szCs w:val="22"/>
                  <w:lang w:eastAsia="en-US"/>
                </w:rPr>
                <w:t>compostable</w:t>
              </w:r>
              <w:proofErr w:type="spellEnd"/>
              <w:r w:rsidRPr="00C17A0E">
                <w:rPr>
                  <w:sz w:val="22"/>
                  <w:szCs w:val="22"/>
                  <w:lang w:eastAsia="en-US"/>
                </w:rPr>
                <w:t xml:space="preserve"> plastics</w:t>
              </w:r>
            </w:hyperlink>
            <w:r w:rsidRPr="00C17A0E">
              <w:rPr>
                <w:sz w:val="22"/>
                <w:szCs w:val="22"/>
                <w:lang w:eastAsia="en-US"/>
              </w:rPr>
              <w:t xml:space="preserve"> </w:t>
            </w:r>
          </w:p>
          <w:p w:rsidR="00063DDC" w:rsidRPr="00C17A0E" w:rsidRDefault="00063DDC" w:rsidP="00063DDC">
            <w:pPr>
              <w:spacing w:before="100" w:beforeAutospacing="1" w:after="100" w:afterAutospacing="1"/>
              <w:rPr>
                <w:b/>
                <w:sz w:val="22"/>
                <w:szCs w:val="22"/>
                <w:lang w:eastAsia="en-US"/>
              </w:rPr>
            </w:pPr>
            <w:r w:rsidRPr="00C17A0E">
              <w:rPr>
                <w:b/>
                <w:sz w:val="22"/>
                <w:szCs w:val="22"/>
                <w:lang w:eastAsia="en-US"/>
              </w:rPr>
              <w:t xml:space="preserve">            </w:t>
            </w:r>
            <w:proofErr w:type="spellStart"/>
            <w:r w:rsidRPr="00C17A0E">
              <w:rPr>
                <w:b/>
                <w:sz w:val="22"/>
                <w:szCs w:val="22"/>
                <w:lang w:eastAsia="en-US"/>
              </w:rPr>
              <w:t>Food</w:t>
            </w:r>
            <w:proofErr w:type="spellEnd"/>
            <w:r w:rsidRPr="00C17A0E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17A0E">
              <w:rPr>
                <w:b/>
                <w:sz w:val="22"/>
                <w:szCs w:val="22"/>
                <w:lang w:eastAsia="en-US"/>
              </w:rPr>
              <w:t>safety</w:t>
            </w:r>
            <w:proofErr w:type="spellEnd"/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54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Revision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the EU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legislation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on animal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welfare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55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Feed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additives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- revision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EU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rules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56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A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European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Health Data Space</w:t>
              </w:r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57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Evaluation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gramStart"/>
              <w:r w:rsidR="00063DDC" w:rsidRPr="00C17A0E">
                <w:rPr>
                  <w:sz w:val="22"/>
                  <w:szCs w:val="22"/>
                  <w:lang w:eastAsia="en-US"/>
                </w:rPr>
                <w:t>and revision</w:t>
              </w:r>
              <w:proofErr w:type="gram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the general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pharmaceutical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legislation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58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Evaluation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patient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rights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in cross-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border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healthcare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59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Revision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the </w:t>
              </w:r>
              <w:proofErr w:type="gramStart"/>
              <w:r w:rsidR="00063DDC" w:rsidRPr="00C17A0E">
                <w:rPr>
                  <w:sz w:val="22"/>
                  <w:szCs w:val="22"/>
                  <w:lang w:eastAsia="en-US"/>
                </w:rPr>
                <w:t>plant and</w:t>
              </w:r>
              <w:proofErr w:type="gram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forest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reproductive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material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legislation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60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Revision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food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information to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consumers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61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Sustainable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food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system –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setting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up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an EU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framework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62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Legislation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for plants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produced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by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certain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new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genomic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bookmarkStart w:id="2" w:name="_GoBack"/>
              <w:bookmarkEnd w:id="2"/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techniques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63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Food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waste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reduction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targets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64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Recognition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the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equivalence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for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seeds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produced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in Bolivia</w:t>
              </w:r>
            </w:hyperlink>
          </w:p>
          <w:p w:rsidR="00063DDC" w:rsidRPr="00C17A0E" w:rsidRDefault="00063DDC" w:rsidP="00063DDC">
            <w:pPr>
              <w:spacing w:before="100" w:beforeAutospacing="1" w:after="100" w:afterAutospacing="1"/>
              <w:ind w:left="720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C17A0E">
              <w:rPr>
                <w:b/>
                <w:sz w:val="22"/>
                <w:szCs w:val="22"/>
                <w:lang w:eastAsia="en-US"/>
              </w:rPr>
              <w:t>Agriculture</w:t>
            </w:r>
            <w:proofErr w:type="spellEnd"/>
            <w:r w:rsidRPr="00C17A0E">
              <w:rPr>
                <w:b/>
                <w:sz w:val="22"/>
                <w:szCs w:val="22"/>
                <w:lang w:eastAsia="en-US"/>
              </w:rPr>
              <w:t xml:space="preserve"> and rural </w:t>
            </w:r>
            <w:proofErr w:type="spellStart"/>
            <w:r w:rsidRPr="00C17A0E">
              <w:rPr>
                <w:b/>
                <w:sz w:val="22"/>
                <w:szCs w:val="22"/>
                <w:lang w:eastAsia="en-US"/>
              </w:rPr>
              <w:t>development</w:t>
            </w:r>
            <w:proofErr w:type="spellEnd"/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65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Revision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of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EU </w:t>
              </w:r>
              <w:proofErr w:type="gramStart"/>
              <w:r w:rsidR="00063DDC" w:rsidRPr="00C17A0E">
                <w:rPr>
                  <w:sz w:val="22"/>
                  <w:szCs w:val="22"/>
                  <w:lang w:eastAsia="en-US"/>
                </w:rPr>
                <w:t>marketing standards</w:t>
              </w:r>
              <w:proofErr w:type="gram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for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agricultural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products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66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Information </w:t>
              </w:r>
              <w:proofErr w:type="gramStart"/>
              <w:r w:rsidR="00063DDC" w:rsidRPr="00C17A0E">
                <w:rPr>
                  <w:sz w:val="22"/>
                  <w:szCs w:val="22"/>
                  <w:lang w:eastAsia="en-US"/>
                </w:rPr>
                <w:t>and promotion</w:t>
              </w:r>
              <w:proofErr w:type="gram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measures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for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agricultural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and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food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products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in the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internal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market and in non-EU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countries</w:t>
              </w:r>
              <w:proofErr w:type="spellEnd"/>
            </w:hyperlink>
          </w:p>
          <w:p w:rsidR="00063DDC" w:rsidRPr="00C17A0E" w:rsidRDefault="00DF6F58" w:rsidP="00063DDC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67" w:history="1"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Conversion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to a Farm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Sustainability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Data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Network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(FSDN)</w:t>
              </w:r>
            </w:hyperlink>
          </w:p>
          <w:p w:rsidR="00063DDC" w:rsidRPr="00C17A0E" w:rsidRDefault="00DF6F58" w:rsidP="0095052A">
            <w:pPr>
              <w:spacing w:before="100" w:beforeAutospacing="1" w:after="100" w:afterAutospacing="1"/>
              <w:ind w:left="720"/>
              <w:rPr>
                <w:sz w:val="22"/>
                <w:szCs w:val="22"/>
                <w:lang w:eastAsia="en-US"/>
              </w:rPr>
            </w:pPr>
            <w:hyperlink r:id="rId68" w:history="1">
              <w:r w:rsidR="00063DDC" w:rsidRPr="00C17A0E">
                <w:rPr>
                  <w:sz w:val="22"/>
                  <w:szCs w:val="22"/>
                  <w:lang w:eastAsia="en-US"/>
                </w:rPr>
                <w:t xml:space="preserve">Information </w:t>
              </w:r>
              <w:proofErr w:type="gramStart"/>
              <w:r w:rsidR="00063DDC" w:rsidRPr="00C17A0E">
                <w:rPr>
                  <w:sz w:val="22"/>
                  <w:szCs w:val="22"/>
                  <w:lang w:eastAsia="en-US"/>
                </w:rPr>
                <w:t>and promotion</w:t>
              </w:r>
              <w:proofErr w:type="gram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measures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for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agricultural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and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food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products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in the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internal</w:t>
              </w:r>
              <w:proofErr w:type="spellEnd"/>
              <w:r w:rsidR="00063DDC" w:rsidRPr="00C17A0E">
                <w:rPr>
                  <w:sz w:val="22"/>
                  <w:szCs w:val="22"/>
                  <w:lang w:eastAsia="en-US"/>
                </w:rPr>
                <w:t xml:space="preserve"> market and in non-EU </w:t>
              </w:r>
              <w:proofErr w:type="spellStart"/>
              <w:r w:rsidR="00063DDC" w:rsidRPr="00C17A0E">
                <w:rPr>
                  <w:sz w:val="22"/>
                  <w:szCs w:val="22"/>
                  <w:lang w:eastAsia="en-US"/>
                </w:rPr>
                <w:t>countries</w:t>
              </w:r>
              <w:proofErr w:type="spellEnd"/>
            </w:hyperlink>
          </w:p>
        </w:tc>
      </w:tr>
      <w:tr w:rsidR="00063DDC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063DDC" w:rsidRPr="00C17A0E" w:rsidRDefault="00063DDC" w:rsidP="00063DDC">
            <w:pPr>
              <w:rPr>
                <w:b/>
                <w:bCs/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Förutsedda punkter på kommissionens dagordning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063DDC" w:rsidRPr="00C17A0E" w:rsidRDefault="00063DDC" w:rsidP="00063DDC">
            <w:pPr>
              <w:rPr>
                <w:rStyle w:val="Hyperlnk"/>
                <w:sz w:val="22"/>
                <w:szCs w:val="22"/>
              </w:rPr>
            </w:pPr>
          </w:p>
        </w:tc>
      </w:tr>
      <w:tr w:rsidR="002D28C1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2D28C1" w:rsidRPr="00C17A0E" w:rsidRDefault="002D28C1" w:rsidP="002D28C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17" w:type="dxa"/>
            <w:shd w:val="clear" w:color="auto" w:fill="auto"/>
            <w:vAlign w:val="center"/>
          </w:tcPr>
          <w:p w:rsidR="002D28C1" w:rsidRPr="00C17A0E" w:rsidRDefault="002D28C1" w:rsidP="002D28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A0E">
              <w:rPr>
                <w:bCs/>
                <w:color w:val="000000"/>
                <w:sz w:val="22"/>
                <w:szCs w:val="22"/>
              </w:rPr>
              <w:t xml:space="preserve">23 mars: </w:t>
            </w:r>
            <w:r w:rsidRPr="00C17A0E">
              <w:rPr>
                <w:color w:val="000000"/>
                <w:sz w:val="22"/>
                <w:szCs w:val="22"/>
              </w:rPr>
              <w:t>Paketet för</w:t>
            </w:r>
            <w:r w:rsidRPr="00C17A0E">
              <w:rPr>
                <w:b/>
                <w:color w:val="000000"/>
                <w:sz w:val="22"/>
                <w:szCs w:val="22"/>
              </w:rPr>
              <w:t xml:space="preserve"> skydd av naturen</w:t>
            </w:r>
          </w:p>
          <w:p w:rsidR="002D28C1" w:rsidRPr="00C17A0E" w:rsidRDefault="002D28C1" w:rsidP="002D28C1">
            <w:pPr>
              <w:pStyle w:val="Liststycke"/>
              <w:widowControl/>
              <w:numPr>
                <w:ilvl w:val="1"/>
                <w:numId w:val="6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Hållbar användning av bekämpningsmedel, översyn av EU:s regler</w:t>
            </w:r>
            <w:r w:rsidRPr="00C17A0E">
              <w:rPr>
                <w:color w:val="000000"/>
                <w:sz w:val="22"/>
                <w:szCs w:val="22"/>
              </w:rPr>
              <w:t xml:space="preserve"> </w:t>
            </w:r>
          </w:p>
          <w:p w:rsidR="002D28C1" w:rsidRPr="00C17A0E" w:rsidRDefault="002D28C1" w:rsidP="002D28C1">
            <w:pPr>
              <w:pStyle w:val="Liststycke"/>
              <w:widowControl/>
              <w:numPr>
                <w:ilvl w:val="1"/>
                <w:numId w:val="6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C17A0E">
              <w:rPr>
                <w:color w:val="000000"/>
                <w:sz w:val="22"/>
                <w:szCs w:val="22"/>
              </w:rPr>
              <w:t xml:space="preserve">Skydd av biologisk mångfald – mål för återställande av naturen </w:t>
            </w:r>
          </w:p>
          <w:p w:rsidR="002D28C1" w:rsidRPr="00C17A0E" w:rsidRDefault="002D28C1" w:rsidP="002D28C1">
            <w:pPr>
              <w:pStyle w:val="Liststycke"/>
              <w:ind w:left="1440"/>
              <w:rPr>
                <w:b/>
                <w:bCs/>
                <w:color w:val="000000"/>
                <w:sz w:val="22"/>
                <w:szCs w:val="22"/>
              </w:rPr>
            </w:pPr>
          </w:p>
          <w:p w:rsidR="002D28C1" w:rsidRPr="00C17A0E" w:rsidRDefault="002D28C1" w:rsidP="002D28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A0E">
              <w:rPr>
                <w:bCs/>
                <w:color w:val="000000"/>
                <w:sz w:val="22"/>
                <w:szCs w:val="22"/>
              </w:rPr>
              <w:t xml:space="preserve">5 april: </w:t>
            </w:r>
            <w:r w:rsidRPr="00C17A0E">
              <w:rPr>
                <w:color w:val="000000"/>
                <w:sz w:val="22"/>
                <w:szCs w:val="22"/>
              </w:rPr>
              <w:t>Paketet om</w:t>
            </w:r>
            <w:r w:rsidRPr="00C17A0E">
              <w:rPr>
                <w:b/>
                <w:color w:val="000000"/>
                <w:sz w:val="22"/>
                <w:szCs w:val="22"/>
              </w:rPr>
              <w:t xml:space="preserve"> utsläpp och föroreningar</w:t>
            </w:r>
          </w:p>
          <w:p w:rsidR="002D28C1" w:rsidRPr="00C17A0E" w:rsidRDefault="002D28C1" w:rsidP="002D28C1">
            <w:pPr>
              <w:pStyle w:val="Liststycke"/>
              <w:widowControl/>
              <w:numPr>
                <w:ilvl w:val="1"/>
                <w:numId w:val="5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C17A0E">
              <w:rPr>
                <w:color w:val="000000"/>
                <w:sz w:val="22"/>
                <w:szCs w:val="22"/>
              </w:rPr>
              <w:t xml:space="preserve">Översyn av direktivet om industriutsläpp och uppdatering av det europeiska registret över utsläpp och överföringar av föroreningar </w:t>
            </w:r>
          </w:p>
          <w:p w:rsidR="002D28C1" w:rsidRPr="00C17A0E" w:rsidRDefault="002D28C1" w:rsidP="002D28C1">
            <w:pPr>
              <w:pStyle w:val="Liststycke"/>
              <w:widowControl/>
              <w:numPr>
                <w:ilvl w:val="1"/>
                <w:numId w:val="5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C17A0E">
              <w:rPr>
                <w:color w:val="000000"/>
                <w:sz w:val="22"/>
                <w:szCs w:val="22"/>
              </w:rPr>
              <w:t xml:space="preserve">Översyn av EU:s bestämmelser om fluorerade växthusgaser </w:t>
            </w:r>
          </w:p>
          <w:p w:rsidR="002D28C1" w:rsidRPr="00C17A0E" w:rsidRDefault="002D28C1" w:rsidP="002D28C1">
            <w:pPr>
              <w:pStyle w:val="Liststycke"/>
              <w:widowControl/>
              <w:numPr>
                <w:ilvl w:val="1"/>
                <w:numId w:val="5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C17A0E">
              <w:rPr>
                <w:color w:val="000000"/>
                <w:sz w:val="22"/>
                <w:szCs w:val="22"/>
              </w:rPr>
              <w:t xml:space="preserve">Förordning om ämnen som bryter ned ozonskiktet </w:t>
            </w:r>
          </w:p>
          <w:p w:rsidR="002D28C1" w:rsidRPr="00C17A0E" w:rsidRDefault="002D28C1" w:rsidP="002D28C1">
            <w:pPr>
              <w:pStyle w:val="Liststycke"/>
              <w:widowControl/>
              <w:numPr>
                <w:ilvl w:val="1"/>
                <w:numId w:val="5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C17A0E">
              <w:rPr>
                <w:color w:val="000000"/>
                <w:sz w:val="22"/>
                <w:szCs w:val="22"/>
              </w:rPr>
              <w:t xml:space="preserve">Utveckling av post-EURO 6/VI-utsläppsnormer för personbilar, lätta lastbilar, lastbilar och bussar </w:t>
            </w:r>
          </w:p>
          <w:p w:rsidR="002D28C1" w:rsidRPr="00C17A0E" w:rsidRDefault="002D28C1" w:rsidP="002D28C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2D28C1" w:rsidRPr="00C17A0E" w:rsidRDefault="002D28C1" w:rsidP="002D28C1">
            <w:pPr>
              <w:rPr>
                <w:color w:val="000000"/>
                <w:sz w:val="22"/>
                <w:szCs w:val="22"/>
              </w:rPr>
            </w:pPr>
            <w:r w:rsidRPr="00C17A0E">
              <w:rPr>
                <w:bCs/>
                <w:color w:val="000000"/>
                <w:sz w:val="22"/>
                <w:szCs w:val="22"/>
              </w:rPr>
              <w:t>20 juni:</w:t>
            </w:r>
            <w:r w:rsidRPr="00C17A0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17A0E">
              <w:rPr>
                <w:color w:val="000000"/>
                <w:sz w:val="22"/>
                <w:szCs w:val="22"/>
              </w:rPr>
              <w:t xml:space="preserve">Gemensamt meddelande om </w:t>
            </w:r>
            <w:r w:rsidRPr="00C17A0E">
              <w:rPr>
                <w:b/>
                <w:color w:val="000000"/>
                <w:sz w:val="22"/>
                <w:szCs w:val="22"/>
              </w:rPr>
              <w:t>en internationell förvaltning av världshaven</w:t>
            </w:r>
          </w:p>
          <w:p w:rsidR="002D28C1" w:rsidRPr="00C17A0E" w:rsidRDefault="002D28C1" w:rsidP="002D28C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2D28C1" w:rsidRPr="00C17A0E" w:rsidRDefault="002D28C1" w:rsidP="002D28C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17A0E">
              <w:rPr>
                <w:bCs/>
                <w:color w:val="000000"/>
                <w:sz w:val="22"/>
                <w:szCs w:val="22"/>
              </w:rPr>
              <w:t>20 juli:</w:t>
            </w:r>
            <w:r w:rsidRPr="00C17A0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17A0E">
              <w:rPr>
                <w:color w:val="000000"/>
                <w:sz w:val="22"/>
                <w:szCs w:val="22"/>
              </w:rPr>
              <w:t xml:space="preserve">Andra paketet för </w:t>
            </w:r>
            <w:r w:rsidRPr="00C17A0E">
              <w:rPr>
                <w:b/>
                <w:color w:val="000000"/>
                <w:sz w:val="22"/>
                <w:szCs w:val="22"/>
              </w:rPr>
              <w:t>den cirkulära ekonomin</w:t>
            </w:r>
            <w:r w:rsidRPr="00C17A0E">
              <w:rPr>
                <w:color w:val="000000"/>
                <w:sz w:val="22"/>
                <w:szCs w:val="22"/>
              </w:rPr>
              <w:t xml:space="preserve"> </w:t>
            </w:r>
          </w:p>
          <w:p w:rsidR="002D28C1" w:rsidRPr="00C17A0E" w:rsidRDefault="002D28C1" w:rsidP="002D28C1">
            <w:pPr>
              <w:pStyle w:val="Liststycke"/>
              <w:widowControl/>
              <w:numPr>
                <w:ilvl w:val="1"/>
                <w:numId w:val="7"/>
              </w:numPr>
              <w:rPr>
                <w:color w:val="000000"/>
                <w:sz w:val="22"/>
                <w:szCs w:val="22"/>
              </w:rPr>
            </w:pPr>
            <w:r w:rsidRPr="00C17A0E">
              <w:rPr>
                <w:color w:val="000000"/>
                <w:sz w:val="22"/>
                <w:szCs w:val="22"/>
              </w:rPr>
              <w:t xml:space="preserve">Politisk ram för biobaserade, biologiskt nedbrytbara och komposterbara plaster </w:t>
            </w:r>
          </w:p>
          <w:p w:rsidR="002D28C1" w:rsidRPr="00C17A0E" w:rsidRDefault="002D28C1" w:rsidP="002D28C1">
            <w:pPr>
              <w:pStyle w:val="Liststycke"/>
              <w:widowControl/>
              <w:numPr>
                <w:ilvl w:val="1"/>
                <w:numId w:val="7"/>
              </w:numPr>
              <w:rPr>
                <w:color w:val="000000"/>
                <w:sz w:val="22"/>
                <w:szCs w:val="22"/>
              </w:rPr>
            </w:pPr>
            <w:r w:rsidRPr="00C17A0E">
              <w:rPr>
                <w:color w:val="000000"/>
                <w:sz w:val="22"/>
                <w:szCs w:val="22"/>
              </w:rPr>
              <w:t xml:space="preserve">Översyn av direktiv om förpackningar och förpackningsavfall för att stärka de grundläggande kraven för förpackningar och inrätta åtgärder och mål för att förebygga förpackningsavfall på EU-nivå </w:t>
            </w:r>
          </w:p>
          <w:p w:rsidR="002D28C1" w:rsidRPr="00C17A0E" w:rsidRDefault="002D28C1" w:rsidP="002D28C1">
            <w:pPr>
              <w:pStyle w:val="Liststycke"/>
              <w:widowControl/>
              <w:numPr>
                <w:ilvl w:val="1"/>
                <w:numId w:val="7"/>
              </w:numPr>
              <w:rPr>
                <w:color w:val="000000"/>
                <w:sz w:val="22"/>
                <w:szCs w:val="22"/>
              </w:rPr>
            </w:pPr>
            <w:r w:rsidRPr="00C17A0E">
              <w:rPr>
                <w:color w:val="000000"/>
                <w:sz w:val="22"/>
                <w:szCs w:val="22"/>
              </w:rPr>
              <w:t xml:space="preserve">Översyn av direktivet om rening av avloppsvatten från tätbebyggelse </w:t>
            </w:r>
          </w:p>
          <w:p w:rsidR="002D28C1" w:rsidRPr="00C17A0E" w:rsidRDefault="002D28C1" w:rsidP="002D28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D28C1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2D28C1" w:rsidRPr="00C17A0E" w:rsidRDefault="002D28C1" w:rsidP="002D28C1">
            <w:pPr>
              <w:rPr>
                <w:b/>
                <w:bCs/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>Yttranden från andra nationella parlament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2D28C1" w:rsidRPr="00C17A0E" w:rsidRDefault="002D28C1" w:rsidP="002D28C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344D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64344D" w:rsidRPr="00C17A0E" w:rsidRDefault="00DF6F58" w:rsidP="0064344D">
            <w:pPr>
              <w:rPr>
                <w:sz w:val="22"/>
                <w:szCs w:val="22"/>
              </w:rPr>
            </w:pPr>
            <w:hyperlink r:id="rId69" w:history="1">
              <w:r w:rsidR="0064344D" w:rsidRPr="00C17A0E">
                <w:rPr>
                  <w:sz w:val="22"/>
                  <w:szCs w:val="22"/>
                </w:rPr>
                <w:t xml:space="preserve">ST </w:t>
              </w:r>
              <w:proofErr w:type="gramStart"/>
              <w:r w:rsidR="0064344D" w:rsidRPr="00C17A0E">
                <w:rPr>
                  <w:sz w:val="22"/>
                  <w:szCs w:val="22"/>
                </w:rPr>
                <w:t>14560</w:t>
              </w:r>
              <w:proofErr w:type="gramEnd"/>
              <w:r w:rsidR="0064344D" w:rsidRPr="00C17A0E">
                <w:rPr>
                  <w:sz w:val="22"/>
                  <w:szCs w:val="22"/>
                </w:rPr>
                <w:t>/21</w:t>
              </w:r>
            </w:hyperlink>
          </w:p>
        </w:tc>
        <w:tc>
          <w:tcPr>
            <w:tcW w:w="6217" w:type="dxa"/>
            <w:shd w:val="clear" w:color="auto" w:fill="auto"/>
            <w:vAlign w:val="center"/>
          </w:tcPr>
          <w:p w:rsidR="0064344D" w:rsidRPr="00C17A0E" w:rsidRDefault="0064344D" w:rsidP="0064344D">
            <w:pPr>
              <w:rPr>
                <w:sz w:val="22"/>
                <w:szCs w:val="22"/>
                <w:lang w:val="en-GB"/>
              </w:rPr>
            </w:pPr>
            <w:proofErr w:type="spellStart"/>
            <w:r w:rsidRPr="00C17A0E">
              <w:rPr>
                <w:sz w:val="22"/>
                <w:szCs w:val="22"/>
              </w:rPr>
              <w:t>Proposal</w:t>
            </w:r>
            <w:proofErr w:type="spellEnd"/>
            <w:r w:rsidRPr="00C17A0E">
              <w:rPr>
                <w:sz w:val="22"/>
                <w:szCs w:val="22"/>
              </w:rPr>
              <w:t xml:space="preserve"> for a </w:t>
            </w:r>
            <w:proofErr w:type="spellStart"/>
            <w:r w:rsidRPr="00C17A0E">
              <w:rPr>
                <w:sz w:val="22"/>
                <w:szCs w:val="22"/>
              </w:rPr>
              <w:t>Regulation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European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Parliament</w:t>
            </w:r>
            <w:proofErr w:type="spellEnd"/>
            <w:r w:rsidRPr="00C17A0E">
              <w:rPr>
                <w:sz w:val="22"/>
                <w:szCs w:val="22"/>
              </w:rPr>
              <w:t xml:space="preserve"> and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the Council </w:t>
            </w:r>
            <w:proofErr w:type="spellStart"/>
            <w:r w:rsidRPr="00C17A0E">
              <w:rPr>
                <w:sz w:val="22"/>
                <w:szCs w:val="22"/>
              </w:rPr>
              <w:t>amending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Regulation</w:t>
            </w:r>
            <w:proofErr w:type="spellEnd"/>
            <w:r w:rsidRPr="00C17A0E">
              <w:rPr>
                <w:sz w:val="22"/>
                <w:szCs w:val="22"/>
              </w:rPr>
              <w:t xml:space="preserve"> (EU) 2019/631 as </w:t>
            </w:r>
            <w:proofErr w:type="spellStart"/>
            <w:r w:rsidRPr="00C17A0E">
              <w:rPr>
                <w:sz w:val="22"/>
                <w:szCs w:val="22"/>
              </w:rPr>
              <w:t>regards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strengthening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r w:rsidRPr="00C17A0E">
              <w:rPr>
                <w:b/>
                <w:sz w:val="22"/>
                <w:szCs w:val="22"/>
              </w:rPr>
              <w:t>CO2 emission</w:t>
            </w:r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performance</w:t>
            </w:r>
            <w:proofErr w:type="spellEnd"/>
            <w:r w:rsidRPr="00C17A0E">
              <w:rPr>
                <w:sz w:val="22"/>
                <w:szCs w:val="22"/>
              </w:rPr>
              <w:t xml:space="preserve"> standards for new </w:t>
            </w:r>
            <w:proofErr w:type="spellStart"/>
            <w:r w:rsidRPr="00C17A0E">
              <w:rPr>
                <w:sz w:val="22"/>
                <w:szCs w:val="22"/>
              </w:rPr>
              <w:t>passenger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cars</w:t>
            </w:r>
            <w:proofErr w:type="spellEnd"/>
            <w:r w:rsidRPr="00C17A0E">
              <w:rPr>
                <w:sz w:val="22"/>
                <w:szCs w:val="22"/>
              </w:rPr>
              <w:t xml:space="preserve"> and new </w:t>
            </w:r>
            <w:proofErr w:type="spellStart"/>
            <w:r w:rsidRPr="00C17A0E">
              <w:rPr>
                <w:sz w:val="22"/>
                <w:szCs w:val="22"/>
              </w:rPr>
              <w:t>light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commercial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vehicles</w:t>
            </w:r>
            <w:proofErr w:type="spellEnd"/>
            <w:r w:rsidRPr="00C17A0E">
              <w:rPr>
                <w:sz w:val="22"/>
                <w:szCs w:val="22"/>
              </w:rPr>
              <w:t xml:space="preserve"> in </w:t>
            </w:r>
            <w:proofErr w:type="spellStart"/>
            <w:r w:rsidRPr="00C17A0E">
              <w:rPr>
                <w:sz w:val="22"/>
                <w:szCs w:val="22"/>
              </w:rPr>
              <w:t>line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with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Union’s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increased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climate</w:t>
            </w:r>
            <w:proofErr w:type="spellEnd"/>
            <w:r w:rsidRPr="00C17A0E">
              <w:rPr>
                <w:sz w:val="22"/>
                <w:szCs w:val="22"/>
              </w:rPr>
              <w:t xml:space="preserve"> ambition - </w:t>
            </w:r>
            <w:proofErr w:type="gramStart"/>
            <w:r w:rsidRPr="00C17A0E">
              <w:rPr>
                <w:sz w:val="22"/>
                <w:szCs w:val="22"/>
              </w:rPr>
              <w:t>COM(</w:t>
            </w:r>
            <w:proofErr w:type="gramEnd"/>
            <w:r w:rsidRPr="00C17A0E">
              <w:rPr>
                <w:sz w:val="22"/>
                <w:szCs w:val="22"/>
              </w:rPr>
              <w:t xml:space="preserve">2021) 556 final - Opinion on the </w:t>
            </w:r>
            <w:proofErr w:type="spellStart"/>
            <w:r w:rsidRPr="00C17A0E">
              <w:rPr>
                <w:sz w:val="22"/>
                <w:szCs w:val="22"/>
              </w:rPr>
              <w:t>application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Principles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Subsidiarity</w:t>
            </w:r>
            <w:proofErr w:type="spellEnd"/>
            <w:r w:rsidRPr="00C17A0E">
              <w:rPr>
                <w:sz w:val="22"/>
                <w:szCs w:val="22"/>
              </w:rPr>
              <w:t xml:space="preserve"> and </w:t>
            </w:r>
            <w:proofErr w:type="spellStart"/>
            <w:r w:rsidRPr="00C17A0E">
              <w:rPr>
                <w:sz w:val="22"/>
                <w:szCs w:val="22"/>
              </w:rPr>
              <w:t>Proportionality</w:t>
            </w:r>
            <w:proofErr w:type="spellEnd"/>
            <w:r w:rsidRPr="00C17A0E">
              <w:rPr>
                <w:sz w:val="22"/>
                <w:szCs w:val="22"/>
              </w:rPr>
              <w:t xml:space="preserve"> - </w:t>
            </w:r>
            <w:r w:rsidRPr="00C17A0E">
              <w:rPr>
                <w:b/>
                <w:sz w:val="22"/>
                <w:szCs w:val="22"/>
              </w:rPr>
              <w:t xml:space="preserve">The Polish </w:t>
            </w:r>
            <w:proofErr w:type="spellStart"/>
            <w:r w:rsidRPr="00C17A0E">
              <w:rPr>
                <w:b/>
                <w:sz w:val="22"/>
                <w:szCs w:val="22"/>
              </w:rPr>
              <w:t>Senate</w:t>
            </w:r>
            <w:proofErr w:type="spellEnd"/>
            <w:r w:rsidRPr="00C17A0E">
              <w:rPr>
                <w:sz w:val="22"/>
                <w:szCs w:val="22"/>
              </w:rPr>
              <w:br/>
            </w:r>
          </w:p>
        </w:tc>
      </w:tr>
      <w:tr w:rsidR="0064344D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64344D" w:rsidRPr="00C17A0E" w:rsidRDefault="00DF6F58" w:rsidP="0064344D">
            <w:pPr>
              <w:rPr>
                <w:sz w:val="22"/>
                <w:szCs w:val="22"/>
              </w:rPr>
            </w:pPr>
            <w:hyperlink r:id="rId70" w:history="1">
              <w:r w:rsidR="0064344D" w:rsidRPr="00C17A0E">
                <w:rPr>
                  <w:sz w:val="22"/>
                  <w:szCs w:val="22"/>
                </w:rPr>
                <w:t xml:space="preserve">ST </w:t>
              </w:r>
              <w:proofErr w:type="gramStart"/>
              <w:r w:rsidR="0064344D" w:rsidRPr="00C17A0E">
                <w:rPr>
                  <w:sz w:val="22"/>
                  <w:szCs w:val="22"/>
                </w:rPr>
                <w:t>14822</w:t>
              </w:r>
              <w:proofErr w:type="gramEnd"/>
              <w:r w:rsidR="0064344D" w:rsidRPr="00C17A0E">
                <w:rPr>
                  <w:sz w:val="22"/>
                  <w:szCs w:val="22"/>
                </w:rPr>
                <w:t>/21</w:t>
              </w:r>
            </w:hyperlink>
            <w:r w:rsidR="0064344D" w:rsidRPr="00C17A0E">
              <w:rPr>
                <w:sz w:val="22"/>
                <w:szCs w:val="22"/>
              </w:rPr>
              <w:br/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64344D" w:rsidRPr="00C17A0E" w:rsidRDefault="0064344D" w:rsidP="0064344D">
            <w:pPr>
              <w:rPr>
                <w:sz w:val="22"/>
                <w:szCs w:val="22"/>
              </w:rPr>
            </w:pPr>
            <w:proofErr w:type="spellStart"/>
            <w:r w:rsidRPr="00C17A0E">
              <w:rPr>
                <w:sz w:val="22"/>
                <w:szCs w:val="22"/>
              </w:rPr>
              <w:t>Proposal</w:t>
            </w:r>
            <w:proofErr w:type="spellEnd"/>
            <w:r w:rsidRPr="00C17A0E">
              <w:rPr>
                <w:sz w:val="22"/>
                <w:szCs w:val="22"/>
              </w:rPr>
              <w:t xml:space="preserve"> for a REGULATION OF THE EUROPEAN PARLIAMENT AND OF THE COUNCIL </w:t>
            </w:r>
            <w:proofErr w:type="spellStart"/>
            <w:r w:rsidRPr="00C17A0E">
              <w:rPr>
                <w:sz w:val="22"/>
                <w:szCs w:val="22"/>
              </w:rPr>
              <w:t>establishing</w:t>
            </w:r>
            <w:proofErr w:type="spellEnd"/>
            <w:r w:rsidRPr="00C17A0E">
              <w:rPr>
                <w:sz w:val="22"/>
                <w:szCs w:val="22"/>
              </w:rPr>
              <w:t xml:space="preserve"> a </w:t>
            </w:r>
            <w:r w:rsidRPr="00C17A0E">
              <w:rPr>
                <w:b/>
                <w:sz w:val="22"/>
                <w:szCs w:val="22"/>
              </w:rPr>
              <w:t xml:space="preserve">Social </w:t>
            </w:r>
            <w:proofErr w:type="spellStart"/>
            <w:r w:rsidRPr="00C17A0E">
              <w:rPr>
                <w:b/>
                <w:sz w:val="22"/>
                <w:szCs w:val="22"/>
              </w:rPr>
              <w:t>Climate</w:t>
            </w:r>
            <w:proofErr w:type="spellEnd"/>
            <w:r w:rsidRPr="00C17A0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b/>
                <w:sz w:val="22"/>
                <w:szCs w:val="22"/>
              </w:rPr>
              <w:t>Fund</w:t>
            </w:r>
            <w:proofErr w:type="spellEnd"/>
            <w:r w:rsidRPr="00C17A0E">
              <w:rPr>
                <w:sz w:val="22"/>
                <w:szCs w:val="22"/>
              </w:rPr>
              <w:t xml:space="preserve"> COM (2021) 568 - Opinion on the </w:t>
            </w:r>
            <w:proofErr w:type="spellStart"/>
            <w:r w:rsidRPr="00C17A0E">
              <w:rPr>
                <w:sz w:val="22"/>
                <w:szCs w:val="22"/>
              </w:rPr>
              <w:t>application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the </w:t>
            </w:r>
            <w:proofErr w:type="spellStart"/>
            <w:r w:rsidRPr="00C17A0E">
              <w:rPr>
                <w:sz w:val="22"/>
                <w:szCs w:val="22"/>
              </w:rPr>
              <w:t>Principles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of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proofErr w:type="spellStart"/>
            <w:r w:rsidRPr="00C17A0E">
              <w:rPr>
                <w:sz w:val="22"/>
                <w:szCs w:val="22"/>
              </w:rPr>
              <w:t>Subsidiarity</w:t>
            </w:r>
            <w:proofErr w:type="spellEnd"/>
            <w:r w:rsidRPr="00C17A0E">
              <w:rPr>
                <w:sz w:val="22"/>
                <w:szCs w:val="22"/>
              </w:rPr>
              <w:t xml:space="preserve"> and </w:t>
            </w:r>
            <w:proofErr w:type="spellStart"/>
            <w:r w:rsidRPr="00C17A0E">
              <w:rPr>
                <w:sz w:val="22"/>
                <w:szCs w:val="22"/>
              </w:rPr>
              <w:t>Proportionality</w:t>
            </w:r>
            <w:proofErr w:type="spellEnd"/>
            <w:r w:rsidRPr="00C17A0E">
              <w:rPr>
                <w:sz w:val="22"/>
                <w:szCs w:val="22"/>
              </w:rPr>
              <w:t xml:space="preserve"> - </w:t>
            </w:r>
            <w:r w:rsidRPr="00C17A0E">
              <w:rPr>
                <w:b/>
                <w:sz w:val="22"/>
                <w:szCs w:val="22"/>
              </w:rPr>
              <w:t xml:space="preserve">The Polish </w:t>
            </w:r>
            <w:proofErr w:type="spellStart"/>
            <w:r w:rsidRPr="00C17A0E">
              <w:rPr>
                <w:b/>
                <w:sz w:val="22"/>
                <w:szCs w:val="22"/>
              </w:rPr>
              <w:t>Senate</w:t>
            </w:r>
            <w:proofErr w:type="spellEnd"/>
            <w:r w:rsidRPr="00C17A0E">
              <w:rPr>
                <w:sz w:val="22"/>
                <w:szCs w:val="22"/>
              </w:rPr>
              <w:t xml:space="preserve"> </w:t>
            </w:r>
            <w:r w:rsidRPr="00C17A0E">
              <w:rPr>
                <w:sz w:val="22"/>
                <w:szCs w:val="22"/>
              </w:rPr>
              <w:br/>
            </w:r>
          </w:p>
        </w:tc>
      </w:tr>
      <w:tr w:rsidR="0064344D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64344D" w:rsidRPr="00C17A0E" w:rsidRDefault="0064344D" w:rsidP="0064344D">
            <w:pPr>
              <w:rPr>
                <w:b/>
                <w:bCs/>
                <w:sz w:val="22"/>
                <w:szCs w:val="22"/>
              </w:rPr>
            </w:pPr>
            <w:r w:rsidRPr="00C17A0E"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64344D" w:rsidRPr="00C17A0E" w:rsidRDefault="0064344D" w:rsidP="0064344D">
            <w:pPr>
              <w:rPr>
                <w:sz w:val="22"/>
                <w:szCs w:val="22"/>
              </w:rPr>
            </w:pPr>
          </w:p>
        </w:tc>
      </w:tr>
      <w:tr w:rsidR="0064344D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shd w:val="clear" w:color="auto" w:fill="auto"/>
            <w:vAlign w:val="center"/>
          </w:tcPr>
          <w:p w:rsidR="0064344D" w:rsidRPr="00C17A0E" w:rsidRDefault="0064344D" w:rsidP="0064344D">
            <w:pPr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Revisionsrättens</w:t>
            </w:r>
          </w:p>
          <w:p w:rsidR="0064344D" w:rsidRPr="00C17A0E" w:rsidRDefault="0064344D" w:rsidP="0064344D">
            <w:pPr>
              <w:rPr>
                <w:b/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arbetsprogram för 2022+</w:t>
            </w:r>
            <w:r w:rsidRPr="00C17A0E">
              <w:rPr>
                <w:sz w:val="22"/>
                <w:szCs w:val="22"/>
              </w:rPr>
              <w:br/>
            </w:r>
          </w:p>
        </w:tc>
        <w:tc>
          <w:tcPr>
            <w:tcW w:w="6217" w:type="dxa"/>
            <w:shd w:val="clear" w:color="auto" w:fill="auto"/>
            <w:vAlign w:val="center"/>
          </w:tcPr>
          <w:p w:rsidR="0064344D" w:rsidRPr="00C17A0E" w:rsidRDefault="00DF6F58" w:rsidP="0064344D">
            <w:pPr>
              <w:rPr>
                <w:sz w:val="22"/>
                <w:szCs w:val="22"/>
                <w:lang w:val="en-GB"/>
              </w:rPr>
            </w:pPr>
            <w:hyperlink r:id="rId71" w:history="1">
              <w:r w:rsidR="0064344D" w:rsidRPr="00C17A0E">
                <w:rPr>
                  <w:sz w:val="22"/>
                  <w:szCs w:val="22"/>
                </w:rPr>
                <w:t>Revisionsrättens arbetsprogram för 2022+</w:t>
              </w:r>
            </w:hyperlink>
          </w:p>
        </w:tc>
      </w:tr>
      <w:tr w:rsidR="0064344D" w:rsidRPr="00C17A0E" w:rsidTr="00FB31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4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44D" w:rsidRPr="00C17A0E" w:rsidRDefault="00DF6F58" w:rsidP="0064344D">
            <w:pPr>
              <w:rPr>
                <w:b/>
                <w:sz w:val="22"/>
                <w:szCs w:val="22"/>
              </w:rPr>
            </w:pPr>
            <w:hyperlink r:id="rId72" w:history="1">
              <w:r w:rsidR="0064344D" w:rsidRPr="00C17A0E">
                <w:rPr>
                  <w:sz w:val="22"/>
                  <w:szCs w:val="22"/>
                </w:rPr>
                <w:t>Tribunalens mål T-244/21</w:t>
              </w:r>
            </w:hyperlink>
            <w:r w:rsidR="0064344D" w:rsidRPr="00C17A0E">
              <w:rPr>
                <w:sz w:val="22"/>
                <w:szCs w:val="22"/>
              </w:rPr>
              <w:br/>
            </w:r>
          </w:p>
        </w:tc>
        <w:tc>
          <w:tcPr>
            <w:tcW w:w="6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344D" w:rsidRPr="00C17A0E" w:rsidRDefault="0064344D" w:rsidP="0064344D">
            <w:pPr>
              <w:rPr>
                <w:sz w:val="22"/>
                <w:szCs w:val="22"/>
                <w:lang w:val="en-GB"/>
              </w:rPr>
            </w:pPr>
            <w:r w:rsidRPr="00C17A0E">
              <w:rPr>
                <w:sz w:val="22"/>
                <w:szCs w:val="22"/>
              </w:rPr>
              <w:t xml:space="preserve">Interventionsinlaga i mål T-244/21 vid tribunalen gällande ogiltigförklaring av artikel 1.3 i Europeiska kommissionens beslut (EU) 2021/355 av den 25 februari 2021 om nationella genomförandeåtgärder för gratis tilldelning under en övergångsperiod av </w:t>
            </w:r>
            <w:r w:rsidRPr="00C17A0E">
              <w:rPr>
                <w:b/>
                <w:sz w:val="22"/>
                <w:szCs w:val="22"/>
              </w:rPr>
              <w:t>utsläppsrätter för växthusgaser</w:t>
            </w:r>
            <w:r w:rsidRPr="00C17A0E">
              <w:rPr>
                <w:sz w:val="22"/>
                <w:szCs w:val="22"/>
              </w:rPr>
              <w:t xml:space="preserve"> i enlighet med artikel 11.3 i Europaparlamentets och rådets direktiv 2003/87/EG </w:t>
            </w:r>
            <w:r w:rsidRPr="00C17A0E">
              <w:rPr>
                <w:sz w:val="22"/>
                <w:szCs w:val="22"/>
              </w:rPr>
              <w:br/>
            </w:r>
          </w:p>
        </w:tc>
      </w:tr>
    </w:tbl>
    <w:p w:rsidR="003A2D61" w:rsidRPr="00C17A0E" w:rsidRDefault="003A2D61">
      <w:pPr>
        <w:widowControl/>
        <w:rPr>
          <w:sz w:val="22"/>
          <w:szCs w:val="22"/>
        </w:rPr>
      </w:pPr>
    </w:p>
    <w:bookmarkEnd w:id="1"/>
    <w:p w:rsidR="003A2D61" w:rsidRPr="00C17A0E" w:rsidRDefault="003A2D61">
      <w:pPr>
        <w:widowControl/>
        <w:rPr>
          <w:sz w:val="22"/>
          <w:szCs w:val="22"/>
        </w:rPr>
      </w:pPr>
      <w:r w:rsidRPr="00C17A0E">
        <w:rPr>
          <w:sz w:val="22"/>
          <w:szCs w:val="22"/>
        </w:rPr>
        <w:br w:type="page"/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3A2D61" w:rsidRPr="00C17A0E" w:rsidTr="00C24F4B">
        <w:tc>
          <w:tcPr>
            <w:tcW w:w="5457" w:type="dxa"/>
          </w:tcPr>
          <w:p w:rsidR="003A2D61" w:rsidRPr="00C17A0E" w:rsidRDefault="003A2D61" w:rsidP="00C24F4B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3A2D61" w:rsidRPr="00C17A0E" w:rsidRDefault="003A2D61" w:rsidP="00C24F4B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A2D61" w:rsidRPr="00C17A0E" w:rsidRDefault="003A2D61" w:rsidP="00C24F4B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17A0E">
              <w:rPr>
                <w:b/>
                <w:sz w:val="22"/>
                <w:szCs w:val="22"/>
              </w:rPr>
              <w:t xml:space="preserve">Bilaga </w:t>
            </w:r>
            <w:r w:rsidR="008B5BC5" w:rsidRPr="00C17A0E">
              <w:rPr>
                <w:b/>
                <w:sz w:val="22"/>
                <w:szCs w:val="22"/>
              </w:rPr>
              <w:t>5</w:t>
            </w:r>
          </w:p>
          <w:p w:rsidR="003A2D61" w:rsidRPr="00C17A0E" w:rsidRDefault="003A2D61" w:rsidP="00C24F4B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till protokoll</w:t>
            </w:r>
          </w:p>
          <w:p w:rsidR="003A2D61" w:rsidRPr="00C17A0E" w:rsidRDefault="003A2D61" w:rsidP="00C24F4B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C17A0E">
              <w:rPr>
                <w:sz w:val="22"/>
                <w:szCs w:val="22"/>
              </w:rPr>
              <w:t>202</w:t>
            </w:r>
            <w:r w:rsidR="007F4080" w:rsidRPr="00C17A0E">
              <w:rPr>
                <w:sz w:val="22"/>
                <w:szCs w:val="22"/>
              </w:rPr>
              <w:t>1</w:t>
            </w:r>
            <w:r w:rsidRPr="00C17A0E">
              <w:rPr>
                <w:sz w:val="22"/>
                <w:szCs w:val="22"/>
              </w:rPr>
              <w:t>/2</w:t>
            </w:r>
            <w:r w:rsidR="007F4080" w:rsidRPr="00C17A0E">
              <w:rPr>
                <w:sz w:val="22"/>
                <w:szCs w:val="22"/>
              </w:rPr>
              <w:t>2</w:t>
            </w:r>
            <w:r w:rsidRPr="00C17A0E">
              <w:rPr>
                <w:sz w:val="22"/>
                <w:szCs w:val="22"/>
              </w:rPr>
              <w:t>:</w:t>
            </w:r>
            <w:r w:rsidR="008B5BC5" w:rsidRPr="00C17A0E">
              <w:rPr>
                <w:sz w:val="22"/>
                <w:szCs w:val="22"/>
              </w:rPr>
              <w:t>25</w:t>
            </w:r>
          </w:p>
        </w:tc>
      </w:tr>
    </w:tbl>
    <w:p w:rsidR="003A2D61" w:rsidRPr="00C17A0E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3A2D61" w:rsidRPr="00C17A0E" w:rsidTr="00C24F4B">
        <w:trPr>
          <w:trHeight w:val="614"/>
        </w:trPr>
        <w:tc>
          <w:tcPr>
            <w:tcW w:w="2197" w:type="dxa"/>
          </w:tcPr>
          <w:p w:rsidR="003A2D61" w:rsidRPr="00C17A0E" w:rsidRDefault="003A2D61" w:rsidP="00C24F4B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3A2D61" w:rsidRPr="00C17A0E" w:rsidRDefault="003A2D61" w:rsidP="00C24F4B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C17A0E">
              <w:rPr>
                <w:i/>
                <w:sz w:val="22"/>
                <w:szCs w:val="22"/>
              </w:rPr>
              <w:t>Inkomna skrivelser</w:t>
            </w:r>
          </w:p>
        </w:tc>
      </w:tr>
      <w:tr w:rsidR="003A2D61" w:rsidRPr="00C17A0E" w:rsidTr="00C24F4B">
        <w:trPr>
          <w:trHeight w:val="594"/>
        </w:trPr>
        <w:tc>
          <w:tcPr>
            <w:tcW w:w="2197" w:type="dxa"/>
          </w:tcPr>
          <w:p w:rsidR="003A2D61" w:rsidRPr="00C17A0E" w:rsidRDefault="003A2D61" w:rsidP="00C24F4B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C17A0E">
              <w:rPr>
                <w:i/>
                <w:sz w:val="22"/>
                <w:szCs w:val="22"/>
              </w:rPr>
              <w:t>Dnr</w:t>
            </w:r>
            <w:r w:rsidR="008A7435" w:rsidRPr="00C17A0E">
              <w:rPr>
                <w:i/>
                <w:sz w:val="22"/>
                <w:szCs w:val="22"/>
              </w:rPr>
              <w:t xml:space="preserve"> 2021/22:413</w:t>
            </w:r>
          </w:p>
        </w:tc>
        <w:tc>
          <w:tcPr>
            <w:tcW w:w="6945" w:type="dxa"/>
          </w:tcPr>
          <w:p w:rsidR="008A7435" w:rsidRPr="00C17A0E" w:rsidRDefault="008A7435" w:rsidP="00C24F4B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C17A0E">
              <w:rPr>
                <w:i/>
                <w:sz w:val="22"/>
                <w:szCs w:val="22"/>
              </w:rPr>
              <w:t xml:space="preserve">Ulf </w:t>
            </w:r>
            <w:proofErr w:type="spellStart"/>
            <w:r w:rsidRPr="00C17A0E">
              <w:rPr>
                <w:i/>
                <w:sz w:val="22"/>
                <w:szCs w:val="22"/>
              </w:rPr>
              <w:t>Kranok</w:t>
            </w:r>
            <w:proofErr w:type="spellEnd"/>
            <w:r w:rsidRPr="00C17A0E">
              <w:rPr>
                <w:i/>
                <w:sz w:val="22"/>
                <w:szCs w:val="22"/>
              </w:rPr>
              <w:t xml:space="preserve"> / Klimatet</w:t>
            </w:r>
          </w:p>
        </w:tc>
      </w:tr>
      <w:tr w:rsidR="003A2D61" w:rsidRPr="00C17A0E" w:rsidTr="00C24F4B">
        <w:trPr>
          <w:trHeight w:val="660"/>
        </w:trPr>
        <w:tc>
          <w:tcPr>
            <w:tcW w:w="2197" w:type="dxa"/>
          </w:tcPr>
          <w:p w:rsidR="003A2D61" w:rsidRPr="00C17A0E" w:rsidRDefault="008A7435" w:rsidP="00C24F4B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 w:rsidRPr="00C17A0E">
              <w:rPr>
                <w:i/>
                <w:sz w:val="22"/>
                <w:szCs w:val="22"/>
              </w:rPr>
              <w:t>Dnr 2021/22:887</w:t>
            </w:r>
          </w:p>
        </w:tc>
        <w:tc>
          <w:tcPr>
            <w:tcW w:w="6945" w:type="dxa"/>
          </w:tcPr>
          <w:p w:rsidR="003A2D61" w:rsidRPr="00C17A0E" w:rsidRDefault="008A7435" w:rsidP="00C24F4B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C17A0E">
              <w:rPr>
                <w:i/>
                <w:sz w:val="22"/>
                <w:szCs w:val="22"/>
              </w:rPr>
              <w:t>Annelie Andersso</w:t>
            </w:r>
            <w:r w:rsidR="0095052A">
              <w:rPr>
                <w:i/>
                <w:sz w:val="22"/>
                <w:szCs w:val="22"/>
              </w:rPr>
              <w:t>n</w:t>
            </w:r>
            <w:r w:rsidRPr="00C17A0E">
              <w:rPr>
                <w:i/>
                <w:sz w:val="22"/>
                <w:szCs w:val="22"/>
              </w:rPr>
              <w:t xml:space="preserve">; Naturskyddsföreningen / EEB-brev inför </w:t>
            </w:r>
            <w:r w:rsidR="00130878" w:rsidRPr="00C17A0E">
              <w:rPr>
                <w:i/>
                <w:sz w:val="22"/>
                <w:szCs w:val="22"/>
              </w:rPr>
              <w:t>miljörådets möte 20 december</w:t>
            </w:r>
          </w:p>
        </w:tc>
      </w:tr>
    </w:tbl>
    <w:p w:rsidR="003A2D61" w:rsidRPr="00C17A0E" w:rsidRDefault="003A2D61" w:rsidP="003A2D61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p w:rsidR="003A2D61" w:rsidRPr="00C17A0E" w:rsidRDefault="003A2D61" w:rsidP="003A2D61">
      <w:pPr>
        <w:rPr>
          <w:sz w:val="22"/>
          <w:szCs w:val="22"/>
        </w:rPr>
      </w:pPr>
    </w:p>
    <w:p w:rsidR="00D1794C" w:rsidRPr="00C17A0E" w:rsidRDefault="00D1794C">
      <w:pPr>
        <w:widowControl/>
        <w:rPr>
          <w:sz w:val="22"/>
          <w:szCs w:val="22"/>
        </w:rPr>
      </w:pPr>
    </w:p>
    <w:sectPr w:rsidR="00D1794C" w:rsidRPr="00C17A0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CC9" w:rsidRDefault="00456CC9">
      <w:r>
        <w:separator/>
      </w:r>
    </w:p>
  </w:endnote>
  <w:endnote w:type="continuationSeparator" w:id="0">
    <w:p w:rsidR="00456CC9" w:rsidRDefault="0045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C9" w:rsidRDefault="00456CC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456CC9" w:rsidRDefault="00456CC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CC9" w:rsidRDefault="00456CC9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456CC9" w:rsidRDefault="00456CC9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CC9" w:rsidRDefault="00456CC9">
      <w:r>
        <w:separator/>
      </w:r>
    </w:p>
  </w:footnote>
  <w:footnote w:type="continuationSeparator" w:id="0">
    <w:p w:rsidR="00456CC9" w:rsidRDefault="00456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2664CF"/>
    <w:multiLevelType w:val="hybridMultilevel"/>
    <w:tmpl w:val="437C4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482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776B"/>
    <w:multiLevelType w:val="hybridMultilevel"/>
    <w:tmpl w:val="1AD48D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482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32F66"/>
    <w:multiLevelType w:val="multilevel"/>
    <w:tmpl w:val="DE608A1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6" w15:restartNumberingAfterBreak="0">
    <w:nsid w:val="5DF12E5B"/>
    <w:multiLevelType w:val="hybridMultilevel"/>
    <w:tmpl w:val="0776A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4482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3DDC"/>
    <w:rsid w:val="00064523"/>
    <w:rsid w:val="00070A5C"/>
    <w:rsid w:val="00071FBC"/>
    <w:rsid w:val="00076BDD"/>
    <w:rsid w:val="00086A67"/>
    <w:rsid w:val="00087ADB"/>
    <w:rsid w:val="00091EA6"/>
    <w:rsid w:val="00094F16"/>
    <w:rsid w:val="000968B9"/>
    <w:rsid w:val="000A29E4"/>
    <w:rsid w:val="000A4439"/>
    <w:rsid w:val="000C4709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30878"/>
    <w:rsid w:val="00137C4E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907E6"/>
    <w:rsid w:val="00190D5B"/>
    <w:rsid w:val="001A198D"/>
    <w:rsid w:val="001A35A0"/>
    <w:rsid w:val="001C69ED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0F73"/>
    <w:rsid w:val="002241EF"/>
    <w:rsid w:val="0023053D"/>
    <w:rsid w:val="00231475"/>
    <w:rsid w:val="0023528F"/>
    <w:rsid w:val="002378CC"/>
    <w:rsid w:val="0025203B"/>
    <w:rsid w:val="00254C5A"/>
    <w:rsid w:val="0025725D"/>
    <w:rsid w:val="00257B31"/>
    <w:rsid w:val="00267A73"/>
    <w:rsid w:val="00273E76"/>
    <w:rsid w:val="002830F4"/>
    <w:rsid w:val="00286C79"/>
    <w:rsid w:val="00287223"/>
    <w:rsid w:val="002968EE"/>
    <w:rsid w:val="002A14AC"/>
    <w:rsid w:val="002A3C5F"/>
    <w:rsid w:val="002A637A"/>
    <w:rsid w:val="002C1D92"/>
    <w:rsid w:val="002C5FED"/>
    <w:rsid w:val="002D06F9"/>
    <w:rsid w:val="002D20B8"/>
    <w:rsid w:val="002D28C1"/>
    <w:rsid w:val="002D5CC4"/>
    <w:rsid w:val="002E42FD"/>
    <w:rsid w:val="002E536D"/>
    <w:rsid w:val="002F25FD"/>
    <w:rsid w:val="002F2F38"/>
    <w:rsid w:val="00302EBE"/>
    <w:rsid w:val="00305501"/>
    <w:rsid w:val="003100F5"/>
    <w:rsid w:val="00311886"/>
    <w:rsid w:val="003127B4"/>
    <w:rsid w:val="00316050"/>
    <w:rsid w:val="0031679D"/>
    <w:rsid w:val="003220D7"/>
    <w:rsid w:val="00322167"/>
    <w:rsid w:val="00335837"/>
    <w:rsid w:val="00335938"/>
    <w:rsid w:val="00342CC6"/>
    <w:rsid w:val="003443ED"/>
    <w:rsid w:val="003562A9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7524"/>
    <w:rsid w:val="003F5018"/>
    <w:rsid w:val="003F7963"/>
    <w:rsid w:val="00401BEC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6CC9"/>
    <w:rsid w:val="00463E6E"/>
    <w:rsid w:val="004667ED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1F08"/>
    <w:rsid w:val="004D6725"/>
    <w:rsid w:val="004E030E"/>
    <w:rsid w:val="004E0E27"/>
    <w:rsid w:val="004E4C8B"/>
    <w:rsid w:val="004E7DCE"/>
    <w:rsid w:val="00501F97"/>
    <w:rsid w:val="00505A58"/>
    <w:rsid w:val="005063CE"/>
    <w:rsid w:val="005118EF"/>
    <w:rsid w:val="00512799"/>
    <w:rsid w:val="0051377A"/>
    <w:rsid w:val="00515AC5"/>
    <w:rsid w:val="00523D80"/>
    <w:rsid w:val="005249C1"/>
    <w:rsid w:val="00530BD4"/>
    <w:rsid w:val="00541B59"/>
    <w:rsid w:val="0055441A"/>
    <w:rsid w:val="005654CA"/>
    <w:rsid w:val="00573E17"/>
    <w:rsid w:val="00573E1F"/>
    <w:rsid w:val="00573F9E"/>
    <w:rsid w:val="00575332"/>
    <w:rsid w:val="005855D5"/>
    <w:rsid w:val="005957E5"/>
    <w:rsid w:val="005A3E8B"/>
    <w:rsid w:val="005B0CFF"/>
    <w:rsid w:val="005B1B2C"/>
    <w:rsid w:val="005B5B50"/>
    <w:rsid w:val="005D2E63"/>
    <w:rsid w:val="005D7C2B"/>
    <w:rsid w:val="005E5E9B"/>
    <w:rsid w:val="005E6A1F"/>
    <w:rsid w:val="005F5C3B"/>
    <w:rsid w:val="005F6C39"/>
    <w:rsid w:val="005F6E22"/>
    <w:rsid w:val="005F77D4"/>
    <w:rsid w:val="0060083A"/>
    <w:rsid w:val="006044CF"/>
    <w:rsid w:val="006135A6"/>
    <w:rsid w:val="006209D0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344D"/>
    <w:rsid w:val="00646730"/>
    <w:rsid w:val="00647558"/>
    <w:rsid w:val="0065168B"/>
    <w:rsid w:val="0065371B"/>
    <w:rsid w:val="00657FD1"/>
    <w:rsid w:val="00675F6F"/>
    <w:rsid w:val="0069597E"/>
    <w:rsid w:val="006A5429"/>
    <w:rsid w:val="006A63A7"/>
    <w:rsid w:val="006C1EB7"/>
    <w:rsid w:val="006D05CF"/>
    <w:rsid w:val="006D0CCA"/>
    <w:rsid w:val="006D312E"/>
    <w:rsid w:val="006D4530"/>
    <w:rsid w:val="006D5F8F"/>
    <w:rsid w:val="006E15D9"/>
    <w:rsid w:val="006F4672"/>
    <w:rsid w:val="007027D6"/>
    <w:rsid w:val="00716686"/>
    <w:rsid w:val="00721C53"/>
    <w:rsid w:val="00724CE4"/>
    <w:rsid w:val="007445BA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E6B83"/>
    <w:rsid w:val="007F12BB"/>
    <w:rsid w:val="007F4080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2463"/>
    <w:rsid w:val="008856C5"/>
    <w:rsid w:val="00886349"/>
    <w:rsid w:val="00894936"/>
    <w:rsid w:val="0089673E"/>
    <w:rsid w:val="008A28BD"/>
    <w:rsid w:val="008A2C1B"/>
    <w:rsid w:val="008A7435"/>
    <w:rsid w:val="008B5472"/>
    <w:rsid w:val="008B5BC5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052A"/>
    <w:rsid w:val="00951020"/>
    <w:rsid w:val="00952893"/>
    <w:rsid w:val="00955CA2"/>
    <w:rsid w:val="00964D93"/>
    <w:rsid w:val="009653D4"/>
    <w:rsid w:val="009757DB"/>
    <w:rsid w:val="009802CA"/>
    <w:rsid w:val="00980A86"/>
    <w:rsid w:val="009823FA"/>
    <w:rsid w:val="009843D0"/>
    <w:rsid w:val="00994906"/>
    <w:rsid w:val="009959C7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25D52"/>
    <w:rsid w:val="00A34130"/>
    <w:rsid w:val="00A375CF"/>
    <w:rsid w:val="00A37731"/>
    <w:rsid w:val="00A43BA1"/>
    <w:rsid w:val="00A51307"/>
    <w:rsid w:val="00A645AD"/>
    <w:rsid w:val="00A64CA0"/>
    <w:rsid w:val="00A6580E"/>
    <w:rsid w:val="00A65C53"/>
    <w:rsid w:val="00A67622"/>
    <w:rsid w:val="00A702BD"/>
    <w:rsid w:val="00A71619"/>
    <w:rsid w:val="00A71AF0"/>
    <w:rsid w:val="00A746E4"/>
    <w:rsid w:val="00A83ACB"/>
    <w:rsid w:val="00A846AA"/>
    <w:rsid w:val="00A853FA"/>
    <w:rsid w:val="00A942DB"/>
    <w:rsid w:val="00AA1A3B"/>
    <w:rsid w:val="00AB1421"/>
    <w:rsid w:val="00AB2883"/>
    <w:rsid w:val="00AC0C85"/>
    <w:rsid w:val="00AD2143"/>
    <w:rsid w:val="00AD2B50"/>
    <w:rsid w:val="00AD4D95"/>
    <w:rsid w:val="00AD6EE3"/>
    <w:rsid w:val="00AE0071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2C2"/>
    <w:rsid w:val="00B54A57"/>
    <w:rsid w:val="00B5691D"/>
    <w:rsid w:val="00B571B4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067"/>
    <w:rsid w:val="00BC03D5"/>
    <w:rsid w:val="00BC4569"/>
    <w:rsid w:val="00BD374B"/>
    <w:rsid w:val="00BE1EBF"/>
    <w:rsid w:val="00BF0D09"/>
    <w:rsid w:val="00BF17F3"/>
    <w:rsid w:val="00C013F6"/>
    <w:rsid w:val="00C11E5F"/>
    <w:rsid w:val="00C13274"/>
    <w:rsid w:val="00C17A0E"/>
    <w:rsid w:val="00C20701"/>
    <w:rsid w:val="00C20B9F"/>
    <w:rsid w:val="00C20F78"/>
    <w:rsid w:val="00C22E5F"/>
    <w:rsid w:val="00C24F4B"/>
    <w:rsid w:val="00C367C6"/>
    <w:rsid w:val="00C55553"/>
    <w:rsid w:val="00C65F27"/>
    <w:rsid w:val="00C6697A"/>
    <w:rsid w:val="00C674DC"/>
    <w:rsid w:val="00C729AF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29FB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3F0E"/>
    <w:rsid w:val="00D27454"/>
    <w:rsid w:val="00D27A57"/>
    <w:rsid w:val="00D27BCE"/>
    <w:rsid w:val="00D303F8"/>
    <w:rsid w:val="00D30A97"/>
    <w:rsid w:val="00D3199D"/>
    <w:rsid w:val="00D43E91"/>
    <w:rsid w:val="00D46465"/>
    <w:rsid w:val="00D5250E"/>
    <w:rsid w:val="00D65B59"/>
    <w:rsid w:val="00D75A18"/>
    <w:rsid w:val="00D830E6"/>
    <w:rsid w:val="00D87D66"/>
    <w:rsid w:val="00D94F64"/>
    <w:rsid w:val="00D954BA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DF6F58"/>
    <w:rsid w:val="00E1579E"/>
    <w:rsid w:val="00E20F9E"/>
    <w:rsid w:val="00E2386B"/>
    <w:rsid w:val="00E24333"/>
    <w:rsid w:val="00E32CDB"/>
    <w:rsid w:val="00E34C55"/>
    <w:rsid w:val="00E43C72"/>
    <w:rsid w:val="00E44E30"/>
    <w:rsid w:val="00E47577"/>
    <w:rsid w:val="00E53E73"/>
    <w:rsid w:val="00E54743"/>
    <w:rsid w:val="00E54E79"/>
    <w:rsid w:val="00E60AE8"/>
    <w:rsid w:val="00E909AC"/>
    <w:rsid w:val="00EA5C1E"/>
    <w:rsid w:val="00EB00FF"/>
    <w:rsid w:val="00EB5801"/>
    <w:rsid w:val="00EC7E9B"/>
    <w:rsid w:val="00EE0BF7"/>
    <w:rsid w:val="00EE6E7B"/>
    <w:rsid w:val="00EF1B0A"/>
    <w:rsid w:val="00EF1C40"/>
    <w:rsid w:val="00EF4ADF"/>
    <w:rsid w:val="00EF4B6A"/>
    <w:rsid w:val="00F01A73"/>
    <w:rsid w:val="00F1190A"/>
    <w:rsid w:val="00F143DB"/>
    <w:rsid w:val="00F25AFF"/>
    <w:rsid w:val="00F50BD9"/>
    <w:rsid w:val="00F52E1E"/>
    <w:rsid w:val="00F54B7B"/>
    <w:rsid w:val="00F62D0D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3136"/>
    <w:rsid w:val="00FB5AF3"/>
    <w:rsid w:val="00FC1B12"/>
    <w:rsid w:val="00FC47A3"/>
    <w:rsid w:val="00FE6C70"/>
    <w:rsid w:val="00FF344C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FB9ED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mur.riksdagen.se/?dokumentId=37835" TargetMode="External"/><Relationship Id="rId18" Type="http://schemas.openxmlformats.org/officeDocument/2006/relationships/hyperlink" Target="http://lemur.riksdagen.se/?dokumentId=37863" TargetMode="External"/><Relationship Id="rId26" Type="http://schemas.openxmlformats.org/officeDocument/2006/relationships/hyperlink" Target="http://lemur.riksdagen.se/?dokumentId=37895" TargetMode="External"/><Relationship Id="rId39" Type="http://schemas.openxmlformats.org/officeDocument/2006/relationships/hyperlink" Target="https://ec.europa.eu/info/law/better-regulation/initiatives/ares-2020-7837750" TargetMode="External"/><Relationship Id="rId21" Type="http://schemas.openxmlformats.org/officeDocument/2006/relationships/hyperlink" Target="http://lemur.riksdagen.se/?dokumentId=37876" TargetMode="External"/><Relationship Id="rId34" Type="http://schemas.openxmlformats.org/officeDocument/2006/relationships/hyperlink" Target="https://ec.europa.eu/info/law/better-regulation/have-your-say/initiatives_sv?frontEndStage=OPC_LAUNCHED" TargetMode="External"/><Relationship Id="rId42" Type="http://schemas.openxmlformats.org/officeDocument/2006/relationships/hyperlink" Target="https://ec.europa.eu/info/law/better-regulation/initiatives/ares-2021-2969734" TargetMode="External"/><Relationship Id="rId47" Type="http://schemas.openxmlformats.org/officeDocument/2006/relationships/hyperlink" Target="https://ec.europa.eu/info/law/better-regulation/initiatives/ares-2021-7346796" TargetMode="External"/><Relationship Id="rId50" Type="http://schemas.openxmlformats.org/officeDocument/2006/relationships/hyperlink" Target="https://ec.europa.eu/info/law/better-regulation/initiatives/ares-2021-1662762" TargetMode="External"/><Relationship Id="rId55" Type="http://schemas.openxmlformats.org/officeDocument/2006/relationships/hyperlink" Target="https://ec.europa.eu/info/law/better-regulation/initiatives/ares-2020-7546840" TargetMode="External"/><Relationship Id="rId63" Type="http://schemas.openxmlformats.org/officeDocument/2006/relationships/hyperlink" Target="https://ec.europa.eu/info/law/better-regulation/initiatives/ares-2021-5979432" TargetMode="External"/><Relationship Id="rId68" Type="http://schemas.openxmlformats.org/officeDocument/2006/relationships/hyperlink" Target="https://ec.europa.eu/info/law/better-regulation/initiatives/ares-2021-1118814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lemur.riksdagen.se/?dokumentId=379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mur.riksdagen.se/?dokumentId=37850" TargetMode="External"/><Relationship Id="rId29" Type="http://schemas.openxmlformats.org/officeDocument/2006/relationships/hyperlink" Target="http://lemur.riksdagen.se/?dokumentId=37785" TargetMode="External"/><Relationship Id="rId11" Type="http://schemas.openxmlformats.org/officeDocument/2006/relationships/hyperlink" Target="http://lemur.riksdagen.se/?dokumentId=37779" TargetMode="External"/><Relationship Id="rId24" Type="http://schemas.openxmlformats.org/officeDocument/2006/relationships/hyperlink" Target="http://lemur.riksdagen.se/?dokumentId=37948" TargetMode="External"/><Relationship Id="rId32" Type="http://schemas.openxmlformats.org/officeDocument/2006/relationships/hyperlink" Target="http://lemur.riksdagen.se/?dokumentId=37969" TargetMode="External"/><Relationship Id="rId37" Type="http://schemas.openxmlformats.org/officeDocument/2006/relationships/hyperlink" Target="https://ec.europa.eu/info/law/better-regulation/initiatives/ares-2021-2996141" TargetMode="External"/><Relationship Id="rId40" Type="http://schemas.openxmlformats.org/officeDocument/2006/relationships/hyperlink" Target="https://ec.europa.eu/info/law/better-regulation/initiatives/ares-2021-6044041" TargetMode="External"/><Relationship Id="rId45" Type="http://schemas.openxmlformats.org/officeDocument/2006/relationships/hyperlink" Target="https://ec.europa.eu/info/law/better-regulation/initiatives/ares-2021-1628779" TargetMode="External"/><Relationship Id="rId53" Type="http://schemas.openxmlformats.org/officeDocument/2006/relationships/hyperlink" Target="https://ec.europa.eu/info/law/better-regulation/initiatives/ares-2021-5934536" TargetMode="External"/><Relationship Id="rId58" Type="http://schemas.openxmlformats.org/officeDocument/2006/relationships/hyperlink" Target="https://ec.europa.eu/info/law/better-regulation/initiatives/ares-2021-308895" TargetMode="External"/><Relationship Id="rId66" Type="http://schemas.openxmlformats.org/officeDocument/2006/relationships/hyperlink" Target="https://ec.europa.eu/info/law/better-regulation/initiatives/ares-2021-1118814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?dokumentId=37834" TargetMode="External"/><Relationship Id="rId23" Type="http://schemas.openxmlformats.org/officeDocument/2006/relationships/hyperlink" Target="http://lemur.riksdagen.se/?dokumentId=37930" TargetMode="External"/><Relationship Id="rId28" Type="http://schemas.openxmlformats.org/officeDocument/2006/relationships/hyperlink" Target="http://lemur.riksdagen.se/?dokumentId=37893" TargetMode="External"/><Relationship Id="rId36" Type="http://schemas.openxmlformats.org/officeDocument/2006/relationships/hyperlink" Target="https://ec.europa.eu/info/law/better-regulation/initiatives/ares-2021-2996760" TargetMode="External"/><Relationship Id="rId49" Type="http://schemas.openxmlformats.org/officeDocument/2006/relationships/hyperlink" Target="https://ec.europa.eu/info/law/better-regulation/initiatives/ares-2021-67453" TargetMode="External"/><Relationship Id="rId57" Type="http://schemas.openxmlformats.org/officeDocument/2006/relationships/hyperlink" Target="https://ec.europa.eu/info/law/better-regulation/initiatives/ares-2021-2185074" TargetMode="External"/><Relationship Id="rId61" Type="http://schemas.openxmlformats.org/officeDocument/2006/relationships/hyperlink" Target="https://ec.europa.eu/info/law/better-regulation/initiatives/ares-2021-5897562" TargetMode="External"/><Relationship Id="rId10" Type="http://schemas.openxmlformats.org/officeDocument/2006/relationships/hyperlink" Target="http://lemur.riksdagen.se/?dokumentId=37780" TargetMode="External"/><Relationship Id="rId19" Type="http://schemas.openxmlformats.org/officeDocument/2006/relationships/hyperlink" Target="http://lemur.riksdagen.se/?dokumentId=37880" TargetMode="External"/><Relationship Id="rId31" Type="http://schemas.openxmlformats.org/officeDocument/2006/relationships/hyperlink" Target="http://lemur.riksdagen.se/?dokumentId=37955" TargetMode="External"/><Relationship Id="rId44" Type="http://schemas.openxmlformats.org/officeDocument/2006/relationships/hyperlink" Target="https://ec.europa.eu/info/law/better-regulation/initiatives/ares-2020-7689281" TargetMode="External"/><Relationship Id="rId52" Type="http://schemas.openxmlformats.org/officeDocument/2006/relationships/hyperlink" Target="https://ec.europa.eu/info/law/better-regulation/initiatives/ares-2021-5737198" TargetMode="External"/><Relationship Id="rId60" Type="http://schemas.openxmlformats.org/officeDocument/2006/relationships/hyperlink" Target="https://ec.europa.eu/info/law/better-regulation/initiatives/ares-2020-7905364" TargetMode="External"/><Relationship Id="rId65" Type="http://schemas.openxmlformats.org/officeDocument/2006/relationships/hyperlink" Target="https://ec.europa.eu/info/law/better-regulation/initiatives/ares-2021-427166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lemur.riksdagen.se/?dokumentId=37834" TargetMode="External"/><Relationship Id="rId22" Type="http://schemas.openxmlformats.org/officeDocument/2006/relationships/hyperlink" Target="http://lemur.riksdagen.se/?dokumentId=37931" TargetMode="External"/><Relationship Id="rId27" Type="http://schemas.openxmlformats.org/officeDocument/2006/relationships/hyperlink" Target="http://lemur.riksdagen.se/?dokumentId=37895" TargetMode="External"/><Relationship Id="rId30" Type="http://schemas.openxmlformats.org/officeDocument/2006/relationships/hyperlink" Target="http://lemur.riksdagen.se/?dokumentId=37946" TargetMode="External"/><Relationship Id="rId35" Type="http://schemas.openxmlformats.org/officeDocument/2006/relationships/hyperlink" Target="https://ec.europa.eu/info/law/better-regulation/initiatives/ares-2021-2549415" TargetMode="External"/><Relationship Id="rId43" Type="http://schemas.openxmlformats.org/officeDocument/2006/relationships/hyperlink" Target="https://ec.europa.eu/info/law/better-regulation/initiatives/ares-2021-7885089" TargetMode="External"/><Relationship Id="rId48" Type="http://schemas.openxmlformats.org/officeDocument/2006/relationships/hyperlink" Target="https://ec.europa.eu/info/law/better-regulation/initiatives/ares-2021-7328179" TargetMode="External"/><Relationship Id="rId56" Type="http://schemas.openxmlformats.org/officeDocument/2006/relationships/hyperlink" Target="https://ec.europa.eu/info/law/better-regulation/initiatives/ares-2020-7907993" TargetMode="External"/><Relationship Id="rId64" Type="http://schemas.openxmlformats.org/officeDocument/2006/relationships/hyperlink" Target="https://ec.europa.eu/info/law/better-regulation/initiatives/ares-2021-5187660" TargetMode="External"/><Relationship Id="rId69" Type="http://schemas.openxmlformats.org/officeDocument/2006/relationships/hyperlink" Target="http://lemur.riksdagen.se/?dokumentId=37790" TargetMode="External"/><Relationship Id="rId8" Type="http://schemas.openxmlformats.org/officeDocument/2006/relationships/footer" Target="footer1.xml"/><Relationship Id="rId51" Type="http://schemas.openxmlformats.org/officeDocument/2006/relationships/hyperlink" Target="https://ec.europa.eu/info/law/better-regulation/initiatives/ares-2021-5543946" TargetMode="External"/><Relationship Id="rId72" Type="http://schemas.openxmlformats.org/officeDocument/2006/relationships/hyperlink" Target="http://lemur.riksdagen.se/?dokumentId=37778" TargetMode="External"/><Relationship Id="rId3" Type="http://schemas.openxmlformats.org/officeDocument/2006/relationships/styles" Target="styles.xml"/><Relationship Id="rId12" Type="http://schemas.openxmlformats.org/officeDocument/2006/relationships/hyperlink" Target="http://lemur.riksdagen.se/?dokumentId=37837" TargetMode="External"/><Relationship Id="rId17" Type="http://schemas.openxmlformats.org/officeDocument/2006/relationships/hyperlink" Target="http://lemur.riksdagen.se/?dokumentId=37859" TargetMode="External"/><Relationship Id="rId25" Type="http://schemas.openxmlformats.org/officeDocument/2006/relationships/hyperlink" Target="http://lemur.riksdagen.se/?dokumentId=37947" TargetMode="External"/><Relationship Id="rId33" Type="http://schemas.openxmlformats.org/officeDocument/2006/relationships/hyperlink" Target="http://lemur.riksdagen.se/?dokumentId=37949" TargetMode="External"/><Relationship Id="rId38" Type="http://schemas.openxmlformats.org/officeDocument/2006/relationships/hyperlink" Target="https://ec.europa.eu/info/law/better-regulation/initiatives/ares-2021-697035" TargetMode="External"/><Relationship Id="rId46" Type="http://schemas.openxmlformats.org/officeDocument/2006/relationships/hyperlink" Target="https://ec.europa.eu/info/law/better-regulation/initiatives/ares-2021-2411326" TargetMode="External"/><Relationship Id="rId59" Type="http://schemas.openxmlformats.org/officeDocument/2006/relationships/hyperlink" Target="https://ec.europa.eu/info/law/better-regulation/initiatives/ares-2021-3899523" TargetMode="External"/><Relationship Id="rId67" Type="http://schemas.openxmlformats.org/officeDocument/2006/relationships/hyperlink" Target="https://ec.europa.eu/info/law/better-regulation/initiatives/ares-2021-3651157" TargetMode="External"/><Relationship Id="rId20" Type="http://schemas.openxmlformats.org/officeDocument/2006/relationships/hyperlink" Target="http://lemur.riksdagen.se/?dokumentId=37878" TargetMode="External"/><Relationship Id="rId41" Type="http://schemas.openxmlformats.org/officeDocument/2006/relationships/hyperlink" Target="https://ec.europa.eu/info/law/better-regulation/initiatives/ares-2021-2962933" TargetMode="External"/><Relationship Id="rId54" Type="http://schemas.openxmlformats.org/officeDocument/2006/relationships/hyperlink" Target="https://ec.europa.eu/info/law/better-regulation/initiatives/ares-2021-4402058" TargetMode="External"/><Relationship Id="rId62" Type="http://schemas.openxmlformats.org/officeDocument/2006/relationships/hyperlink" Target="https://ec.europa.eu/info/law/better-regulation/initiatives/ares-2021-5835503" TargetMode="External"/><Relationship Id="rId70" Type="http://schemas.openxmlformats.org/officeDocument/2006/relationships/hyperlink" Target="http://lemur.riksdagen.se/?dokumentId=378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6BEA-E5F5-460C-9631-2297D088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2451</Words>
  <Characters>21186</Characters>
  <Application>Microsoft Office Word</Application>
  <DocSecurity>0</DocSecurity>
  <Lines>1765</Lines>
  <Paragraphs>606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2022-01-20T09:37:00Z</cp:lastPrinted>
  <dcterms:created xsi:type="dcterms:W3CDTF">2022-01-20T09:37:00Z</dcterms:created>
  <dcterms:modified xsi:type="dcterms:W3CDTF">2022-01-20T09:38:00Z</dcterms:modified>
</cp:coreProperties>
</file>