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05154" w:rsidRDefault="00CA5B75" w14:paraId="5A7BD8B3" w14:textId="77777777">
      <w:pPr>
        <w:pStyle w:val="RubrikFrslagTIllRiksdagsbeslut"/>
      </w:pPr>
      <w:sdt>
        <w:sdtPr>
          <w:alias w:val="CC_Boilerplate_4"/>
          <w:tag w:val="CC_Boilerplate_4"/>
          <w:id w:val="-1644581176"/>
          <w:lock w:val="sdtContentLocked"/>
          <w:placeholder>
            <w:docPart w:val="2DB4FAFEE9F64BBA9959451926DA867B"/>
          </w:placeholder>
          <w:text/>
        </w:sdtPr>
        <w:sdtEndPr/>
        <w:sdtContent>
          <w:r w:rsidRPr="009B062B" w:rsidR="00AF30DD">
            <w:t>Förslag till riksdagsbeslut</w:t>
          </w:r>
        </w:sdtContent>
      </w:sdt>
      <w:bookmarkEnd w:id="0"/>
      <w:bookmarkEnd w:id="1"/>
    </w:p>
    <w:sdt>
      <w:sdtPr>
        <w:alias w:val="Yrkande 1"/>
        <w:tag w:val="240beec5-c247-41b6-9be9-9d03d328ed32"/>
        <w:id w:val="2144693023"/>
        <w:lock w:val="sdtLocked"/>
      </w:sdtPr>
      <w:sdtEndPr/>
      <w:sdtContent>
        <w:p w:rsidR="00D208D6" w:rsidRDefault="00CA5B75" w14:paraId="320F5EB4" w14:textId="77777777">
          <w:pPr>
            <w:pStyle w:val="Frslagstext"/>
          </w:pPr>
          <w:r>
            <w:t>Riksdagen ställer sig bakom det som anförs i motionen om att ränta vid bodelningar ska utgå från skilsmässodatum i stället för bodelningsdatum och tillkännager detta för regeringen.</w:t>
          </w:r>
        </w:p>
      </w:sdtContent>
    </w:sdt>
    <w:sdt>
      <w:sdtPr>
        <w:alias w:val="Yrkande 2"/>
        <w:tag w:val="728d93aa-ceb8-423f-bce0-0af85cb63b24"/>
        <w:id w:val="-656914168"/>
        <w:lock w:val="sdtLocked"/>
      </w:sdtPr>
      <w:sdtEndPr/>
      <w:sdtContent>
        <w:p w:rsidR="00D208D6" w:rsidRDefault="00CA5B75" w14:paraId="12B0F14A" w14:textId="77777777">
          <w:pPr>
            <w:pStyle w:val="Frslagstext"/>
          </w:pPr>
          <w:r>
            <w:t>Riksdagen ställer sig bakom det som anförs i motionen om att bodelningsförrättare ska ges rätt att inhämta uppgifter om tillgångar från exempelvis bank och tillkännager detta för regeringen.</w:t>
          </w:r>
        </w:p>
      </w:sdtContent>
    </w:sdt>
    <w:sdt>
      <w:sdtPr>
        <w:alias w:val="Yrkande 3"/>
        <w:tag w:val="c2562946-474b-4e2c-97a6-333d7b536656"/>
        <w:id w:val="-392898531"/>
        <w:lock w:val="sdtLocked"/>
      </w:sdtPr>
      <w:sdtEndPr/>
      <w:sdtContent>
        <w:p w:rsidR="00D208D6" w:rsidRDefault="00CA5B75" w14:paraId="0E7D3442" w14:textId="77777777">
          <w:pPr>
            <w:pStyle w:val="Frslagstext"/>
          </w:pPr>
          <w:r>
            <w:t>Riksdagen ställer sig bakom det som anförs i motionen om att lagstiftning gällande nyttjanderättsersättning bör tas fram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0C8E81E7254FE19F51952106C5D4C5"/>
        </w:placeholder>
        <w:text/>
      </w:sdtPr>
      <w:sdtEndPr/>
      <w:sdtContent>
        <w:p w:rsidRPr="009B062B" w:rsidR="006D79C9" w:rsidP="00333E95" w:rsidRDefault="006D79C9" w14:paraId="7CDA1591" w14:textId="77777777">
          <w:pPr>
            <w:pStyle w:val="Rubrik1"/>
          </w:pPr>
          <w:r>
            <w:t>Motivering</w:t>
          </w:r>
        </w:p>
      </w:sdtContent>
    </w:sdt>
    <w:bookmarkEnd w:displacedByCustomXml="prev" w:id="3"/>
    <w:bookmarkEnd w:displacedByCustomXml="prev" w:id="4"/>
    <w:p w:rsidR="004023BC" w:rsidP="0088191F" w:rsidRDefault="004023BC" w14:paraId="705A05D8" w14:textId="4BD47804">
      <w:pPr>
        <w:pStyle w:val="Normalutanindragellerluft"/>
      </w:pPr>
      <w:r>
        <w:t>Vid skilsmässor och separationer drar bodelningar ofta ut på tiden. En rikare part (ofta mannen) kan trilskas och dra bodelningen i långbänk och dölja tillgångar utan större problem. Idag har en bodelningsförrättare väldigt begränsade möjligheter att själv inhämta underlag avseende just ekonomiska tillgångar m.m. Kontentan blir att den svagare parten kan få vänta år på att få ut sin rätt, och först efter ett antal år få ut sin ersättning. Idag utgår ränta från dagen för bodelning vilket innebär att den rikare parten kan tjäna på att skjuta upp tidpunkten för bodelningen. Om räntan i stället skulle utgå från skilsmässodatum finns ett ökat ekonomiskt incitament att snabbt få till en bodel</w:t>
      </w:r>
      <w:r w:rsidR="0086622E">
        <w:softHyphen/>
      </w:r>
      <w:r>
        <w:t>ning.</w:t>
      </w:r>
      <w:r w:rsidR="0088191F">
        <w:t xml:space="preserve"> </w:t>
      </w:r>
      <w:r>
        <w:t xml:space="preserve">Att dessutom ge bodelningsförrättaren behörighet att inhämta uppgifter från bank m.m. </w:t>
      </w:r>
      <w:r w:rsidR="0088191F">
        <w:t>skulle även öka tryggheten i att bodelningen blir rättvis.</w:t>
      </w:r>
    </w:p>
    <w:p w:rsidR="00BB6339" w:rsidP="00A05154" w:rsidRDefault="0088191F" w14:paraId="540F2272" w14:textId="310CFE08">
      <w:r>
        <w:t>Ytterligare ett problem vid skilsmässor är nyttjanderättsersättningen som den ena parten kan behöva betala till den andra när den ena parten flyttar ut från ett gemensamt boende. Syftet är att jämna ut de ekonomiska effekter som kan uppstå av en separation särskilt gällande eventuellt ökade boendekostnader. Problemet med nyttjanderätts</w:t>
      </w:r>
      <w:r w:rsidR="0086622E">
        <w:t>-</w:t>
      </w:r>
      <w:r>
        <w:t xml:space="preserve">ersättningen är att den har vuxit fram ur rättspraxis vilket har lett till att det är oklart hur </w:t>
      </w:r>
      <w:r>
        <w:lastRenderedPageBreak/>
        <w:t>och när den ska tillämpas vilket i sin tur kan ha stor effekt vid segdragna bodelningar. Nyttjanderättsersättningen skulle således behöva styras upp av lagstiftning.</w:t>
      </w:r>
    </w:p>
    <w:sdt>
      <w:sdtPr>
        <w:rPr>
          <w:i/>
          <w:noProof/>
        </w:rPr>
        <w:alias w:val="CC_Underskrifter"/>
        <w:tag w:val="CC_Underskrifter"/>
        <w:id w:val="583496634"/>
        <w:lock w:val="sdtContentLocked"/>
        <w:placeholder>
          <w:docPart w:val="B035105F6B8A4AC4B60117834029E62C"/>
        </w:placeholder>
      </w:sdtPr>
      <w:sdtEndPr/>
      <w:sdtContent>
        <w:p w:rsidR="00A05154" w:rsidP="0055128C" w:rsidRDefault="00A05154" w14:paraId="40C3D213" w14:textId="77777777"/>
        <w:p w:rsidR="00A05154" w:rsidP="0055128C" w:rsidRDefault="00CA5B75" w14:paraId="496C75FE" w14:textId="2EA0A1CD"/>
      </w:sdtContent>
    </w:sdt>
    <w:tbl>
      <w:tblPr>
        <w:tblW w:w="5000" w:type="pct"/>
        <w:tblLook w:val="04A0" w:firstRow="1" w:lastRow="0" w:firstColumn="1" w:lastColumn="0" w:noHBand="0" w:noVBand="1"/>
        <w:tblCaption w:val="underskrifter"/>
      </w:tblPr>
      <w:tblGrid>
        <w:gridCol w:w="4252"/>
        <w:gridCol w:w="4252"/>
      </w:tblGrid>
      <w:tr w:rsidR="00D208D6" w14:paraId="5C87CA59" w14:textId="77777777">
        <w:trPr>
          <w:cantSplit/>
        </w:trPr>
        <w:tc>
          <w:tcPr>
            <w:tcW w:w="50" w:type="pct"/>
            <w:vAlign w:val="bottom"/>
          </w:tcPr>
          <w:p w:rsidR="00D208D6" w:rsidRDefault="00CA5B75" w14:paraId="23D7B9B7" w14:textId="77777777">
            <w:pPr>
              <w:pStyle w:val="Underskrifter"/>
              <w:spacing w:after="0"/>
            </w:pPr>
            <w:r>
              <w:t>Jacob Risberg (MP)</w:t>
            </w:r>
          </w:p>
        </w:tc>
        <w:tc>
          <w:tcPr>
            <w:tcW w:w="50" w:type="pct"/>
            <w:vAlign w:val="bottom"/>
          </w:tcPr>
          <w:p w:rsidR="00D208D6" w:rsidRDefault="00D208D6" w14:paraId="25FC564F" w14:textId="77777777">
            <w:pPr>
              <w:pStyle w:val="Underskrifter"/>
              <w:spacing w:after="0"/>
            </w:pPr>
          </w:p>
        </w:tc>
      </w:tr>
    </w:tbl>
    <w:p w:rsidRPr="008E0FE2" w:rsidR="004801AC" w:rsidP="00DF3554" w:rsidRDefault="004801AC" w14:paraId="70523572" w14:textId="60F76D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8ECF" w14:textId="77777777" w:rsidR="00CA5B75" w:rsidRDefault="00CA5B75" w:rsidP="000C1CAD">
      <w:pPr>
        <w:spacing w:line="240" w:lineRule="auto"/>
      </w:pPr>
      <w:r>
        <w:separator/>
      </w:r>
    </w:p>
  </w:endnote>
  <w:endnote w:type="continuationSeparator" w:id="0">
    <w:p w14:paraId="33E52B74" w14:textId="77777777" w:rsidR="00CA5B75" w:rsidRDefault="00CA5B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7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44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7162" w14:textId="0176C654" w:rsidR="00262EA3" w:rsidRPr="0055128C" w:rsidRDefault="00262EA3" w:rsidP="005512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AC19" w14:textId="77777777" w:rsidR="00CA5B75" w:rsidRDefault="00CA5B75" w:rsidP="000C1CAD">
      <w:pPr>
        <w:spacing w:line="240" w:lineRule="auto"/>
      </w:pPr>
      <w:r>
        <w:separator/>
      </w:r>
    </w:p>
  </w:footnote>
  <w:footnote w:type="continuationSeparator" w:id="0">
    <w:p w14:paraId="537D2E08" w14:textId="77777777" w:rsidR="00CA5B75" w:rsidRDefault="00CA5B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20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8EED1" wp14:editId="1A8E94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89CF9B" w14:textId="21C172AD" w:rsidR="00262EA3" w:rsidRDefault="00CA5B75" w:rsidP="008103B5">
                          <w:pPr>
                            <w:jc w:val="right"/>
                          </w:pPr>
                          <w:sdt>
                            <w:sdtPr>
                              <w:alias w:val="CC_Noformat_Partikod"/>
                              <w:tag w:val="CC_Noformat_Partikod"/>
                              <w:id w:val="-53464382"/>
                              <w:placeholder>
                                <w:docPart w:val="068D2461D56446B1B5BDD80566330AEA"/>
                              </w:placeholder>
                              <w:text/>
                            </w:sdtPr>
                            <w:sdtEndPr/>
                            <w:sdtContent>
                              <w:r w:rsidR="004023BC">
                                <w:t>MP</w:t>
                              </w:r>
                            </w:sdtContent>
                          </w:sdt>
                          <w:sdt>
                            <w:sdtPr>
                              <w:alias w:val="CC_Noformat_Partinummer"/>
                              <w:tag w:val="CC_Noformat_Partinummer"/>
                              <w:id w:val="-1709555926"/>
                              <w:placeholder>
                                <w:docPart w:val="B22329CCD68144EEB7C29783C1AEEFFF"/>
                              </w:placeholder>
                              <w:text/>
                            </w:sdtPr>
                            <w:sdtEndPr/>
                            <w:sdtContent>
                              <w:r w:rsidR="004023BC">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8EE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89CF9B" w14:textId="21C172AD" w:rsidR="00262EA3" w:rsidRDefault="00CA5B75" w:rsidP="008103B5">
                    <w:pPr>
                      <w:jc w:val="right"/>
                    </w:pPr>
                    <w:sdt>
                      <w:sdtPr>
                        <w:alias w:val="CC_Noformat_Partikod"/>
                        <w:tag w:val="CC_Noformat_Partikod"/>
                        <w:id w:val="-53464382"/>
                        <w:placeholder>
                          <w:docPart w:val="068D2461D56446B1B5BDD80566330AEA"/>
                        </w:placeholder>
                        <w:text/>
                      </w:sdtPr>
                      <w:sdtEndPr/>
                      <w:sdtContent>
                        <w:r w:rsidR="004023BC">
                          <w:t>MP</w:t>
                        </w:r>
                      </w:sdtContent>
                    </w:sdt>
                    <w:sdt>
                      <w:sdtPr>
                        <w:alias w:val="CC_Noformat_Partinummer"/>
                        <w:tag w:val="CC_Noformat_Partinummer"/>
                        <w:id w:val="-1709555926"/>
                        <w:placeholder>
                          <w:docPart w:val="B22329CCD68144EEB7C29783C1AEEFFF"/>
                        </w:placeholder>
                        <w:text/>
                      </w:sdtPr>
                      <w:sdtEndPr/>
                      <w:sdtContent>
                        <w:r w:rsidR="004023BC">
                          <w:t>2202</w:t>
                        </w:r>
                      </w:sdtContent>
                    </w:sdt>
                  </w:p>
                </w:txbxContent>
              </v:textbox>
              <w10:wrap anchorx="page"/>
            </v:shape>
          </w:pict>
        </mc:Fallback>
      </mc:AlternateContent>
    </w:r>
  </w:p>
  <w:p w14:paraId="3C6077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D299" w14:textId="77777777" w:rsidR="00262EA3" w:rsidRDefault="00262EA3" w:rsidP="008563AC">
    <w:pPr>
      <w:jc w:val="right"/>
    </w:pPr>
  </w:p>
  <w:p w14:paraId="007F11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DEE5" w14:textId="77777777" w:rsidR="00262EA3" w:rsidRDefault="00CA5B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EF6FBF" wp14:editId="7E9EF0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E5F7D9" w14:textId="19462645" w:rsidR="00262EA3" w:rsidRDefault="00CA5B75" w:rsidP="00A314CF">
    <w:pPr>
      <w:pStyle w:val="FSHNormal"/>
      <w:spacing w:before="40"/>
    </w:pPr>
    <w:sdt>
      <w:sdtPr>
        <w:alias w:val="CC_Noformat_Motionstyp"/>
        <w:tag w:val="CC_Noformat_Motionstyp"/>
        <w:id w:val="1162973129"/>
        <w:lock w:val="sdtContentLocked"/>
        <w15:appearance w15:val="hidden"/>
        <w:text/>
      </w:sdtPr>
      <w:sdtEndPr/>
      <w:sdtContent>
        <w:r w:rsidR="0055128C">
          <w:t>Enskild motion</w:t>
        </w:r>
      </w:sdtContent>
    </w:sdt>
    <w:r w:rsidR="00821B36">
      <w:t xml:space="preserve"> </w:t>
    </w:r>
    <w:sdt>
      <w:sdtPr>
        <w:alias w:val="CC_Noformat_Partikod"/>
        <w:tag w:val="CC_Noformat_Partikod"/>
        <w:id w:val="1471015553"/>
        <w:text/>
      </w:sdtPr>
      <w:sdtEndPr/>
      <w:sdtContent>
        <w:r w:rsidR="004023BC">
          <w:t>MP</w:t>
        </w:r>
      </w:sdtContent>
    </w:sdt>
    <w:sdt>
      <w:sdtPr>
        <w:alias w:val="CC_Noformat_Partinummer"/>
        <w:tag w:val="CC_Noformat_Partinummer"/>
        <w:id w:val="-2014525982"/>
        <w:text/>
      </w:sdtPr>
      <w:sdtEndPr/>
      <w:sdtContent>
        <w:r w:rsidR="004023BC">
          <w:t>2202</w:t>
        </w:r>
      </w:sdtContent>
    </w:sdt>
  </w:p>
  <w:p w14:paraId="0F61EEAA" w14:textId="77777777" w:rsidR="00262EA3" w:rsidRPr="008227B3" w:rsidRDefault="00CA5B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0DB764" w14:textId="5B9A8ED6" w:rsidR="00262EA3" w:rsidRPr="008227B3" w:rsidRDefault="00CA5B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2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28C">
          <w:t>:3414</w:t>
        </w:r>
      </w:sdtContent>
    </w:sdt>
  </w:p>
  <w:p w14:paraId="184143AF" w14:textId="759446F0" w:rsidR="00262EA3" w:rsidRDefault="00CA5B75" w:rsidP="00E03A3D">
    <w:pPr>
      <w:pStyle w:val="Motionr"/>
    </w:pPr>
    <w:sdt>
      <w:sdtPr>
        <w:alias w:val="CC_Noformat_Avtext"/>
        <w:tag w:val="CC_Noformat_Avtext"/>
        <w:id w:val="-2020768203"/>
        <w:lock w:val="sdtContentLocked"/>
        <w:placeholder>
          <w:docPart w:val="068D2461D56446B1B5BDD80566330AEA"/>
        </w:placeholder>
        <w15:appearance w15:val="hidden"/>
        <w:text/>
      </w:sdtPr>
      <w:sdtEndPr/>
      <w:sdtContent>
        <w:r w:rsidR="0055128C">
          <w:t>av Jacob Risberg (MP)</w:t>
        </w:r>
      </w:sdtContent>
    </w:sdt>
  </w:p>
  <w:sdt>
    <w:sdtPr>
      <w:alias w:val="CC_Noformat_Rubtext"/>
      <w:tag w:val="CC_Noformat_Rubtext"/>
      <w:id w:val="-218060500"/>
      <w:lock w:val="sdtLocked"/>
      <w:placeholder>
        <w:docPart w:val="B22329CCD68144EEB7C29783C1AEEFFF"/>
      </w:placeholder>
      <w:text/>
    </w:sdtPr>
    <w:sdtEndPr/>
    <w:sdtContent>
      <w:p w14:paraId="1ACE4793" w14:textId="2FEC368C" w:rsidR="00262EA3" w:rsidRDefault="004023BC" w:rsidP="00283E0F">
        <w:pPr>
          <w:pStyle w:val="FSHRub2"/>
        </w:pPr>
        <w:r>
          <w:t>Större ekonomisk trygghet vid skilsmässa eller separation</w:t>
        </w:r>
      </w:p>
    </w:sdtContent>
  </w:sdt>
  <w:sdt>
    <w:sdtPr>
      <w:alias w:val="CC_Boilerplate_3"/>
      <w:tag w:val="CC_Boilerplate_3"/>
      <w:id w:val="1606463544"/>
      <w:lock w:val="sdtContentLocked"/>
      <w15:appearance w15:val="hidden"/>
      <w:text w:multiLine="1"/>
    </w:sdtPr>
    <w:sdtEndPr/>
    <w:sdtContent>
      <w:p w14:paraId="769C92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F06874"/>
    <w:multiLevelType w:val="hybridMultilevel"/>
    <w:tmpl w:val="441A18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8185131">
    <w:abstractNumId w:val="9"/>
  </w:num>
  <w:num w:numId="2" w16cid:durableId="1952322699">
    <w:abstractNumId w:val="8"/>
  </w:num>
  <w:num w:numId="3" w16cid:durableId="2023555882">
    <w:abstractNumId w:val="17"/>
  </w:num>
  <w:num w:numId="4" w16cid:durableId="1860243210">
    <w:abstractNumId w:val="15"/>
  </w:num>
  <w:num w:numId="5" w16cid:durableId="1342656790">
    <w:abstractNumId w:val="18"/>
  </w:num>
  <w:num w:numId="6" w16cid:durableId="1324317638">
    <w:abstractNumId w:val="19"/>
  </w:num>
  <w:num w:numId="7" w16cid:durableId="1649284557">
    <w:abstractNumId w:val="12"/>
  </w:num>
  <w:num w:numId="8" w16cid:durableId="1178544648">
    <w:abstractNumId w:val="13"/>
  </w:num>
  <w:num w:numId="9" w16cid:durableId="789515336">
    <w:abstractNumId w:val="16"/>
  </w:num>
  <w:num w:numId="10" w16cid:durableId="1477146078">
    <w:abstractNumId w:val="23"/>
  </w:num>
  <w:num w:numId="11" w16cid:durableId="1774130641">
    <w:abstractNumId w:val="22"/>
  </w:num>
  <w:num w:numId="12" w16cid:durableId="1892770607">
    <w:abstractNumId w:val="22"/>
  </w:num>
  <w:num w:numId="13" w16cid:durableId="1565870453">
    <w:abstractNumId w:val="3"/>
  </w:num>
  <w:num w:numId="14" w16cid:durableId="563492197">
    <w:abstractNumId w:val="2"/>
  </w:num>
  <w:num w:numId="15" w16cid:durableId="1123620984">
    <w:abstractNumId w:val="1"/>
  </w:num>
  <w:num w:numId="16" w16cid:durableId="1325937616">
    <w:abstractNumId w:val="0"/>
  </w:num>
  <w:num w:numId="17" w16cid:durableId="1691761430">
    <w:abstractNumId w:val="7"/>
  </w:num>
  <w:num w:numId="18" w16cid:durableId="1316104109">
    <w:abstractNumId w:val="6"/>
  </w:num>
  <w:num w:numId="19" w16cid:durableId="2028944827">
    <w:abstractNumId w:val="5"/>
  </w:num>
  <w:num w:numId="20" w16cid:durableId="1059934905">
    <w:abstractNumId w:val="4"/>
  </w:num>
  <w:num w:numId="21" w16cid:durableId="458381556">
    <w:abstractNumId w:val="22"/>
  </w:num>
  <w:num w:numId="22" w16cid:durableId="1585993660">
    <w:abstractNumId w:val="22"/>
  </w:num>
  <w:num w:numId="23" w16cid:durableId="1763916787">
    <w:abstractNumId w:val="22"/>
  </w:num>
  <w:num w:numId="24" w16cid:durableId="645820582">
    <w:abstractNumId w:val="22"/>
  </w:num>
  <w:num w:numId="25" w16cid:durableId="1541630511">
    <w:abstractNumId w:val="22"/>
  </w:num>
  <w:num w:numId="26" w16cid:durableId="998196224">
    <w:abstractNumId w:val="23"/>
  </w:num>
  <w:num w:numId="27" w16cid:durableId="1960137922">
    <w:abstractNumId w:val="23"/>
  </w:num>
  <w:num w:numId="28" w16cid:durableId="426509082">
    <w:abstractNumId w:val="23"/>
  </w:num>
  <w:num w:numId="29" w16cid:durableId="2010601473">
    <w:abstractNumId w:val="23"/>
  </w:num>
  <w:num w:numId="30" w16cid:durableId="280310497">
    <w:abstractNumId w:val="22"/>
  </w:num>
  <w:num w:numId="31" w16cid:durableId="370804959">
    <w:abstractNumId w:val="22"/>
  </w:num>
  <w:num w:numId="32" w16cid:durableId="234778791">
    <w:abstractNumId w:val="23"/>
  </w:num>
  <w:num w:numId="33" w16cid:durableId="784692407">
    <w:abstractNumId w:val="22"/>
  </w:num>
  <w:num w:numId="34" w16cid:durableId="1486892698">
    <w:abstractNumId w:val="19"/>
  </w:num>
  <w:num w:numId="35" w16cid:durableId="1058476625">
    <w:abstractNumId w:val="19"/>
    <w:lvlOverride w:ilvl="0">
      <w:startOverride w:val="1"/>
    </w:lvlOverride>
  </w:num>
  <w:num w:numId="36" w16cid:durableId="1901742660">
    <w:abstractNumId w:val="20"/>
  </w:num>
  <w:num w:numId="37" w16cid:durableId="1371881328">
    <w:abstractNumId w:val="19"/>
    <w:lvlOverride w:ilvl="0">
      <w:startOverride w:val="1"/>
    </w:lvlOverride>
  </w:num>
  <w:num w:numId="38" w16cid:durableId="2087678273">
    <w:abstractNumId w:val="14"/>
  </w:num>
  <w:num w:numId="39" w16cid:durableId="2097970236">
    <w:abstractNumId w:val="10"/>
  </w:num>
  <w:num w:numId="40" w16cid:durableId="922376340">
    <w:abstractNumId w:val="21"/>
  </w:num>
  <w:num w:numId="41" w16cid:durableId="14009082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23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93F"/>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7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3BC"/>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28C"/>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22E"/>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1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15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026"/>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09"/>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B75"/>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8D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790"/>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BF3"/>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50662"/>
  <w15:chartTrackingRefBased/>
  <w15:docId w15:val="{1EB395F2-1F4C-49A3-ACCB-11FAB69F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B4FAFEE9F64BBA9959451926DA867B"/>
        <w:category>
          <w:name w:val="Allmänt"/>
          <w:gallery w:val="placeholder"/>
        </w:category>
        <w:types>
          <w:type w:val="bbPlcHdr"/>
        </w:types>
        <w:behaviors>
          <w:behavior w:val="content"/>
        </w:behaviors>
        <w:guid w:val="{8F64677D-BEC4-486C-8CB4-0C8381C281EC}"/>
      </w:docPartPr>
      <w:docPartBody>
        <w:p w:rsidR="00CE4136" w:rsidRDefault="00CE4136">
          <w:pPr>
            <w:pStyle w:val="2DB4FAFEE9F64BBA9959451926DA867B"/>
          </w:pPr>
          <w:r w:rsidRPr="005A0A93">
            <w:rPr>
              <w:rStyle w:val="Platshllartext"/>
            </w:rPr>
            <w:t>Förslag till riksdagsbeslut</w:t>
          </w:r>
        </w:p>
      </w:docPartBody>
    </w:docPart>
    <w:docPart>
      <w:docPartPr>
        <w:name w:val="310C8E81E7254FE19F51952106C5D4C5"/>
        <w:category>
          <w:name w:val="Allmänt"/>
          <w:gallery w:val="placeholder"/>
        </w:category>
        <w:types>
          <w:type w:val="bbPlcHdr"/>
        </w:types>
        <w:behaviors>
          <w:behavior w:val="content"/>
        </w:behaviors>
        <w:guid w:val="{C003B615-03A8-4A88-8D59-FF10A4629907}"/>
      </w:docPartPr>
      <w:docPartBody>
        <w:p w:rsidR="00CE4136" w:rsidRDefault="00CE4136">
          <w:pPr>
            <w:pStyle w:val="310C8E81E7254FE19F51952106C5D4C5"/>
          </w:pPr>
          <w:r w:rsidRPr="005A0A93">
            <w:rPr>
              <w:rStyle w:val="Platshllartext"/>
            </w:rPr>
            <w:t>Motivering</w:t>
          </w:r>
        </w:p>
      </w:docPartBody>
    </w:docPart>
    <w:docPart>
      <w:docPartPr>
        <w:name w:val="068D2461D56446B1B5BDD80566330AEA"/>
        <w:category>
          <w:name w:val="Allmänt"/>
          <w:gallery w:val="placeholder"/>
        </w:category>
        <w:types>
          <w:type w:val="bbPlcHdr"/>
        </w:types>
        <w:behaviors>
          <w:behavior w:val="content"/>
        </w:behaviors>
        <w:guid w:val="{2E09659A-5C6E-4DC4-BA9C-248BC5476CDB}"/>
      </w:docPartPr>
      <w:docPartBody>
        <w:p w:rsidR="00CE4136" w:rsidRDefault="00CE4136">
          <w:pPr>
            <w:pStyle w:val="068D2461D56446B1B5BDD80566330AEA"/>
          </w:pPr>
          <w:r>
            <w:rPr>
              <w:rStyle w:val="Platshllartext"/>
            </w:rPr>
            <w:t xml:space="preserve"> </w:t>
          </w:r>
        </w:p>
      </w:docPartBody>
    </w:docPart>
    <w:docPart>
      <w:docPartPr>
        <w:name w:val="B22329CCD68144EEB7C29783C1AEEFFF"/>
        <w:category>
          <w:name w:val="Allmänt"/>
          <w:gallery w:val="placeholder"/>
        </w:category>
        <w:types>
          <w:type w:val="bbPlcHdr"/>
        </w:types>
        <w:behaviors>
          <w:behavior w:val="content"/>
        </w:behaviors>
        <w:guid w:val="{9E2E27CF-D260-445A-9B01-E4F183AAB5B6}"/>
      </w:docPartPr>
      <w:docPartBody>
        <w:p w:rsidR="00CE4136" w:rsidRDefault="00CE4136">
          <w:pPr>
            <w:pStyle w:val="B22329CCD68144EEB7C29783C1AEEFFF"/>
          </w:pPr>
          <w:r>
            <w:t xml:space="preserve"> </w:t>
          </w:r>
        </w:p>
      </w:docPartBody>
    </w:docPart>
    <w:docPart>
      <w:docPartPr>
        <w:name w:val="B035105F6B8A4AC4B60117834029E62C"/>
        <w:category>
          <w:name w:val="Allmänt"/>
          <w:gallery w:val="placeholder"/>
        </w:category>
        <w:types>
          <w:type w:val="bbPlcHdr"/>
        </w:types>
        <w:behaviors>
          <w:behavior w:val="content"/>
        </w:behaviors>
        <w:guid w:val="{860FFF24-96DB-4FE7-BDF3-3A959A668EA2}"/>
      </w:docPartPr>
      <w:docPartBody>
        <w:p w:rsidR="008D559B" w:rsidRDefault="008D55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6"/>
    <w:rsid w:val="003851BB"/>
    <w:rsid w:val="008D559B"/>
    <w:rsid w:val="00A500C1"/>
    <w:rsid w:val="00B70009"/>
    <w:rsid w:val="00CE4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DB4FAFEE9F64BBA9959451926DA867B">
    <w:name w:val="2DB4FAFEE9F64BBA9959451926DA867B"/>
  </w:style>
  <w:style w:type="paragraph" w:customStyle="1" w:styleId="310C8E81E7254FE19F51952106C5D4C5">
    <w:name w:val="310C8E81E7254FE19F51952106C5D4C5"/>
  </w:style>
  <w:style w:type="paragraph" w:customStyle="1" w:styleId="068D2461D56446B1B5BDD80566330AEA">
    <w:name w:val="068D2461D56446B1B5BDD80566330AEA"/>
  </w:style>
  <w:style w:type="paragraph" w:customStyle="1" w:styleId="B22329CCD68144EEB7C29783C1AEEFFF">
    <w:name w:val="B22329CCD68144EEB7C29783C1AEE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C7AEA-047C-4B58-B835-C762F3422AEC}"/>
</file>

<file path=customXml/itemProps2.xml><?xml version="1.0" encoding="utf-8"?>
<ds:datastoreItem xmlns:ds="http://schemas.openxmlformats.org/officeDocument/2006/customXml" ds:itemID="{1BB2F642-1D33-460B-B1DC-DC2C6DDB2C80}"/>
</file>

<file path=customXml/itemProps3.xml><?xml version="1.0" encoding="utf-8"?>
<ds:datastoreItem xmlns:ds="http://schemas.openxmlformats.org/officeDocument/2006/customXml" ds:itemID="{32DCB357-1DB2-4401-9CE4-A8686D69013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1747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MP2202 Större ekonomisk tryghet vid skilsmässa eller separation</vt:lpstr>
      <vt:lpstr>
      </vt:lpstr>
    </vt:vector>
  </TitlesOfParts>
  <Company>Sveriges riksdag</Company>
  <LinksUpToDate>false</LinksUpToDate>
  <CharactersWithSpaces>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