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9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1800"/>
        <w:gridCol w:w="1049"/>
        <w:gridCol w:w="1526"/>
        <w:gridCol w:w="2979"/>
        <w:gridCol w:w="723"/>
      </w:tblGrid>
      <w:tr w:rsidR="00626A1A" w:rsidRPr="00EE1EAF" w:rsidTr="00626A1A">
        <w:trPr>
          <w:trHeight w:val="348"/>
        </w:trPr>
        <w:tc>
          <w:tcPr>
            <w:tcW w:w="95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1EAF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8 - 29 november 2012</w:t>
            </w:r>
          </w:p>
          <w:p w:rsidR="00131634" w:rsidRPr="00EE1EAF" w:rsidRDefault="0013163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26A1A" w:rsidRPr="00EE1EAF" w:rsidTr="00626A1A">
        <w:trPr>
          <w:trHeight w:val="264"/>
        </w:trPr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626A1A">
        <w:trPr>
          <w:trHeight w:val="312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EE1EAF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131634">
        <w:trPr>
          <w:trHeight w:val="26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131634">
        <w:trPr>
          <w:trHeight w:val="1056"/>
        </w:trPr>
        <w:tc>
          <w:tcPr>
            <w:tcW w:w="145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2012-11-23</w:t>
            </w:r>
          </w:p>
        </w:tc>
        <w:tc>
          <w:tcPr>
            <w:tcW w:w="18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KOM(2012) 686</w:t>
            </w:r>
          </w:p>
        </w:tc>
        <w:tc>
          <w:tcPr>
            <w:tcW w:w="55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 xml:space="preserve">Rapport från kommissionen till Europaparlamentet och rådet Andra halvårsrapporten om Schengenområdets funktion 1 maj 2012–31 oktober 2012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131634">
        <w:trPr>
          <w:trHeight w:val="264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131634">
        <w:trPr>
          <w:trHeight w:val="264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EE1EAF" w:rsidRDefault="00626A1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EE1EAF" w:rsidRDefault="00626A1A">
            <w:pPr>
              <w:rPr>
                <w:sz w:val="18"/>
                <w:szCs w:val="18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EE1EAF" w:rsidRDefault="00626A1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131634">
        <w:trPr>
          <w:trHeight w:val="312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b/>
                <w:bCs/>
              </w:rPr>
            </w:pPr>
            <w:r w:rsidRPr="00EE1EAF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131634">
        <w:trPr>
          <w:trHeight w:val="26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131634">
        <w:trPr>
          <w:trHeight w:val="792"/>
        </w:trPr>
        <w:tc>
          <w:tcPr>
            <w:tcW w:w="145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2012-11-26</w:t>
            </w:r>
          </w:p>
        </w:tc>
        <w:tc>
          <w:tcPr>
            <w:tcW w:w="18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CM 5489/12</w:t>
            </w:r>
          </w:p>
        </w:tc>
        <w:tc>
          <w:tcPr>
            <w:tcW w:w="55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Kallelse och preliminär dagordning 3210:e mötet i Europeiska unionens råd (allmänna frågor) Tisdagen den 11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131634">
        <w:trPr>
          <w:trHeight w:val="1056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2012-11-21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CM 5471/12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Kallelse och preliminär dagordning 3207:e mötet i Europeiska unionens råd (rättsliga och inrikes frågor) Torsdagen den 6 och fredagen den 7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131634">
        <w:trPr>
          <w:trHeight w:val="1320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2012-11-21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CM 5458/12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Kallelse och preliminär dagordning 3206:e mötet i Europeiska unionens råd (sysselsättning, socialpolitik, hälso- och sjukvård samt konsumentfrågor) torsdagen den 6 och fredagen den 7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EE1EAF" w:rsidTr="00131634">
        <w:trPr>
          <w:trHeight w:val="792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2012-11-13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15389/12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EE1EAF">
              <w:rPr>
                <w:rFonts w:ascii="Arial" w:hAnsi="Arial" w:cs="Arial"/>
                <w:sz w:val="20"/>
                <w:szCs w:val="20"/>
              </w:rPr>
              <w:t>Pressmeddelande 3195:e mötet i rådet Rättsliga och inrikes frågor Luxemburg den 25-26 oktober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EE1EAF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A1A" w:rsidRPr="00EE1EAF" w:rsidRDefault="00626A1A"/>
    <w:sectPr w:rsidR="00626A1A" w:rsidRPr="00EE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1A"/>
    <w:rsid w:val="00131634"/>
    <w:rsid w:val="00626A1A"/>
    <w:rsid w:val="00E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EA89A-19B6-4B54-9B08-C738F0D2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885</Characters>
  <Application>Microsoft Office Word</Application>
  <DocSecurity>4</DocSecurity>
  <Lines>63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8 - 29 november 2012</vt:lpstr>
    </vt:vector>
  </TitlesOfParts>
  <Company>Riksdagen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8 - 29 november 2012</dc:title>
  <dc:subject>Till JuU inkomna EU-dokument 8 - 29 november 2012</dc:subject>
  <dc:creator>Riksdagen</dc:creator>
  <cp:keywords>Riksdagen</cp:keywords>
  <dc:description/>
  <cp:lastModifiedBy>Lars Brink</cp:lastModifiedBy>
  <cp:revision>2</cp:revision>
  <dcterms:created xsi:type="dcterms:W3CDTF">2025-12-17T23:08:00Z</dcterms:created>
  <dcterms:modified xsi:type="dcterms:W3CDTF">2025-12-17T23:08:00Z</dcterms:modified>
</cp:coreProperties>
</file>