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5E1DD2">
        <w:tblPrEx>
          <w:tblCellMar>
            <w:top w:w="0" w:type="dxa"/>
            <w:bottom w:w="0" w:type="dxa"/>
          </w:tblCellMar>
        </w:tblPrEx>
        <w:tc>
          <w:tcPr>
            <w:tcW w:w="2268" w:type="dxa"/>
          </w:tcPr>
          <w:p w:rsidR="006E4E11" w:rsidRPr="005E1DD2"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5E1DD2" w:rsidRDefault="006E4E11" w:rsidP="007242A3">
            <w:pPr>
              <w:framePr w:w="5035" w:h="1644" w:wrap="notBeside" w:vAnchor="page" w:hAnchor="page" w:x="6573" w:y="721"/>
              <w:rPr>
                <w:rFonts w:ascii="TradeGothic" w:hAnsi="TradeGothic"/>
                <w:i/>
                <w:sz w:val="18"/>
              </w:rPr>
            </w:pPr>
          </w:p>
        </w:tc>
      </w:tr>
      <w:tr w:rsidR="006E4E11" w:rsidRPr="005E1DD2">
        <w:tblPrEx>
          <w:tblCellMar>
            <w:top w:w="0" w:type="dxa"/>
            <w:bottom w:w="0" w:type="dxa"/>
          </w:tblCellMar>
        </w:tblPrEx>
        <w:tc>
          <w:tcPr>
            <w:tcW w:w="2268" w:type="dxa"/>
          </w:tcPr>
          <w:p w:rsidR="006E4E11" w:rsidRPr="005E1DD2" w:rsidRDefault="00856A3C" w:rsidP="007242A3">
            <w:pPr>
              <w:framePr w:w="5035" w:h="1644" w:wrap="notBeside" w:vAnchor="page" w:hAnchor="page" w:x="6573" w:y="721"/>
              <w:rPr>
                <w:rFonts w:ascii="TradeGothic" w:hAnsi="TradeGothic"/>
                <w:b/>
                <w:sz w:val="22"/>
              </w:rPr>
            </w:pPr>
            <w:r w:rsidRPr="005E1DD2">
              <w:rPr>
                <w:rFonts w:ascii="TradeGothic" w:hAnsi="TradeGothic"/>
                <w:b/>
                <w:sz w:val="22"/>
              </w:rPr>
              <w:t xml:space="preserve">Annoteringar </w:t>
            </w:r>
          </w:p>
        </w:tc>
        <w:tc>
          <w:tcPr>
            <w:tcW w:w="2999" w:type="dxa"/>
            <w:gridSpan w:val="2"/>
          </w:tcPr>
          <w:p w:rsidR="006E4E11" w:rsidRPr="005E1DD2" w:rsidRDefault="006E4E11" w:rsidP="007242A3">
            <w:pPr>
              <w:framePr w:w="5035" w:h="1644" w:wrap="notBeside" w:vAnchor="page" w:hAnchor="page" w:x="6573" w:y="721"/>
              <w:rPr>
                <w:rFonts w:ascii="TradeGothic" w:hAnsi="TradeGothic"/>
                <w:b/>
                <w:sz w:val="22"/>
              </w:rPr>
            </w:pPr>
          </w:p>
        </w:tc>
      </w:tr>
      <w:tr w:rsidR="006E4E11" w:rsidRPr="005E1DD2">
        <w:tblPrEx>
          <w:tblCellMar>
            <w:top w:w="0" w:type="dxa"/>
            <w:bottom w:w="0" w:type="dxa"/>
          </w:tblCellMar>
        </w:tblPrEx>
        <w:tc>
          <w:tcPr>
            <w:tcW w:w="3402" w:type="dxa"/>
            <w:gridSpan w:val="2"/>
          </w:tcPr>
          <w:p w:rsidR="006E4E11" w:rsidRPr="005E1DD2" w:rsidRDefault="006E4E11" w:rsidP="007242A3">
            <w:pPr>
              <w:framePr w:w="5035" w:h="1644" w:wrap="notBeside" w:vAnchor="page" w:hAnchor="page" w:x="6573" w:y="721"/>
            </w:pPr>
          </w:p>
        </w:tc>
        <w:tc>
          <w:tcPr>
            <w:tcW w:w="1865" w:type="dxa"/>
          </w:tcPr>
          <w:p w:rsidR="006E4E11" w:rsidRPr="005E1DD2" w:rsidRDefault="006E4E11" w:rsidP="007242A3">
            <w:pPr>
              <w:framePr w:w="5035" w:h="1644" w:wrap="notBeside" w:vAnchor="page" w:hAnchor="page" w:x="6573" w:y="721"/>
            </w:pPr>
          </w:p>
        </w:tc>
      </w:tr>
      <w:tr w:rsidR="006E4E11" w:rsidRPr="005E1DD2">
        <w:tblPrEx>
          <w:tblCellMar>
            <w:top w:w="0" w:type="dxa"/>
            <w:bottom w:w="0" w:type="dxa"/>
          </w:tblCellMar>
        </w:tblPrEx>
        <w:tc>
          <w:tcPr>
            <w:tcW w:w="2268" w:type="dxa"/>
          </w:tcPr>
          <w:p w:rsidR="006E4E11" w:rsidRPr="005E1DD2" w:rsidRDefault="00856A3C" w:rsidP="007242A3">
            <w:pPr>
              <w:framePr w:w="5035" w:h="1644" w:wrap="notBeside" w:vAnchor="page" w:hAnchor="page" w:x="6573" w:y="721"/>
            </w:pPr>
            <w:r w:rsidRPr="005E1DD2">
              <w:t>20</w:t>
            </w:r>
            <w:r w:rsidR="00557C90" w:rsidRPr="005E1DD2">
              <w:t>10-</w:t>
            </w:r>
            <w:r w:rsidR="005D0E37" w:rsidRPr="005E1DD2">
              <w:t>0</w:t>
            </w:r>
            <w:r w:rsidR="00145CC4" w:rsidRPr="005E1DD2">
              <w:t>7-0</w:t>
            </w:r>
            <w:r w:rsidR="00B85018" w:rsidRPr="005E1DD2">
              <w:t>5</w:t>
            </w:r>
          </w:p>
        </w:tc>
        <w:tc>
          <w:tcPr>
            <w:tcW w:w="2999" w:type="dxa"/>
            <w:gridSpan w:val="2"/>
          </w:tcPr>
          <w:p w:rsidR="006E4E11" w:rsidRPr="005E1DD2" w:rsidRDefault="006E4E11" w:rsidP="007242A3">
            <w:pPr>
              <w:framePr w:w="5035" w:h="1644" w:wrap="notBeside" w:vAnchor="page" w:hAnchor="page" w:x="6573" w:y="721"/>
            </w:pPr>
          </w:p>
        </w:tc>
      </w:tr>
      <w:tr w:rsidR="006E4E11" w:rsidRPr="005E1DD2">
        <w:tblPrEx>
          <w:tblCellMar>
            <w:top w:w="0" w:type="dxa"/>
            <w:bottom w:w="0" w:type="dxa"/>
          </w:tblCellMar>
        </w:tblPrEx>
        <w:tc>
          <w:tcPr>
            <w:tcW w:w="2268" w:type="dxa"/>
          </w:tcPr>
          <w:p w:rsidR="006E4E11" w:rsidRPr="005E1DD2" w:rsidRDefault="006E4E11" w:rsidP="007242A3">
            <w:pPr>
              <w:framePr w:w="5035" w:h="1644" w:wrap="notBeside" w:vAnchor="page" w:hAnchor="page" w:x="6573" w:y="721"/>
            </w:pPr>
          </w:p>
        </w:tc>
        <w:tc>
          <w:tcPr>
            <w:tcW w:w="2999" w:type="dxa"/>
            <w:gridSpan w:val="2"/>
          </w:tcPr>
          <w:p w:rsidR="006E4E11" w:rsidRPr="005E1DD2"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5E1DD2">
        <w:tblPrEx>
          <w:tblCellMar>
            <w:top w:w="0" w:type="dxa"/>
            <w:bottom w:w="0" w:type="dxa"/>
          </w:tblCellMar>
        </w:tblPrEx>
        <w:trPr>
          <w:trHeight w:val="284"/>
        </w:trPr>
        <w:tc>
          <w:tcPr>
            <w:tcW w:w="4911" w:type="dxa"/>
          </w:tcPr>
          <w:p w:rsidR="006E4E11" w:rsidRPr="005E1DD2" w:rsidRDefault="00856A3C">
            <w:pPr>
              <w:pStyle w:val="Avsndare"/>
              <w:framePr w:h="2483" w:wrap="notBeside" w:x="1504"/>
              <w:rPr>
                <w:b/>
                <w:i w:val="0"/>
                <w:sz w:val="22"/>
              </w:rPr>
            </w:pPr>
            <w:r w:rsidRPr="005E1DD2">
              <w:rPr>
                <w:b/>
                <w:i w:val="0"/>
                <w:sz w:val="22"/>
              </w:rPr>
              <w:t>Finansdepartementet</w:t>
            </w:r>
          </w:p>
        </w:tc>
      </w:tr>
      <w:tr w:rsidR="006E4E11" w:rsidRPr="005E1DD2">
        <w:tblPrEx>
          <w:tblCellMar>
            <w:top w:w="0" w:type="dxa"/>
            <w:bottom w:w="0" w:type="dxa"/>
          </w:tblCellMar>
        </w:tblPrEx>
        <w:trPr>
          <w:trHeight w:val="284"/>
        </w:trPr>
        <w:tc>
          <w:tcPr>
            <w:tcW w:w="4911" w:type="dxa"/>
          </w:tcPr>
          <w:p w:rsidR="006E4E11" w:rsidRPr="005E1DD2" w:rsidRDefault="006E4E11">
            <w:pPr>
              <w:pStyle w:val="Avsndare"/>
              <w:framePr w:h="2483" w:wrap="notBeside" w:x="1504"/>
              <w:rPr>
                <w:bCs/>
                <w:iCs/>
              </w:rPr>
            </w:pPr>
          </w:p>
        </w:tc>
      </w:tr>
      <w:tr w:rsidR="006E4E11" w:rsidRPr="005E1DD2">
        <w:tblPrEx>
          <w:tblCellMar>
            <w:top w:w="0" w:type="dxa"/>
            <w:bottom w:w="0" w:type="dxa"/>
          </w:tblCellMar>
        </w:tblPrEx>
        <w:trPr>
          <w:trHeight w:val="284"/>
        </w:trPr>
        <w:tc>
          <w:tcPr>
            <w:tcW w:w="4911" w:type="dxa"/>
          </w:tcPr>
          <w:p w:rsidR="006E4E11" w:rsidRPr="005E1DD2" w:rsidRDefault="006E4E11">
            <w:pPr>
              <w:pStyle w:val="Avsndare"/>
              <w:framePr w:h="2483" w:wrap="notBeside" w:x="1504"/>
              <w:rPr>
                <w:bCs/>
                <w:iCs/>
              </w:rPr>
            </w:pPr>
          </w:p>
        </w:tc>
      </w:tr>
      <w:tr w:rsidR="006E4E11" w:rsidRPr="005E1DD2">
        <w:tblPrEx>
          <w:tblCellMar>
            <w:top w:w="0" w:type="dxa"/>
            <w:bottom w:w="0" w:type="dxa"/>
          </w:tblCellMar>
        </w:tblPrEx>
        <w:trPr>
          <w:trHeight w:val="284"/>
        </w:trPr>
        <w:tc>
          <w:tcPr>
            <w:tcW w:w="4911" w:type="dxa"/>
          </w:tcPr>
          <w:p w:rsidR="006E4E11" w:rsidRPr="005E1DD2" w:rsidRDefault="00856A3C">
            <w:pPr>
              <w:pStyle w:val="Avsndare"/>
              <w:framePr w:h="2483" w:wrap="notBeside" w:x="1504"/>
              <w:rPr>
                <w:bCs/>
                <w:iCs/>
              </w:rPr>
            </w:pPr>
            <w:r w:rsidRPr="005E1DD2">
              <w:rPr>
                <w:bCs/>
                <w:iCs/>
              </w:rPr>
              <w:t>Peter Holmgren</w:t>
            </w:r>
          </w:p>
        </w:tc>
      </w:tr>
      <w:tr w:rsidR="006E4E11" w:rsidRPr="005E1DD2">
        <w:tblPrEx>
          <w:tblCellMar>
            <w:top w:w="0" w:type="dxa"/>
            <w:bottom w:w="0" w:type="dxa"/>
          </w:tblCellMar>
        </w:tblPrEx>
        <w:trPr>
          <w:trHeight w:val="284"/>
        </w:trPr>
        <w:tc>
          <w:tcPr>
            <w:tcW w:w="4911" w:type="dxa"/>
          </w:tcPr>
          <w:p w:rsidR="006E4E11" w:rsidRPr="005E1DD2" w:rsidRDefault="006E4E11">
            <w:pPr>
              <w:pStyle w:val="Avsndare"/>
              <w:framePr w:h="2483" w:wrap="notBeside" w:x="1504"/>
              <w:rPr>
                <w:bCs/>
                <w:iCs/>
              </w:rPr>
            </w:pPr>
          </w:p>
        </w:tc>
      </w:tr>
      <w:tr w:rsidR="006E4E11" w:rsidRPr="005E1DD2">
        <w:tblPrEx>
          <w:tblCellMar>
            <w:top w:w="0" w:type="dxa"/>
            <w:bottom w:w="0" w:type="dxa"/>
          </w:tblCellMar>
        </w:tblPrEx>
        <w:trPr>
          <w:trHeight w:val="284"/>
        </w:trPr>
        <w:tc>
          <w:tcPr>
            <w:tcW w:w="4911" w:type="dxa"/>
          </w:tcPr>
          <w:p w:rsidR="006E4E11" w:rsidRPr="005E1DD2" w:rsidRDefault="006E4E11">
            <w:pPr>
              <w:pStyle w:val="Avsndare"/>
              <w:framePr w:h="2483" w:wrap="notBeside" w:x="1504"/>
              <w:rPr>
                <w:bCs/>
                <w:iCs/>
              </w:rPr>
            </w:pPr>
          </w:p>
        </w:tc>
      </w:tr>
    </w:tbl>
    <w:p w:rsidR="00856A3C" w:rsidRPr="005E1DD2" w:rsidRDefault="00856A3C">
      <w:pPr>
        <w:framePr w:w="4400" w:h="2523" w:wrap="notBeside" w:vAnchor="page" w:hAnchor="page" w:x="6453" w:y="2445"/>
        <w:ind w:left="142"/>
      </w:pPr>
    </w:p>
    <w:p w:rsidR="00856A3C" w:rsidRPr="005E1DD2" w:rsidRDefault="00856A3C">
      <w:pPr>
        <w:framePr w:w="4400" w:h="2523" w:wrap="notBeside" w:vAnchor="page" w:hAnchor="page" w:x="6453" w:y="2445"/>
        <w:ind w:left="142"/>
      </w:pPr>
    </w:p>
    <w:p w:rsidR="00856A3C" w:rsidRPr="005E1DD2" w:rsidRDefault="00856A3C">
      <w:pPr>
        <w:framePr w:w="4400" w:h="2523" w:wrap="notBeside" w:vAnchor="page" w:hAnchor="page" w:x="6453" w:y="2445"/>
        <w:ind w:left="142"/>
      </w:pPr>
    </w:p>
    <w:p w:rsidR="00DA5FE2" w:rsidRPr="005E1DD2" w:rsidRDefault="00856A3C">
      <w:pPr>
        <w:framePr w:w="4400" w:h="2523" w:wrap="notBeside" w:vAnchor="page" w:hAnchor="page" w:x="6453" w:y="2445"/>
        <w:ind w:left="142"/>
      </w:pPr>
      <w:r w:rsidRPr="005E1DD2">
        <w:t xml:space="preserve">Ekofinrådets möte </w:t>
      </w:r>
      <w:r w:rsidR="00DA5FE2" w:rsidRPr="005E1DD2">
        <w:t xml:space="preserve">den </w:t>
      </w:r>
      <w:r w:rsidR="00D35DFC" w:rsidRPr="005E1DD2">
        <w:t>13 juli</w:t>
      </w:r>
      <w:r w:rsidR="00DA5FE2" w:rsidRPr="005E1DD2">
        <w:t xml:space="preserve"> 2010</w:t>
      </w:r>
    </w:p>
    <w:p w:rsidR="006E4E11" w:rsidRPr="005E1DD2" w:rsidRDefault="00DA5FE2">
      <w:pPr>
        <w:framePr w:w="4400" w:h="2523" w:wrap="notBeside" w:vAnchor="page" w:hAnchor="page" w:x="6453" w:y="2445"/>
        <w:ind w:left="142"/>
      </w:pPr>
      <w:r w:rsidRPr="005E1DD2">
        <w:t xml:space="preserve">i </w:t>
      </w:r>
      <w:r w:rsidR="00D35DFC" w:rsidRPr="005E1DD2">
        <w:t>Bryssel</w:t>
      </w:r>
    </w:p>
    <w:p w:rsidR="006E4E11" w:rsidRPr="005E1DD2" w:rsidRDefault="00856A3C" w:rsidP="00856A3C">
      <w:pPr>
        <w:pStyle w:val="RKrubrik"/>
        <w:pBdr>
          <w:bottom w:val="single" w:sz="4" w:space="1" w:color="000000"/>
        </w:pBdr>
        <w:spacing w:before="0" w:after="0"/>
      </w:pPr>
      <w:r w:rsidRPr="005E1DD2">
        <w:t>Kommentera</w:t>
      </w:r>
      <w:r w:rsidR="004706A2" w:rsidRPr="005E1DD2">
        <w:t>d</w:t>
      </w:r>
      <w:r w:rsidRPr="005E1DD2">
        <w:t xml:space="preserve"> dagordning</w:t>
      </w:r>
    </w:p>
    <w:p w:rsidR="006E4E11" w:rsidRPr="005E1DD2" w:rsidRDefault="004706A2">
      <w:pPr>
        <w:pStyle w:val="RKnormal"/>
        <w:rPr>
          <w:sz w:val="20"/>
        </w:rPr>
      </w:pPr>
      <w:r w:rsidRPr="005E1DD2">
        <w:rPr>
          <w:sz w:val="20"/>
        </w:rPr>
        <w:t>- enligt den preliminära dagordning som framkom vid Coreper den</w:t>
      </w:r>
      <w:r w:rsidR="0021408F" w:rsidRPr="005E1DD2">
        <w:rPr>
          <w:sz w:val="20"/>
        </w:rPr>
        <w:t xml:space="preserve"> </w:t>
      </w:r>
      <w:r w:rsidR="00D35DFC" w:rsidRPr="005E1DD2">
        <w:rPr>
          <w:sz w:val="20"/>
        </w:rPr>
        <w:t>30 juni</w:t>
      </w:r>
    </w:p>
    <w:p w:rsidR="004706A2" w:rsidRPr="005E1DD2" w:rsidRDefault="004706A2" w:rsidP="00856A3C">
      <w:pPr>
        <w:pStyle w:val="RKnormal"/>
        <w:tabs>
          <w:tab w:val="clear" w:pos="2835"/>
          <w:tab w:val="left" w:pos="1701"/>
        </w:tabs>
        <w:rPr>
          <w:b/>
        </w:rPr>
      </w:pPr>
    </w:p>
    <w:p w:rsidR="006E4E11" w:rsidRPr="005E1DD2" w:rsidRDefault="00856A3C" w:rsidP="00856A3C">
      <w:pPr>
        <w:pStyle w:val="RKnormal"/>
        <w:tabs>
          <w:tab w:val="clear" w:pos="2835"/>
          <w:tab w:val="left" w:pos="1701"/>
        </w:tabs>
        <w:rPr>
          <w:b/>
        </w:rPr>
      </w:pPr>
      <w:r w:rsidRPr="005E1DD2">
        <w:rPr>
          <w:b/>
        </w:rPr>
        <w:t>1.</w:t>
      </w:r>
      <w:r w:rsidRPr="005E1DD2">
        <w:rPr>
          <w:b/>
        </w:rPr>
        <w:tab/>
        <w:t>Antagande av den preliminära dagordningen</w:t>
      </w:r>
    </w:p>
    <w:p w:rsidR="00F7753D" w:rsidRPr="005E1DD2" w:rsidRDefault="00F7753D" w:rsidP="00856A3C">
      <w:pPr>
        <w:pStyle w:val="RKnormal"/>
        <w:tabs>
          <w:tab w:val="clear" w:pos="2835"/>
          <w:tab w:val="left" w:pos="1701"/>
        </w:tabs>
      </w:pPr>
    </w:p>
    <w:p w:rsidR="00856A3C" w:rsidRPr="005E1DD2" w:rsidRDefault="00856A3C" w:rsidP="00856A3C">
      <w:pPr>
        <w:pStyle w:val="RKnormal"/>
        <w:tabs>
          <w:tab w:val="clear" w:pos="2835"/>
          <w:tab w:val="left" w:pos="1701"/>
        </w:tabs>
        <w:rPr>
          <w:b/>
        </w:rPr>
      </w:pPr>
      <w:r w:rsidRPr="005E1DD2">
        <w:rPr>
          <w:b/>
        </w:rPr>
        <w:t>2.</w:t>
      </w:r>
      <w:r w:rsidRPr="005E1DD2">
        <w:rPr>
          <w:b/>
        </w:rPr>
        <w:tab/>
        <w:t>Godkännande av listan över A-punkter</w:t>
      </w:r>
    </w:p>
    <w:p w:rsidR="00856A3C" w:rsidRPr="005E1DD2" w:rsidRDefault="00856A3C" w:rsidP="00856A3C">
      <w:pPr>
        <w:pStyle w:val="RKnormal"/>
        <w:tabs>
          <w:tab w:val="clear" w:pos="2835"/>
          <w:tab w:val="left" w:pos="1701"/>
        </w:tabs>
      </w:pPr>
    </w:p>
    <w:p w:rsidR="009741D0" w:rsidRPr="005E1DD2" w:rsidRDefault="000F7186" w:rsidP="00856A3C">
      <w:pPr>
        <w:pStyle w:val="RKnormal"/>
        <w:tabs>
          <w:tab w:val="clear" w:pos="2835"/>
          <w:tab w:val="left" w:pos="1701"/>
        </w:tabs>
      </w:pPr>
      <w:r w:rsidRPr="005E1DD2">
        <w:t xml:space="preserve">Det finns </w:t>
      </w:r>
      <w:r w:rsidR="00C116E5" w:rsidRPr="005E1DD2">
        <w:t xml:space="preserve">i skrivande stund </w:t>
      </w:r>
      <w:r w:rsidRPr="005E1DD2">
        <w:t>inga uppgifter om tänkbara a-punkter.</w:t>
      </w:r>
    </w:p>
    <w:p w:rsidR="000F7186" w:rsidRPr="005E1DD2" w:rsidRDefault="000F7186" w:rsidP="00856A3C">
      <w:pPr>
        <w:pStyle w:val="RKnormal"/>
        <w:tabs>
          <w:tab w:val="clear" w:pos="2835"/>
          <w:tab w:val="left" w:pos="1701"/>
        </w:tabs>
      </w:pPr>
    </w:p>
    <w:p w:rsidR="003C1AB1" w:rsidRPr="005E1DD2" w:rsidRDefault="003C1AB1" w:rsidP="00856A3C">
      <w:pPr>
        <w:pStyle w:val="RKnormal"/>
        <w:tabs>
          <w:tab w:val="clear" w:pos="2835"/>
          <w:tab w:val="left" w:pos="1701"/>
        </w:tabs>
      </w:pPr>
    </w:p>
    <w:p w:rsidR="006B1FDE" w:rsidRPr="005E1DD2" w:rsidRDefault="006B1FDE" w:rsidP="006B1FDE">
      <w:pPr>
        <w:pStyle w:val="RKnormal"/>
        <w:tabs>
          <w:tab w:val="clear" w:pos="2835"/>
          <w:tab w:val="left" w:pos="1701"/>
        </w:tabs>
        <w:rPr>
          <w:b/>
        </w:rPr>
      </w:pPr>
      <w:r w:rsidRPr="005E1DD2">
        <w:rPr>
          <w:b/>
        </w:rPr>
        <w:t>3.</w:t>
      </w:r>
      <w:r w:rsidRPr="005E1DD2">
        <w:rPr>
          <w:b/>
        </w:rPr>
        <w:tab/>
        <w:t xml:space="preserve">(ev.) Finansmarknadslagstiftning          </w:t>
      </w:r>
    </w:p>
    <w:p w:rsidR="006B1FDE" w:rsidRPr="005E1DD2" w:rsidRDefault="006B1FDE" w:rsidP="006B1FDE">
      <w:pPr>
        <w:pStyle w:val="RKnormal"/>
        <w:rPr>
          <w:lang w:eastAsia="sv-SE"/>
        </w:rPr>
      </w:pPr>
    </w:p>
    <w:p w:rsidR="006B1FDE" w:rsidRPr="005E1DD2" w:rsidRDefault="006B1FDE" w:rsidP="006B1FDE">
      <w:pPr>
        <w:pStyle w:val="RKnormal"/>
        <w:rPr>
          <w:lang w:eastAsia="sv-SE"/>
        </w:rPr>
      </w:pPr>
      <w:r w:rsidRPr="005E1DD2">
        <w:rPr>
          <w:lang w:eastAsia="sv-SE"/>
        </w:rPr>
        <w:t>Det pågår för närvarande förhandlingar mellan rådet, parlamentet och kommissionen om tre finansmarknadsärenden avseende;</w:t>
      </w:r>
    </w:p>
    <w:p w:rsidR="006B1FDE" w:rsidRPr="005E1DD2" w:rsidRDefault="006B1FDE" w:rsidP="006B1FDE">
      <w:pPr>
        <w:pStyle w:val="RKnormal"/>
        <w:rPr>
          <w:lang w:eastAsia="sv-SE"/>
        </w:rPr>
      </w:pPr>
      <w:r w:rsidRPr="005E1DD2">
        <w:rPr>
          <w:lang w:eastAsia="sv-SE"/>
        </w:rPr>
        <w:t>- den nya tillsynsstrukturen inom EU,</w:t>
      </w:r>
    </w:p>
    <w:p w:rsidR="006B1FDE" w:rsidRPr="005E1DD2" w:rsidRDefault="006B1FDE" w:rsidP="006B1FDE">
      <w:pPr>
        <w:pStyle w:val="RKnormal"/>
        <w:rPr>
          <w:lang w:eastAsia="sv-SE"/>
        </w:rPr>
      </w:pPr>
      <w:r w:rsidRPr="005E1DD2">
        <w:rPr>
          <w:lang w:eastAsia="sv-SE"/>
        </w:rPr>
        <w:t>- nya kapitaltäckningsregler för banker (CRD</w:t>
      </w:r>
      <w:r w:rsidR="004D22AA" w:rsidRPr="005E1DD2">
        <w:rPr>
          <w:lang w:eastAsia="sv-SE"/>
        </w:rPr>
        <w:t xml:space="preserve"> III</w:t>
      </w:r>
      <w:r w:rsidRPr="005E1DD2">
        <w:rPr>
          <w:lang w:eastAsia="sv-SE"/>
        </w:rPr>
        <w:t>) , samt</w:t>
      </w:r>
    </w:p>
    <w:p w:rsidR="006B1FDE" w:rsidRPr="005E1DD2" w:rsidRDefault="006B1FDE" w:rsidP="006B1FDE">
      <w:pPr>
        <w:pStyle w:val="RKnormal"/>
        <w:rPr>
          <w:lang w:eastAsia="sv-SE"/>
        </w:rPr>
      </w:pPr>
      <w:r w:rsidRPr="005E1DD2">
        <w:rPr>
          <w:lang w:eastAsia="sv-SE"/>
        </w:rPr>
        <w:t>- reglering av förvaltare av alternativa investeringsfonder (AIFM).</w:t>
      </w:r>
    </w:p>
    <w:p w:rsidR="006B1FDE" w:rsidRPr="005E1DD2" w:rsidRDefault="006B1FDE" w:rsidP="006B1FDE">
      <w:pPr>
        <w:pStyle w:val="RKnormal"/>
        <w:rPr>
          <w:lang w:eastAsia="sv-SE"/>
        </w:rPr>
      </w:pPr>
    </w:p>
    <w:p w:rsidR="004D22AA" w:rsidRPr="005E1DD2" w:rsidRDefault="006B1FDE" w:rsidP="006B1FDE">
      <w:pPr>
        <w:pStyle w:val="RKnormal"/>
        <w:rPr>
          <w:lang w:eastAsia="sv-SE"/>
        </w:rPr>
      </w:pPr>
      <w:r w:rsidRPr="005E1DD2">
        <w:rPr>
          <w:lang w:eastAsia="sv-SE"/>
        </w:rPr>
        <w:t>Ekofinrådet har tidigare enats om allmänna inriktningar inför överläggningarna med parlamentet. Förhandlingsläget är för närvarande svårbedömt</w:t>
      </w:r>
      <w:r w:rsidR="004D22AA" w:rsidRPr="005E1DD2">
        <w:rPr>
          <w:lang w:eastAsia="sv-SE"/>
        </w:rPr>
        <w:t xml:space="preserve"> </w:t>
      </w:r>
      <w:r w:rsidR="006631F5" w:rsidRPr="005E1DD2">
        <w:rPr>
          <w:lang w:eastAsia="sv-SE"/>
        </w:rPr>
        <w:t>och läget för respektive dossier redovisas nedan:</w:t>
      </w:r>
      <w:r w:rsidRPr="005E1DD2">
        <w:rPr>
          <w:lang w:eastAsia="sv-SE"/>
        </w:rPr>
        <w:t xml:space="preserve"> </w:t>
      </w:r>
    </w:p>
    <w:p w:rsidR="004D22AA" w:rsidRPr="005E1DD2" w:rsidRDefault="004D22AA" w:rsidP="006B1FDE">
      <w:pPr>
        <w:pStyle w:val="RKnormal"/>
        <w:rPr>
          <w:lang w:eastAsia="sv-SE"/>
        </w:rPr>
      </w:pPr>
    </w:p>
    <w:p w:rsidR="006B1FDE" w:rsidRPr="005E1DD2" w:rsidRDefault="006B1FDE" w:rsidP="006B1FDE">
      <w:pPr>
        <w:pStyle w:val="RKnormal"/>
      </w:pPr>
      <w:r w:rsidRPr="005E1DD2">
        <w:t>Om en överenskommelse</w:t>
      </w:r>
      <w:r w:rsidR="004D22AA" w:rsidRPr="005E1DD2">
        <w:t xml:space="preserve"> har nåtts om den nya </w:t>
      </w:r>
      <w:r w:rsidR="004D22AA" w:rsidRPr="005E1DD2">
        <w:rPr>
          <w:b/>
        </w:rPr>
        <w:t>tillsynsstrukturen</w:t>
      </w:r>
      <w:r w:rsidR="004D22AA" w:rsidRPr="005E1DD2">
        <w:t xml:space="preserve"> </w:t>
      </w:r>
      <w:r w:rsidRPr="005E1DD2">
        <w:t>mellan rådet och EP tills Ekofinmötet den 13 juli är de materiella förhandlingarna avslutade. Om en överenskommelse inte nås kommer med all sannolikhet en s.k. andra läsning att inledas med parlamentet. Förhandlingsarbetet kommer i sådant fall att fortgå under hösten 2010.</w:t>
      </w:r>
    </w:p>
    <w:p w:rsidR="004D22AA" w:rsidRPr="005E1DD2" w:rsidRDefault="004D22AA" w:rsidP="00940C34">
      <w:pPr>
        <w:pStyle w:val="RKnormal"/>
        <w:rPr>
          <w:lang w:eastAsia="sv-SE"/>
        </w:rPr>
      </w:pPr>
    </w:p>
    <w:p w:rsidR="004D22AA" w:rsidRPr="005E1DD2" w:rsidRDefault="007537B9" w:rsidP="00940C34">
      <w:pPr>
        <w:pStyle w:val="RKnormal"/>
        <w:rPr>
          <w:lang w:eastAsia="sv-SE"/>
        </w:rPr>
      </w:pPr>
      <w:r w:rsidRPr="005E1DD2">
        <w:rPr>
          <w:lang w:eastAsia="sv-SE"/>
        </w:rPr>
        <w:t>N</w:t>
      </w:r>
      <w:r w:rsidR="004D22AA" w:rsidRPr="005E1DD2">
        <w:rPr>
          <w:lang w:eastAsia="sv-SE"/>
        </w:rPr>
        <w:t xml:space="preserve">är det gäller förhandlingarna om nya </w:t>
      </w:r>
      <w:r w:rsidR="004D22AA" w:rsidRPr="005E1DD2">
        <w:rPr>
          <w:b/>
          <w:lang w:eastAsia="sv-SE"/>
        </w:rPr>
        <w:t>kapitaltäckningsregler</w:t>
      </w:r>
      <w:r w:rsidR="004D22AA" w:rsidRPr="005E1DD2">
        <w:rPr>
          <w:lang w:eastAsia="sv-SE"/>
        </w:rPr>
        <w:t xml:space="preserve"> (CRD III) ställde sig Coreper den 30 juni bakom en kompromisstext som parlamentet förväntas rösta igenom i vecka 27.</w:t>
      </w:r>
    </w:p>
    <w:p w:rsidR="004D22AA" w:rsidRPr="005E1DD2" w:rsidRDefault="004D22AA" w:rsidP="00940C34">
      <w:pPr>
        <w:pStyle w:val="RKnormal"/>
        <w:rPr>
          <w:lang w:eastAsia="sv-SE"/>
        </w:rPr>
      </w:pPr>
    </w:p>
    <w:p w:rsidR="00BC7088" w:rsidRPr="005E1DD2" w:rsidRDefault="004D22AA" w:rsidP="00940C34">
      <w:pPr>
        <w:pStyle w:val="RKnormal"/>
        <w:rPr>
          <w:lang w:eastAsia="sv-SE"/>
        </w:rPr>
      </w:pPr>
      <w:r w:rsidRPr="005E1DD2">
        <w:rPr>
          <w:lang w:eastAsia="sv-SE"/>
        </w:rPr>
        <w:t xml:space="preserve">Frågan om </w:t>
      </w:r>
      <w:r w:rsidRPr="005E1DD2">
        <w:rPr>
          <w:b/>
          <w:lang w:eastAsia="sv-SE"/>
        </w:rPr>
        <w:t>alternativa investeringsfonder</w:t>
      </w:r>
      <w:r w:rsidRPr="005E1DD2">
        <w:rPr>
          <w:lang w:eastAsia="sv-SE"/>
        </w:rPr>
        <w:t xml:space="preserve"> (AIFM) </w:t>
      </w:r>
      <w:r w:rsidR="00D70A0D" w:rsidRPr="005E1DD2">
        <w:rPr>
          <w:lang w:eastAsia="sv-SE"/>
        </w:rPr>
        <w:t xml:space="preserve">ska enligt uppgift </w:t>
      </w:r>
      <w:r w:rsidRPr="005E1DD2">
        <w:rPr>
          <w:lang w:eastAsia="sv-SE"/>
        </w:rPr>
        <w:t>sk</w:t>
      </w:r>
      <w:r w:rsidR="00D70A0D" w:rsidRPr="005E1DD2">
        <w:rPr>
          <w:lang w:eastAsia="sv-SE"/>
        </w:rPr>
        <w:t>j</w:t>
      </w:r>
      <w:r w:rsidRPr="005E1DD2">
        <w:rPr>
          <w:lang w:eastAsia="sv-SE"/>
        </w:rPr>
        <w:t xml:space="preserve">utas upp till </w:t>
      </w:r>
      <w:r w:rsidR="008D3A58" w:rsidRPr="005E1DD2">
        <w:rPr>
          <w:lang w:eastAsia="sv-SE"/>
        </w:rPr>
        <w:t>efter sommaruppehållet.</w:t>
      </w:r>
      <w:r w:rsidR="00C97274" w:rsidRPr="005E1DD2">
        <w:rPr>
          <w:lang w:eastAsia="sv-SE"/>
        </w:rPr>
        <w:t xml:space="preserve"> </w:t>
      </w:r>
      <w:r w:rsidR="00E96F06" w:rsidRPr="005E1DD2">
        <w:rPr>
          <w:lang w:eastAsia="sv-SE"/>
        </w:rPr>
        <w:t xml:space="preserve"> </w:t>
      </w:r>
    </w:p>
    <w:p w:rsidR="004D22AA" w:rsidRPr="005E1DD2" w:rsidRDefault="004D22AA" w:rsidP="00940C34">
      <w:pPr>
        <w:pStyle w:val="RKnormal"/>
        <w:rPr>
          <w:lang w:eastAsia="sv-SE"/>
        </w:rPr>
      </w:pPr>
    </w:p>
    <w:p w:rsidR="004D22AA" w:rsidRPr="005E1DD2" w:rsidRDefault="004D22AA" w:rsidP="005D0E37">
      <w:pPr>
        <w:tabs>
          <w:tab w:val="left" w:pos="1701"/>
        </w:tabs>
        <w:spacing w:line="240" w:lineRule="atLeast"/>
        <w:rPr>
          <w:b/>
        </w:rPr>
      </w:pPr>
    </w:p>
    <w:p w:rsidR="005D0E37" w:rsidRPr="005E1DD2" w:rsidRDefault="00BC762F" w:rsidP="005D0E37">
      <w:pPr>
        <w:tabs>
          <w:tab w:val="left" w:pos="1701"/>
        </w:tabs>
        <w:spacing w:line="240" w:lineRule="atLeast"/>
        <w:rPr>
          <w:rFonts w:cs="OrigGarmnd BT"/>
          <w:b/>
          <w:color w:val="000000"/>
          <w:lang w:eastAsia="sv-SE"/>
        </w:rPr>
      </w:pPr>
      <w:r w:rsidRPr="005E1DD2">
        <w:rPr>
          <w:b/>
        </w:rPr>
        <w:lastRenderedPageBreak/>
        <w:t>4</w:t>
      </w:r>
      <w:r w:rsidR="00856A3C" w:rsidRPr="005E1DD2">
        <w:rPr>
          <w:b/>
        </w:rPr>
        <w:t>.</w:t>
      </w:r>
      <w:r w:rsidR="00856A3C" w:rsidRPr="005E1DD2">
        <w:rPr>
          <w:b/>
        </w:rPr>
        <w:tab/>
      </w:r>
      <w:r w:rsidR="005D0E37" w:rsidRPr="005E1DD2">
        <w:rPr>
          <w:rFonts w:cs="OrigGarmnd BT"/>
          <w:b/>
          <w:color w:val="000000"/>
          <w:lang w:eastAsia="sv-SE"/>
        </w:rPr>
        <w:t xml:space="preserve"> </w:t>
      </w:r>
      <w:r w:rsidR="00D35DFC" w:rsidRPr="005E1DD2">
        <w:rPr>
          <w:rFonts w:cs="OrigGarmnd BT"/>
          <w:b/>
          <w:color w:val="000000"/>
          <w:lang w:eastAsia="sv-SE"/>
        </w:rPr>
        <w:t>Ordförandeskapets arbetsprogram</w:t>
      </w:r>
    </w:p>
    <w:p w:rsidR="00557C90" w:rsidRPr="005E1DD2" w:rsidRDefault="003F4F70" w:rsidP="00856A3C">
      <w:pPr>
        <w:pStyle w:val="RKnormal"/>
        <w:tabs>
          <w:tab w:val="clear" w:pos="2835"/>
          <w:tab w:val="left" w:pos="1701"/>
        </w:tabs>
        <w:rPr>
          <w:i/>
        </w:rPr>
      </w:pPr>
      <w:r w:rsidRPr="005E1DD2">
        <w:rPr>
          <w:i/>
        </w:rPr>
        <w:tab/>
        <w:t xml:space="preserve">- </w:t>
      </w:r>
      <w:r w:rsidR="00D35DFC" w:rsidRPr="005E1DD2">
        <w:rPr>
          <w:i/>
        </w:rPr>
        <w:t>offentlig debatt</w:t>
      </w:r>
    </w:p>
    <w:p w:rsidR="0019602C" w:rsidRPr="005E1DD2" w:rsidRDefault="0019602C" w:rsidP="0019602C">
      <w:pPr>
        <w:pStyle w:val="RKnormal"/>
        <w:rPr>
          <w:lang w:eastAsia="sv-SE"/>
        </w:rPr>
      </w:pPr>
    </w:p>
    <w:p w:rsidR="00A824FF" w:rsidRPr="005E1DD2" w:rsidRDefault="00A824FF" w:rsidP="0019602C">
      <w:pPr>
        <w:pStyle w:val="RKnormal"/>
        <w:rPr>
          <w:lang w:eastAsia="sv-SE"/>
        </w:rPr>
      </w:pPr>
      <w:r w:rsidRPr="005E1DD2">
        <w:rPr>
          <w:lang w:eastAsia="sv-SE"/>
        </w:rPr>
        <w:t xml:space="preserve">Sedvanlig presentation av det inkommande ordförandeskapets arbetsprogrammet för Ekofinrådet. Presentationen och den efterföljande diskussionen är offentlig i form av videosändning till rådets presscenter.  </w:t>
      </w:r>
    </w:p>
    <w:p w:rsidR="00A824FF" w:rsidRPr="005E1DD2" w:rsidRDefault="00A824FF" w:rsidP="0019602C">
      <w:pPr>
        <w:pStyle w:val="RKnormal"/>
        <w:rPr>
          <w:lang w:eastAsia="sv-SE"/>
        </w:rPr>
      </w:pPr>
    </w:p>
    <w:p w:rsidR="00E84EA1" w:rsidRPr="005E1DD2" w:rsidRDefault="00A824FF" w:rsidP="0019602C">
      <w:pPr>
        <w:pStyle w:val="RKnormal"/>
        <w:rPr>
          <w:lang w:eastAsia="sv-SE"/>
        </w:rPr>
      </w:pPr>
      <w:r w:rsidRPr="005E1DD2">
        <w:rPr>
          <w:lang w:eastAsia="sv-SE"/>
        </w:rPr>
        <w:t xml:space="preserve">Det </w:t>
      </w:r>
      <w:r w:rsidR="00900B62" w:rsidRPr="005E1DD2">
        <w:rPr>
          <w:lang w:eastAsia="sv-SE"/>
        </w:rPr>
        <w:t xml:space="preserve">faller på det </w:t>
      </w:r>
      <w:r w:rsidRPr="005E1DD2">
        <w:rPr>
          <w:lang w:eastAsia="sv-SE"/>
        </w:rPr>
        <w:t xml:space="preserve">belgiska </w:t>
      </w:r>
      <w:r w:rsidR="00900B62" w:rsidRPr="005E1DD2">
        <w:rPr>
          <w:lang w:eastAsia="sv-SE"/>
        </w:rPr>
        <w:t>ordförandeskapet att slutförhandla och genomföra ett stort antal initiativ från de föregående ordförandeskapen rörande reaktioner på den ekonomiska och finansiella krisen samt  skuldkrisen. Det handla</w:t>
      </w:r>
      <w:r w:rsidR="00383302" w:rsidRPr="005E1DD2">
        <w:rPr>
          <w:lang w:eastAsia="sv-SE"/>
        </w:rPr>
        <w:t>r</w:t>
      </w:r>
      <w:r w:rsidR="00900B62" w:rsidRPr="005E1DD2">
        <w:rPr>
          <w:lang w:eastAsia="sv-SE"/>
        </w:rPr>
        <w:t xml:space="preserve"> </w:t>
      </w:r>
      <w:r w:rsidR="0002076E" w:rsidRPr="005E1DD2">
        <w:rPr>
          <w:lang w:eastAsia="sv-SE"/>
        </w:rPr>
        <w:t xml:space="preserve">bland annat </w:t>
      </w:r>
      <w:r w:rsidR="00900B62" w:rsidRPr="005E1DD2">
        <w:rPr>
          <w:lang w:eastAsia="sv-SE"/>
        </w:rPr>
        <w:t xml:space="preserve">om att inrätta den nya myndighetsstrukturen för finanstillsyn </w:t>
      </w:r>
      <w:r w:rsidR="00741E59" w:rsidRPr="005E1DD2">
        <w:rPr>
          <w:lang w:eastAsia="sv-SE"/>
        </w:rPr>
        <w:t xml:space="preserve">samt att genomföra det omfattande programmet som syftar till </w:t>
      </w:r>
      <w:r w:rsidR="00900B62" w:rsidRPr="005E1DD2">
        <w:rPr>
          <w:lang w:eastAsia="sv-SE"/>
        </w:rPr>
        <w:t xml:space="preserve">skärpt reglering </w:t>
      </w:r>
      <w:r w:rsidR="00741E59" w:rsidRPr="005E1DD2">
        <w:rPr>
          <w:lang w:eastAsia="sv-SE"/>
        </w:rPr>
        <w:t xml:space="preserve">av </w:t>
      </w:r>
      <w:r w:rsidR="00900B62" w:rsidRPr="005E1DD2">
        <w:rPr>
          <w:lang w:eastAsia="sv-SE"/>
        </w:rPr>
        <w:t>de finansiella marknaderna. På det ekonomiska området handlar det</w:t>
      </w:r>
      <w:r w:rsidR="0002076E" w:rsidRPr="005E1DD2">
        <w:rPr>
          <w:lang w:eastAsia="sv-SE"/>
        </w:rPr>
        <w:t xml:space="preserve"> </w:t>
      </w:r>
      <w:r w:rsidR="00900B62" w:rsidRPr="005E1DD2">
        <w:rPr>
          <w:lang w:eastAsia="sv-SE"/>
        </w:rPr>
        <w:t>om hur de finanspolitiska stimulanserna ska fasas ut (</w:t>
      </w:r>
      <w:r w:rsidR="00900B62" w:rsidRPr="005E1DD2">
        <w:rPr>
          <w:i/>
          <w:lang w:eastAsia="sv-SE"/>
        </w:rPr>
        <w:t>fiscal exit</w:t>
      </w:r>
      <w:r w:rsidR="00900B62" w:rsidRPr="005E1DD2">
        <w:rPr>
          <w:lang w:eastAsia="sv-SE"/>
        </w:rPr>
        <w:t xml:space="preserve">) och hur de offentliga finanserna ska konsolideras. En annan brådskande och central uppgift blir att </w:t>
      </w:r>
      <w:r w:rsidR="00FE5203" w:rsidRPr="005E1DD2">
        <w:rPr>
          <w:lang w:eastAsia="sv-SE"/>
        </w:rPr>
        <w:t xml:space="preserve">hantera </w:t>
      </w:r>
      <w:r w:rsidR="00900B62" w:rsidRPr="005E1DD2">
        <w:rPr>
          <w:lang w:eastAsia="sv-SE"/>
        </w:rPr>
        <w:t xml:space="preserve">kommande förslag från den s.k. van Rompuy-gruppen rörande förstärkt ekonomisk-politisk samordning. </w:t>
      </w:r>
      <w:r w:rsidR="000E5DF7" w:rsidRPr="005E1DD2">
        <w:rPr>
          <w:lang w:eastAsia="sv-SE"/>
        </w:rPr>
        <w:t xml:space="preserve">Det är oklart i vilken utsträckning man avser söka överenskommelser kring de liggande förslagen inom ramen för god skatteförvaltning. Så snart kommissionen presenterar sitt förslag om översyn av energibeskattningen kommer den frågan att prioriteras.  </w:t>
      </w:r>
    </w:p>
    <w:p w:rsidR="000E5DF7" w:rsidRPr="005E1DD2" w:rsidRDefault="000E5DF7" w:rsidP="0019602C">
      <w:pPr>
        <w:pStyle w:val="RKnormal"/>
        <w:rPr>
          <w:lang w:eastAsia="sv-SE"/>
        </w:rPr>
      </w:pPr>
    </w:p>
    <w:p w:rsidR="001B0435" w:rsidRPr="005E1DD2" w:rsidRDefault="00E84EA1" w:rsidP="0019602C">
      <w:pPr>
        <w:pStyle w:val="RKnormal"/>
        <w:rPr>
          <w:lang w:eastAsia="sv-SE"/>
        </w:rPr>
      </w:pPr>
      <w:r w:rsidRPr="005E1DD2">
        <w:rPr>
          <w:lang w:eastAsia="sv-SE"/>
        </w:rPr>
        <w:t xml:space="preserve">Det är ett mycket ambitiöst program som kommer att ställa stora krav på ordförandeskapet. För regeringen är det mycket angeläget att man lyckas uppnå </w:t>
      </w:r>
      <w:r w:rsidR="00383302" w:rsidRPr="005E1DD2">
        <w:rPr>
          <w:lang w:eastAsia="sv-SE"/>
        </w:rPr>
        <w:t xml:space="preserve">programmets </w:t>
      </w:r>
      <w:r w:rsidRPr="005E1DD2">
        <w:rPr>
          <w:lang w:eastAsia="sv-SE"/>
        </w:rPr>
        <w:t>ambit</w:t>
      </w:r>
      <w:r w:rsidR="00383302" w:rsidRPr="005E1DD2">
        <w:rPr>
          <w:lang w:eastAsia="sv-SE"/>
        </w:rPr>
        <w:t>i</w:t>
      </w:r>
      <w:r w:rsidRPr="005E1DD2">
        <w:rPr>
          <w:lang w:eastAsia="sv-SE"/>
        </w:rPr>
        <w:t>oner</w:t>
      </w:r>
      <w:r w:rsidR="00383302" w:rsidRPr="005E1DD2">
        <w:rPr>
          <w:lang w:eastAsia="sv-SE"/>
        </w:rPr>
        <w:t xml:space="preserve"> på de </w:t>
      </w:r>
      <w:r w:rsidR="0002076E" w:rsidRPr="005E1DD2">
        <w:rPr>
          <w:lang w:eastAsia="sv-SE"/>
        </w:rPr>
        <w:t xml:space="preserve">prioriterade </w:t>
      </w:r>
      <w:r w:rsidR="00383302" w:rsidRPr="005E1DD2">
        <w:rPr>
          <w:lang w:eastAsia="sv-SE"/>
        </w:rPr>
        <w:t xml:space="preserve">områdena och att man lyckas hålla trycket uppe i genomförandeprocessen. </w:t>
      </w:r>
    </w:p>
    <w:p w:rsidR="001B0435" w:rsidRPr="005E1DD2" w:rsidRDefault="001B0435" w:rsidP="0019602C">
      <w:pPr>
        <w:pStyle w:val="RKnormal"/>
        <w:rPr>
          <w:lang w:eastAsia="sv-SE"/>
        </w:rPr>
      </w:pPr>
    </w:p>
    <w:p w:rsidR="00383302" w:rsidRPr="005E1DD2" w:rsidRDefault="001B0435" w:rsidP="0019602C">
      <w:pPr>
        <w:pStyle w:val="RKnormal"/>
        <w:rPr>
          <w:lang w:eastAsia="sv-SE"/>
        </w:rPr>
      </w:pPr>
      <w:r w:rsidRPr="005E1DD2">
        <w:rPr>
          <w:lang w:eastAsia="sv-SE"/>
        </w:rPr>
        <w:t xml:space="preserve">Frågan om en s.k. transaktionsskatt </w:t>
      </w:r>
      <w:r w:rsidR="00920BAB" w:rsidRPr="005E1DD2">
        <w:rPr>
          <w:lang w:eastAsia="sv-SE"/>
        </w:rPr>
        <w:t xml:space="preserve">inom ramen för innovativ finansiering </w:t>
      </w:r>
      <w:r w:rsidRPr="005E1DD2">
        <w:rPr>
          <w:lang w:eastAsia="sv-SE"/>
        </w:rPr>
        <w:t xml:space="preserve">lyfts fram i programmet. </w:t>
      </w:r>
      <w:r w:rsidR="00DC402F" w:rsidRPr="005E1DD2">
        <w:rPr>
          <w:lang w:eastAsia="sv-SE"/>
        </w:rPr>
        <w:t xml:space="preserve">En sådan skatt </w:t>
      </w:r>
      <w:r w:rsidRPr="005E1DD2">
        <w:rPr>
          <w:lang w:eastAsia="sv-SE"/>
        </w:rPr>
        <w:t>har varit upp till diskussion vid flera tillfällen i Ekofinrådet och har även utretts av både kommissionen</w:t>
      </w:r>
      <w:r w:rsidR="00920BAB" w:rsidRPr="005E1DD2">
        <w:rPr>
          <w:lang w:eastAsia="sv-SE"/>
        </w:rPr>
        <w:t xml:space="preserve"> och </w:t>
      </w:r>
      <w:r w:rsidRPr="005E1DD2">
        <w:rPr>
          <w:lang w:eastAsia="sv-SE"/>
        </w:rPr>
        <w:t xml:space="preserve">Internationella valutafonden. Inga övertygande argument har dock presenterats och regeringen ställer sig frågande till </w:t>
      </w:r>
      <w:r w:rsidR="00DC402F" w:rsidRPr="005E1DD2">
        <w:rPr>
          <w:lang w:eastAsia="sv-SE"/>
        </w:rPr>
        <w:t xml:space="preserve">värdet av </w:t>
      </w:r>
      <w:r w:rsidRPr="005E1DD2">
        <w:rPr>
          <w:lang w:eastAsia="sv-SE"/>
        </w:rPr>
        <w:t xml:space="preserve">fortsatta diskussioner.       </w:t>
      </w:r>
    </w:p>
    <w:p w:rsidR="00A824FF" w:rsidRPr="005E1DD2" w:rsidRDefault="00383302" w:rsidP="0019602C">
      <w:pPr>
        <w:pStyle w:val="RKnormal"/>
        <w:rPr>
          <w:lang w:eastAsia="sv-SE"/>
        </w:rPr>
      </w:pPr>
      <w:r w:rsidRPr="005E1DD2">
        <w:rPr>
          <w:lang w:eastAsia="sv-SE"/>
        </w:rPr>
        <w:t xml:space="preserve"> </w:t>
      </w:r>
    </w:p>
    <w:p w:rsidR="00383302" w:rsidRPr="005E1DD2" w:rsidRDefault="00383302" w:rsidP="00D35DFC">
      <w:pPr>
        <w:pStyle w:val="RKnormal"/>
        <w:tabs>
          <w:tab w:val="clear" w:pos="2835"/>
          <w:tab w:val="left" w:pos="1701"/>
        </w:tabs>
        <w:rPr>
          <w:b/>
        </w:rPr>
      </w:pPr>
    </w:p>
    <w:p w:rsidR="00F06FBD" w:rsidRPr="005E1DD2" w:rsidRDefault="00F06FBD" w:rsidP="00D35DFC">
      <w:pPr>
        <w:pStyle w:val="RKnormal"/>
        <w:tabs>
          <w:tab w:val="clear" w:pos="2835"/>
          <w:tab w:val="left" w:pos="1701"/>
        </w:tabs>
        <w:rPr>
          <w:b/>
        </w:rPr>
      </w:pPr>
      <w:r w:rsidRPr="005E1DD2">
        <w:rPr>
          <w:b/>
        </w:rPr>
        <w:t>5.</w:t>
      </w:r>
      <w:r w:rsidRPr="005E1DD2">
        <w:rPr>
          <w:b/>
        </w:rPr>
        <w:tab/>
      </w:r>
      <w:r w:rsidR="00D35DFC" w:rsidRPr="005E1DD2">
        <w:rPr>
          <w:b/>
        </w:rPr>
        <w:t>Uppföljning av Europeiska rådet</w:t>
      </w:r>
    </w:p>
    <w:p w:rsidR="00D35DFC" w:rsidRPr="005E1DD2" w:rsidRDefault="00D35DFC" w:rsidP="00D35DFC">
      <w:pPr>
        <w:pStyle w:val="RKnormal"/>
        <w:tabs>
          <w:tab w:val="clear" w:pos="2835"/>
          <w:tab w:val="left" w:pos="1701"/>
        </w:tabs>
        <w:rPr>
          <w:b/>
        </w:rPr>
      </w:pPr>
    </w:p>
    <w:p w:rsidR="00D35DFC" w:rsidRPr="005E1DD2" w:rsidRDefault="00D35DFC" w:rsidP="00D35DFC">
      <w:pPr>
        <w:pStyle w:val="RKnormal"/>
        <w:tabs>
          <w:tab w:val="clear" w:pos="2835"/>
          <w:tab w:val="left" w:pos="1701"/>
        </w:tabs>
        <w:rPr>
          <w:b/>
        </w:rPr>
      </w:pPr>
      <w:r w:rsidRPr="005E1DD2">
        <w:rPr>
          <w:b/>
        </w:rPr>
        <w:t>5.1   Förstärkt ekonomisk-politisk samordning</w:t>
      </w:r>
    </w:p>
    <w:p w:rsidR="00D35DFC" w:rsidRPr="005E1DD2" w:rsidRDefault="00D35DFC" w:rsidP="00D35DFC">
      <w:pPr>
        <w:pStyle w:val="RKnormal"/>
        <w:tabs>
          <w:tab w:val="clear" w:pos="2835"/>
          <w:tab w:val="left" w:pos="1701"/>
        </w:tabs>
        <w:rPr>
          <w:i/>
          <w:iCs/>
        </w:rPr>
      </w:pPr>
      <w:r w:rsidRPr="005E1DD2">
        <w:rPr>
          <w:i/>
        </w:rPr>
        <w:t xml:space="preserve">        - presentation av kommissionens meddelande</w:t>
      </w:r>
    </w:p>
    <w:p w:rsidR="00F06FBD" w:rsidRPr="005E1DD2" w:rsidRDefault="00F06FBD" w:rsidP="00036D03">
      <w:pPr>
        <w:pStyle w:val="RKnormal"/>
        <w:rPr>
          <w:iCs/>
        </w:rPr>
      </w:pPr>
    </w:p>
    <w:p w:rsidR="003F591A" w:rsidRPr="005E1DD2" w:rsidRDefault="003F591A" w:rsidP="003F591A">
      <w:pPr>
        <w:pStyle w:val="RKnormal"/>
      </w:pPr>
      <w:r w:rsidRPr="005E1DD2">
        <w:t xml:space="preserve">Ekofinrådet ska diskutera kommissionens meddelande från den 30 juni om förbättrad ekonomisk-politisk samordning. Dessutom ska Ekofin ta ställning till ett förslag om en förändring av den uppförandekod (Code of Conduct) som är knuten till stabilitets- och tillväxtpakten. </w:t>
      </w:r>
    </w:p>
    <w:p w:rsidR="003F591A" w:rsidRPr="005E1DD2" w:rsidRDefault="003F591A" w:rsidP="003F591A">
      <w:pPr>
        <w:pStyle w:val="RKnormal"/>
      </w:pPr>
    </w:p>
    <w:p w:rsidR="003F591A" w:rsidRPr="005E1DD2" w:rsidRDefault="003F591A" w:rsidP="003F591A">
      <w:pPr>
        <w:pStyle w:val="RKnormal"/>
      </w:pPr>
      <w:r w:rsidRPr="005E1DD2">
        <w:t xml:space="preserve">Meddelandet är en vidareutveckling på kommissionens meddelande om förstärkt ekonomisk-politisk samordning från den 12 maj (se FPM 2009/10:99) och innehåller förslag inom fem områden; (i) bredare makroekonomisk övervakning och tematisk granskning av strukturella refomer, (ii) förstärkta nationella finanspolitiska ramverk, (iii) ökad fokus på skuld och hållbarhet i stabilitets- och tillväxtpakten, (iv) bättre genomförande av den ekonomiska övervakningen genom bättre användning av incitament och sanktioner, och (v) bättre koordinering av den ekonomiska politiken genom etablerandet av en europeisk termin. </w:t>
      </w:r>
    </w:p>
    <w:p w:rsidR="003F591A" w:rsidRPr="005E1DD2" w:rsidRDefault="003F591A" w:rsidP="003F591A">
      <w:pPr>
        <w:pStyle w:val="RKnormal"/>
      </w:pPr>
    </w:p>
    <w:p w:rsidR="003F591A" w:rsidRPr="005E1DD2" w:rsidRDefault="003F591A" w:rsidP="003F591A">
      <w:pPr>
        <w:pStyle w:val="RKnormal"/>
      </w:pPr>
      <w:r w:rsidRPr="005E1DD2">
        <w:t xml:space="preserve">Kommissionens förslag till revidering av uppförandekoden görs för att anpassa den till införandet av den s.k. europeiska terminen. Den europeiska terminen innebär att medlemsstaterna ska lämna in sina stabilitets- och konvergensprogram samt nationella reformprogram under våren. De rekommendationer som  medlemsstaterna får från kommissionen och rådet ska därmed komma i tid för att kunna födas in i de nationella budgetprocesserna.  </w:t>
      </w:r>
    </w:p>
    <w:p w:rsidR="003F591A" w:rsidRPr="005E1DD2" w:rsidRDefault="003F591A" w:rsidP="003F591A">
      <w:pPr>
        <w:pStyle w:val="RKnormal"/>
        <w:ind w:left="360"/>
      </w:pPr>
    </w:p>
    <w:p w:rsidR="003F591A" w:rsidRPr="005E1DD2" w:rsidRDefault="003F591A" w:rsidP="003F591A">
      <w:pPr>
        <w:pStyle w:val="RKnormal"/>
      </w:pPr>
      <w:r w:rsidRPr="005E1DD2">
        <w:t>Regeringen välkomnar kommissionens meddelande och menar att det är angeläget att se över hur budgetdisciplinen inom EU kan stärkas och den ekonomisk-politiska samordningen kan förbättras. Vidare anser regeringen att det är en god princip etablera en Europeisk termin och att tidsmässigt samordna stabilitets- och konvergensprogrammen med de nationella reformprogrammen för att lyfta fram finanspolitiska restriktioner och avvägningar. Etablerandet av den europeiska terminen måste dock ske på ett sätt som respekterar riksdagens roll och den svenska budgetprocessen.</w:t>
      </w:r>
    </w:p>
    <w:p w:rsidR="00FF5433" w:rsidRPr="005E1DD2" w:rsidRDefault="00FF5433" w:rsidP="00036D03">
      <w:pPr>
        <w:pStyle w:val="RKnormal"/>
        <w:rPr>
          <w:iCs/>
        </w:rPr>
      </w:pPr>
    </w:p>
    <w:p w:rsidR="003F591A" w:rsidRPr="005E1DD2" w:rsidRDefault="003F591A" w:rsidP="00036D03">
      <w:pPr>
        <w:pStyle w:val="RKnormal"/>
        <w:rPr>
          <w:iCs/>
        </w:rPr>
      </w:pPr>
    </w:p>
    <w:p w:rsidR="00F06FBD" w:rsidRPr="005E1DD2" w:rsidRDefault="00D35DFC" w:rsidP="00036D03">
      <w:pPr>
        <w:pStyle w:val="RKnormal"/>
        <w:rPr>
          <w:b/>
          <w:iCs/>
        </w:rPr>
      </w:pPr>
      <w:r w:rsidRPr="005E1DD2">
        <w:rPr>
          <w:b/>
          <w:iCs/>
        </w:rPr>
        <w:t>5.2   (ev.) Andra uppföljningsfrågor</w:t>
      </w:r>
    </w:p>
    <w:p w:rsidR="00D35DFC" w:rsidRPr="005E1DD2" w:rsidRDefault="00D35DFC" w:rsidP="00036D03">
      <w:pPr>
        <w:pStyle w:val="RKnormal"/>
        <w:rPr>
          <w:i/>
          <w:iCs/>
        </w:rPr>
      </w:pPr>
      <w:r w:rsidRPr="005E1DD2">
        <w:rPr>
          <w:i/>
          <w:iCs/>
        </w:rPr>
        <w:t xml:space="preserve">        - meningsutbyte</w:t>
      </w:r>
    </w:p>
    <w:p w:rsidR="00E47F96" w:rsidRPr="005E1DD2" w:rsidRDefault="00E47F96" w:rsidP="00036D03">
      <w:pPr>
        <w:pStyle w:val="RKnormal"/>
        <w:rPr>
          <w:iCs/>
        </w:rPr>
      </w:pPr>
    </w:p>
    <w:p w:rsidR="00D35DFC" w:rsidRPr="005E1DD2" w:rsidRDefault="00E47F96" w:rsidP="00036D03">
      <w:pPr>
        <w:pStyle w:val="RKnormal"/>
        <w:rPr>
          <w:iCs/>
        </w:rPr>
      </w:pPr>
      <w:r w:rsidRPr="005E1DD2">
        <w:rPr>
          <w:iCs/>
        </w:rPr>
        <w:t>Oklart vad som ev. kan ventileras under denna underpunkt.</w:t>
      </w:r>
    </w:p>
    <w:p w:rsidR="00D35DFC" w:rsidRPr="005E1DD2" w:rsidRDefault="00D35DFC" w:rsidP="00036D03">
      <w:pPr>
        <w:pStyle w:val="RKnormal"/>
        <w:rPr>
          <w:iCs/>
        </w:rPr>
      </w:pPr>
    </w:p>
    <w:p w:rsidR="00E47F96" w:rsidRPr="005E1DD2" w:rsidRDefault="00E47F96" w:rsidP="00036D03">
      <w:pPr>
        <w:pStyle w:val="RKnormal"/>
        <w:rPr>
          <w:b/>
          <w:iCs/>
        </w:rPr>
      </w:pPr>
    </w:p>
    <w:p w:rsidR="00D35DFC" w:rsidRPr="005E1DD2" w:rsidRDefault="00704BD1" w:rsidP="00036D03">
      <w:pPr>
        <w:pStyle w:val="RKnormal"/>
        <w:rPr>
          <w:b/>
          <w:iCs/>
        </w:rPr>
      </w:pPr>
      <w:r w:rsidRPr="005E1DD2">
        <w:rPr>
          <w:b/>
          <w:iCs/>
        </w:rPr>
        <w:t>6</w:t>
      </w:r>
      <w:r w:rsidR="00F06FBD" w:rsidRPr="005E1DD2">
        <w:rPr>
          <w:b/>
          <w:iCs/>
        </w:rPr>
        <w:t xml:space="preserve">.                         </w:t>
      </w:r>
      <w:r w:rsidR="00D35DFC" w:rsidRPr="005E1DD2">
        <w:rPr>
          <w:b/>
          <w:iCs/>
        </w:rPr>
        <w:t xml:space="preserve">De allmänna riktlinjerna för den ekonomiska </w:t>
      </w:r>
    </w:p>
    <w:p w:rsidR="00036D03" w:rsidRPr="005E1DD2" w:rsidRDefault="00D35DFC" w:rsidP="00036D03">
      <w:pPr>
        <w:pStyle w:val="RKnormal"/>
        <w:rPr>
          <w:b/>
          <w:iCs/>
        </w:rPr>
      </w:pPr>
      <w:r w:rsidRPr="005E1DD2">
        <w:rPr>
          <w:b/>
          <w:iCs/>
        </w:rPr>
        <w:t xml:space="preserve">                            politiken</w:t>
      </w:r>
    </w:p>
    <w:p w:rsidR="00F06FBD" w:rsidRPr="005E1DD2" w:rsidRDefault="00F06FBD" w:rsidP="00F06FBD">
      <w:pPr>
        <w:pStyle w:val="RKnormal"/>
        <w:tabs>
          <w:tab w:val="clear" w:pos="2835"/>
          <w:tab w:val="left" w:pos="1701"/>
        </w:tabs>
        <w:rPr>
          <w:i/>
        </w:rPr>
      </w:pPr>
      <w:r w:rsidRPr="005E1DD2">
        <w:rPr>
          <w:i/>
        </w:rPr>
        <w:tab/>
        <w:t>- rådets</w:t>
      </w:r>
      <w:r w:rsidR="00D35DFC" w:rsidRPr="005E1DD2">
        <w:rPr>
          <w:i/>
        </w:rPr>
        <w:t xml:space="preserve"> antagande</w:t>
      </w:r>
    </w:p>
    <w:p w:rsidR="00880876" w:rsidRPr="005E1DD2" w:rsidRDefault="00880876" w:rsidP="00880876">
      <w:pPr>
        <w:pStyle w:val="RKnormal"/>
      </w:pPr>
    </w:p>
    <w:p w:rsidR="00F50631" w:rsidRPr="005E1DD2" w:rsidRDefault="00F50631" w:rsidP="00F50631">
      <w:pPr>
        <w:pStyle w:val="RKnormal"/>
      </w:pPr>
      <w:r w:rsidRPr="005E1DD2">
        <w:t>Ekofinrådet ska formellt anta de allmänna riktlinjerna för den ekonomiska politiken inom ramen för Europa 2020</w:t>
      </w:r>
      <w:r w:rsidR="0038357A" w:rsidRPr="005E1DD2">
        <w:t>-strategin (dvs. en rekommendation som anger dessa allmänna riktlinjer).</w:t>
      </w:r>
      <w:r w:rsidRPr="005E1DD2">
        <w:t xml:space="preserve"> Finansministrarna har diskuterat frågan vid två tillfällen under våren, senast inför Europeiska rådets möte den 17-18 juni då en politisk överenskommelse om de integrerade riktlinjerna nåddes.</w:t>
      </w:r>
    </w:p>
    <w:p w:rsidR="00F50631" w:rsidRPr="005E1DD2" w:rsidRDefault="00F50631" w:rsidP="00F50631">
      <w:pPr>
        <w:pStyle w:val="RKnormal"/>
      </w:pPr>
    </w:p>
    <w:p w:rsidR="00F50631" w:rsidRPr="005E1DD2" w:rsidRDefault="00F50631" w:rsidP="00F50631">
      <w:pPr>
        <w:pStyle w:val="RKnormal"/>
      </w:pPr>
      <w:r w:rsidRPr="005E1DD2">
        <w:t xml:space="preserve">De allmänna riktlinjerna utgör tillsammans med sysselsättningsriktlinjerna de integrerade riktlinjerna inom ramen för Europa 2020-strategin (se vidare 2009/10:FPM81). Dessa </w:t>
      </w:r>
      <w:r w:rsidRPr="005E1DD2">
        <w:rPr>
          <w:szCs w:val="24"/>
          <w:lang w:eastAsia="sv-SE"/>
        </w:rPr>
        <w:t>utgör ett ramverk för genomförandet av strategin och ska vara vägledande för nationella såväl som gemensamma reformer. Vidare u</w:t>
      </w:r>
      <w:r w:rsidRPr="005E1DD2">
        <w:t>tgör de basen för arbetet med de nationella handlingsprogrammen.</w:t>
      </w:r>
    </w:p>
    <w:p w:rsidR="00F50631" w:rsidRPr="005E1DD2" w:rsidRDefault="00F50631" w:rsidP="00F50631">
      <w:pPr>
        <w:pStyle w:val="RKnormal"/>
      </w:pPr>
    </w:p>
    <w:p w:rsidR="00F50631" w:rsidRPr="005E1DD2" w:rsidRDefault="00F50631" w:rsidP="00F50631">
      <w:pPr>
        <w:pStyle w:val="RKnormal"/>
      </w:pPr>
      <w:r w:rsidRPr="005E1DD2">
        <w:t xml:space="preserve">Regeringen stöder förslaget och välkomnar att de allmänna riktlinjerna nu ska antas. </w:t>
      </w:r>
    </w:p>
    <w:p w:rsidR="00F50631" w:rsidRPr="005E1DD2" w:rsidRDefault="00F50631" w:rsidP="00880876">
      <w:pPr>
        <w:pStyle w:val="RKnormal"/>
      </w:pPr>
    </w:p>
    <w:p w:rsidR="00F50631" w:rsidRPr="005E1DD2" w:rsidRDefault="00F50631" w:rsidP="00880876">
      <w:pPr>
        <w:pStyle w:val="RKnormal"/>
      </w:pPr>
    </w:p>
    <w:p w:rsidR="009A31DC" w:rsidRPr="005E1DD2" w:rsidRDefault="00704BD1" w:rsidP="00856A3C">
      <w:pPr>
        <w:pStyle w:val="RKnormal"/>
        <w:tabs>
          <w:tab w:val="clear" w:pos="2835"/>
          <w:tab w:val="left" w:pos="1701"/>
        </w:tabs>
        <w:rPr>
          <w:b/>
        </w:rPr>
      </w:pPr>
      <w:r w:rsidRPr="005E1DD2">
        <w:rPr>
          <w:b/>
        </w:rPr>
        <w:t>7</w:t>
      </w:r>
      <w:r w:rsidR="00BE2767" w:rsidRPr="005E1DD2">
        <w:rPr>
          <w:b/>
        </w:rPr>
        <w:t xml:space="preserve">. </w:t>
      </w:r>
      <w:r w:rsidR="002603B7" w:rsidRPr="005E1DD2">
        <w:rPr>
          <w:b/>
        </w:rPr>
        <w:tab/>
      </w:r>
      <w:r w:rsidR="00DA5FE2" w:rsidRPr="005E1DD2">
        <w:rPr>
          <w:b/>
        </w:rPr>
        <w:t>Stabilitets- och tillväxtpakten</w:t>
      </w:r>
    </w:p>
    <w:p w:rsidR="000D0E2B" w:rsidRPr="005E1DD2" w:rsidRDefault="000D0E2B" w:rsidP="00856A3C">
      <w:pPr>
        <w:pStyle w:val="RKnormal"/>
        <w:tabs>
          <w:tab w:val="clear" w:pos="2835"/>
          <w:tab w:val="left" w:pos="1701"/>
        </w:tabs>
        <w:rPr>
          <w:i/>
        </w:rPr>
      </w:pPr>
      <w:r w:rsidRPr="005E1DD2">
        <w:rPr>
          <w:i/>
        </w:rPr>
        <w:tab/>
        <w:t xml:space="preserve">- </w:t>
      </w:r>
      <w:r w:rsidR="00D35DFC" w:rsidRPr="005E1DD2">
        <w:rPr>
          <w:i/>
        </w:rPr>
        <w:t>rådets beslut rörande alltför stora underskott</w:t>
      </w:r>
    </w:p>
    <w:p w:rsidR="004C1971" w:rsidRPr="005E1DD2" w:rsidRDefault="004C1971" w:rsidP="00856A3C">
      <w:pPr>
        <w:pStyle w:val="RKnormal"/>
        <w:tabs>
          <w:tab w:val="clear" w:pos="2835"/>
          <w:tab w:val="left" w:pos="1701"/>
        </w:tabs>
        <w:rPr>
          <w:i/>
        </w:rPr>
      </w:pPr>
      <w:r w:rsidRPr="005E1DD2">
        <w:rPr>
          <w:i/>
        </w:rPr>
        <w:tab/>
        <w:t>-</w:t>
      </w:r>
      <w:r w:rsidR="00D35DFC" w:rsidRPr="005E1DD2">
        <w:rPr>
          <w:i/>
        </w:rPr>
        <w:t xml:space="preserve"> råde</w:t>
      </w:r>
      <w:r w:rsidR="00870F5E" w:rsidRPr="005E1DD2">
        <w:rPr>
          <w:i/>
        </w:rPr>
        <w:t>t</w:t>
      </w:r>
      <w:r w:rsidR="00D35DFC" w:rsidRPr="005E1DD2">
        <w:rPr>
          <w:i/>
        </w:rPr>
        <w:t>s rekommendationer om tillräckliga åtgärder</w:t>
      </w:r>
      <w:r w:rsidRPr="005E1DD2">
        <w:rPr>
          <w:i/>
        </w:rPr>
        <w:t xml:space="preserve"> </w:t>
      </w:r>
    </w:p>
    <w:p w:rsidR="00A0403E" w:rsidRPr="005E1DD2" w:rsidRDefault="00A0403E" w:rsidP="00A0403E">
      <w:pPr>
        <w:pStyle w:val="RKnormal"/>
        <w:rPr>
          <w:lang w:eastAsia="sv-SE"/>
        </w:rPr>
      </w:pPr>
    </w:p>
    <w:p w:rsidR="006631F5" w:rsidRPr="005E1DD2" w:rsidRDefault="006631F5" w:rsidP="006631F5">
      <w:pPr>
        <w:pStyle w:val="RKnormal"/>
      </w:pPr>
      <w:r w:rsidRPr="005E1DD2">
        <w:t>Dagordningspunkten om stabilitets- och tillväxtpakten består av två delar:</w:t>
      </w:r>
    </w:p>
    <w:p w:rsidR="006631F5" w:rsidRPr="005E1DD2" w:rsidRDefault="006631F5" w:rsidP="006631F5">
      <w:pPr>
        <w:pStyle w:val="RKnormal"/>
      </w:pPr>
    </w:p>
    <w:p w:rsidR="006631F5" w:rsidRPr="005E1DD2" w:rsidRDefault="006631F5" w:rsidP="006631F5">
      <w:pPr>
        <w:pStyle w:val="RKnormal"/>
      </w:pPr>
      <w:r w:rsidRPr="005E1DD2">
        <w:rPr>
          <w:u w:val="single"/>
        </w:rPr>
        <w:t>Dels</w:t>
      </w:r>
      <w:r w:rsidRPr="005E1DD2">
        <w:t xml:space="preserve"> ska Ekofinrådet besluta om att inleda underskottsförfaranden i Cypern, Danmark och Finland. Dessutom har Bulgarien nyligen reviderat upp underskottet och förhandlingar pågår för att beslut om att inleda underskottsförfarande ska kunna fattas vid Ekofinmötet den 13 juli.</w:t>
      </w:r>
    </w:p>
    <w:p w:rsidR="006631F5" w:rsidRPr="005E1DD2" w:rsidRDefault="006631F5" w:rsidP="006631F5">
      <w:pPr>
        <w:pStyle w:val="RKnormal"/>
        <w:ind w:left="360"/>
      </w:pPr>
    </w:p>
    <w:p w:rsidR="006631F5" w:rsidRPr="005E1DD2" w:rsidRDefault="006631F5" w:rsidP="006631F5">
      <w:pPr>
        <w:pStyle w:val="RKnormal"/>
        <w:rPr>
          <w:rFonts w:cs="OrigGarmnd BT"/>
          <w:color w:val="000000"/>
          <w:lang w:eastAsia="sv-SE"/>
        </w:rPr>
      </w:pPr>
      <w:r w:rsidRPr="005E1DD2">
        <w:rPr>
          <w:u w:val="single"/>
        </w:rPr>
        <w:t>Dels</w:t>
      </w:r>
      <w:r w:rsidRPr="005E1DD2">
        <w:t xml:space="preserve"> ska Ekofinrådet besluta om huruvida effektiva åtgärder har vidtagits i ett antal medlemsländer som blev föremål för underskottsförfarande i december 2009 (Belgien, Tjeckien, Tyskland, Irland, Spanien, Frankrike, Italien, Nederländerna, Österrike, Portugal, Slovenien och Slovakien). Eftersom Storbritannien alldeles nyligen presenterade en budget med åtstramande åtgärder har processen för beslut om effektiva åtgärder skjutits upp något för landet. Förhandlingar pågår för att beslut om huruvida effektiva åtgärder har vidtagits ska kunna fattas vid Ekofinmötet den 13 juli.</w:t>
      </w:r>
    </w:p>
    <w:p w:rsidR="006631F5" w:rsidRPr="005E1DD2" w:rsidRDefault="006631F5" w:rsidP="006631F5">
      <w:pPr>
        <w:pStyle w:val="RKnormal"/>
        <w:rPr>
          <w:rFonts w:cs="OrigGarmnd BT"/>
          <w:color w:val="000000"/>
          <w:lang w:eastAsia="sv-SE"/>
        </w:rPr>
      </w:pPr>
    </w:p>
    <w:p w:rsidR="006631F5" w:rsidRPr="005E1DD2" w:rsidRDefault="006631F5" w:rsidP="006631F5">
      <w:pPr>
        <w:pStyle w:val="RKnormal"/>
        <w:rPr>
          <w:rFonts w:cs="OrigGarmnd BT"/>
          <w:color w:val="000000"/>
          <w:lang w:eastAsia="sv-SE"/>
        </w:rPr>
      </w:pPr>
      <w:r w:rsidRPr="005E1DD2">
        <w:rPr>
          <w:rFonts w:cs="OrigGarmnd BT"/>
          <w:color w:val="000000"/>
          <w:lang w:eastAsia="sv-SE"/>
        </w:rPr>
        <w:t>Att återställa balansen i de offentliga finanserna är en viktig fråga för regeringen. Stabilitets- och tillväxtpakten ska ses som ett ankare i detta arbete. Det är även viktigt att medlemsländerna behandlas på lika villkor och att trovärdigheten för pakten upprätthålls.</w:t>
      </w:r>
    </w:p>
    <w:p w:rsidR="006631F5" w:rsidRPr="005E1DD2" w:rsidRDefault="006631F5" w:rsidP="006631F5">
      <w:pPr>
        <w:pStyle w:val="RKnormal"/>
        <w:rPr>
          <w:rFonts w:cs="OrigGarmnd BT"/>
          <w:color w:val="000000"/>
          <w:lang w:eastAsia="sv-SE"/>
        </w:rPr>
      </w:pPr>
    </w:p>
    <w:p w:rsidR="006631F5" w:rsidRPr="005E1DD2" w:rsidRDefault="006631F5" w:rsidP="006631F5">
      <w:pPr>
        <w:pStyle w:val="RKnormal"/>
        <w:rPr>
          <w:rFonts w:cs="OrigGarmnd BT"/>
          <w:color w:val="000000"/>
          <w:lang w:eastAsia="sv-SE"/>
        </w:rPr>
      </w:pPr>
      <w:r w:rsidRPr="005E1DD2">
        <w:rPr>
          <w:rFonts w:cs="OrigGarmnd BT"/>
          <w:color w:val="000000"/>
          <w:lang w:eastAsia="sv-SE"/>
        </w:rPr>
        <w:t xml:space="preserve">Regeringen stödjer därmed att underskottsförfaranden inleds i </w:t>
      </w:r>
      <w:r w:rsidRPr="005E1DD2">
        <w:t>Cypern, Danmark och Finland</w:t>
      </w:r>
      <w:r w:rsidRPr="005E1DD2">
        <w:rPr>
          <w:rFonts w:cs="OrigGarmnd BT"/>
          <w:color w:val="000000"/>
          <w:lang w:eastAsia="sv-SE"/>
        </w:rPr>
        <w:t xml:space="preserve">. </w:t>
      </w:r>
      <w:r w:rsidRPr="005E1DD2">
        <w:t>Regeringen återkommer om ståndpunkt gällande Bulgarien.</w:t>
      </w:r>
    </w:p>
    <w:p w:rsidR="006631F5" w:rsidRPr="005E1DD2" w:rsidRDefault="006631F5" w:rsidP="006631F5">
      <w:pPr>
        <w:pStyle w:val="RKnormal"/>
        <w:rPr>
          <w:rFonts w:cs="OrigGarmnd BT"/>
          <w:color w:val="000000"/>
          <w:lang w:eastAsia="sv-SE"/>
        </w:rPr>
      </w:pPr>
    </w:p>
    <w:p w:rsidR="006631F5" w:rsidRPr="005E1DD2" w:rsidRDefault="006631F5" w:rsidP="006631F5">
      <w:pPr>
        <w:pStyle w:val="RKnormal"/>
        <w:rPr>
          <w:rFonts w:cs="OrigGarmnd BT"/>
          <w:color w:val="000000"/>
          <w:lang w:eastAsia="sv-SE"/>
        </w:rPr>
      </w:pPr>
      <w:r w:rsidRPr="005E1DD2">
        <w:rPr>
          <w:rFonts w:cs="OrigGarmnd BT"/>
          <w:color w:val="000000"/>
          <w:lang w:eastAsia="sv-SE"/>
        </w:rPr>
        <w:t xml:space="preserve">Regeringen stödjer även bedömningen om att effektiva åtgärder vidtagits i </w:t>
      </w:r>
      <w:r w:rsidRPr="005E1DD2">
        <w:t>Belgien, Tjeckien, Tyskland, Irland, Spanien, Frankrike, Italien, Nederländerna, Österrike, Portugal, Slovenien och Slovakien. Regeringen återkommer om ståndpunkt gällande Storbritannien.</w:t>
      </w:r>
    </w:p>
    <w:p w:rsidR="004D22AA" w:rsidRPr="005E1DD2" w:rsidRDefault="004D22AA" w:rsidP="00A0403E">
      <w:pPr>
        <w:pStyle w:val="RKnormal"/>
        <w:rPr>
          <w:lang w:eastAsia="sv-SE"/>
        </w:rPr>
      </w:pPr>
    </w:p>
    <w:p w:rsidR="00421EC8" w:rsidRPr="005E1DD2" w:rsidRDefault="00421EC8" w:rsidP="00A0403E">
      <w:pPr>
        <w:pStyle w:val="RKnormal"/>
        <w:rPr>
          <w:lang w:eastAsia="sv-SE"/>
        </w:rPr>
      </w:pPr>
    </w:p>
    <w:p w:rsidR="000E5DF7" w:rsidRPr="005E1DD2" w:rsidRDefault="000E5DF7" w:rsidP="00856A3C">
      <w:pPr>
        <w:pStyle w:val="RKnormal"/>
        <w:tabs>
          <w:tab w:val="clear" w:pos="2835"/>
          <w:tab w:val="left" w:pos="1701"/>
        </w:tabs>
        <w:rPr>
          <w:b/>
        </w:rPr>
      </w:pPr>
    </w:p>
    <w:p w:rsidR="000E5DF7" w:rsidRPr="005E1DD2" w:rsidRDefault="000E5DF7" w:rsidP="00856A3C">
      <w:pPr>
        <w:pStyle w:val="RKnormal"/>
        <w:tabs>
          <w:tab w:val="clear" w:pos="2835"/>
          <w:tab w:val="left" w:pos="1701"/>
        </w:tabs>
        <w:rPr>
          <w:b/>
        </w:rPr>
      </w:pPr>
    </w:p>
    <w:p w:rsidR="000E5DF7" w:rsidRPr="005E1DD2" w:rsidRDefault="000E5DF7" w:rsidP="00856A3C">
      <w:pPr>
        <w:pStyle w:val="RKnormal"/>
        <w:tabs>
          <w:tab w:val="clear" w:pos="2835"/>
          <w:tab w:val="left" w:pos="1701"/>
        </w:tabs>
        <w:rPr>
          <w:b/>
        </w:rPr>
      </w:pPr>
    </w:p>
    <w:p w:rsidR="000D0E2B" w:rsidRPr="005E1DD2" w:rsidRDefault="00704BD1" w:rsidP="00856A3C">
      <w:pPr>
        <w:pStyle w:val="RKnormal"/>
        <w:tabs>
          <w:tab w:val="clear" w:pos="2835"/>
          <w:tab w:val="left" w:pos="1701"/>
        </w:tabs>
        <w:rPr>
          <w:b/>
        </w:rPr>
      </w:pPr>
      <w:r w:rsidRPr="005E1DD2">
        <w:rPr>
          <w:b/>
        </w:rPr>
        <w:t>8</w:t>
      </w:r>
      <w:r w:rsidR="002603B7" w:rsidRPr="005E1DD2">
        <w:rPr>
          <w:b/>
        </w:rPr>
        <w:t>.</w:t>
      </w:r>
      <w:r w:rsidR="002603B7" w:rsidRPr="005E1DD2">
        <w:rPr>
          <w:b/>
        </w:rPr>
        <w:tab/>
      </w:r>
      <w:r w:rsidR="00D35DFC" w:rsidRPr="005E1DD2">
        <w:rPr>
          <w:b/>
        </w:rPr>
        <w:t>Estlands antagande av euron som valuta</w:t>
      </w:r>
    </w:p>
    <w:p w:rsidR="00950AC3" w:rsidRPr="005E1DD2" w:rsidRDefault="000D0E2B" w:rsidP="00DA5FE2">
      <w:pPr>
        <w:pStyle w:val="RKnormal"/>
        <w:tabs>
          <w:tab w:val="clear" w:pos="2835"/>
          <w:tab w:val="left" w:pos="1701"/>
        </w:tabs>
      </w:pPr>
      <w:r w:rsidRPr="005E1DD2">
        <w:tab/>
      </w:r>
    </w:p>
    <w:p w:rsidR="009B1D60" w:rsidRPr="005E1DD2" w:rsidRDefault="009B1D60" w:rsidP="009B1D60">
      <w:pPr>
        <w:pStyle w:val="RKnormal"/>
        <w:rPr>
          <w:bCs/>
          <w:szCs w:val="24"/>
        </w:rPr>
      </w:pPr>
      <w:r w:rsidRPr="005E1DD2">
        <w:rPr>
          <w:bCs/>
          <w:szCs w:val="24"/>
        </w:rPr>
        <w:t>Rådet ska anta de nödvändiga rättsakterna för att medge att Estland kan anta euron som valuta och inträda i Euroområdet från kommande årsskifte.</w:t>
      </w:r>
    </w:p>
    <w:p w:rsidR="009B1D60" w:rsidRPr="005E1DD2" w:rsidRDefault="009B1D60" w:rsidP="009B1D60">
      <w:pPr>
        <w:pStyle w:val="RKnormal"/>
        <w:rPr>
          <w:bCs/>
          <w:szCs w:val="24"/>
        </w:rPr>
      </w:pPr>
    </w:p>
    <w:p w:rsidR="009B1D60" w:rsidRPr="005E1DD2" w:rsidRDefault="009B1D60" w:rsidP="009B1D60">
      <w:pPr>
        <w:pStyle w:val="RKnormal"/>
        <w:rPr>
          <w:bCs/>
          <w:szCs w:val="24"/>
        </w:rPr>
      </w:pPr>
      <w:r w:rsidRPr="005E1DD2">
        <w:rPr>
          <w:bCs/>
          <w:szCs w:val="24"/>
        </w:rPr>
        <w:t>Tidigare har såväl Ekofinrådet 8 juni som Europeiska rådet 17 juni ställt sig bakom kommissionens förslag att låta Estland anta euron. Nu ska det formella antagandet av rättsakterna ske.</w:t>
      </w:r>
    </w:p>
    <w:p w:rsidR="009B1D60" w:rsidRPr="005E1DD2" w:rsidRDefault="009B1D60" w:rsidP="009B1D60">
      <w:pPr>
        <w:pStyle w:val="RKnormal"/>
        <w:rPr>
          <w:bCs/>
          <w:szCs w:val="24"/>
        </w:rPr>
      </w:pPr>
    </w:p>
    <w:p w:rsidR="009B1D60" w:rsidRPr="005E1DD2" w:rsidRDefault="009B1D60" w:rsidP="009B1D60">
      <w:pPr>
        <w:pStyle w:val="RKnormal"/>
        <w:rPr>
          <w:bCs/>
          <w:szCs w:val="24"/>
        </w:rPr>
      </w:pPr>
      <w:r w:rsidRPr="005E1DD2">
        <w:rPr>
          <w:bCs/>
          <w:szCs w:val="24"/>
        </w:rPr>
        <w:t>Regeringen stöder Estlands eurointräde.</w:t>
      </w:r>
    </w:p>
    <w:p w:rsidR="0088275D" w:rsidRPr="005E1DD2" w:rsidRDefault="0088275D" w:rsidP="00856A3C">
      <w:pPr>
        <w:pStyle w:val="RKnormal"/>
        <w:tabs>
          <w:tab w:val="clear" w:pos="2835"/>
          <w:tab w:val="left" w:pos="1701"/>
        </w:tabs>
      </w:pPr>
    </w:p>
    <w:p w:rsidR="009B1D60" w:rsidRPr="005E1DD2" w:rsidRDefault="009B1D60" w:rsidP="00856A3C">
      <w:pPr>
        <w:pStyle w:val="RKnormal"/>
        <w:tabs>
          <w:tab w:val="clear" w:pos="2835"/>
          <w:tab w:val="left" w:pos="1701"/>
        </w:tabs>
        <w:rPr>
          <w:b/>
        </w:rPr>
      </w:pPr>
    </w:p>
    <w:p w:rsidR="00856A3C" w:rsidRPr="005E1DD2" w:rsidRDefault="00D35DFC" w:rsidP="00856A3C">
      <w:pPr>
        <w:pStyle w:val="RKnormal"/>
        <w:tabs>
          <w:tab w:val="clear" w:pos="2835"/>
          <w:tab w:val="left" w:pos="1701"/>
        </w:tabs>
        <w:rPr>
          <w:b/>
        </w:rPr>
      </w:pPr>
      <w:r w:rsidRPr="005E1DD2">
        <w:rPr>
          <w:b/>
        </w:rPr>
        <w:t>9</w:t>
      </w:r>
      <w:r w:rsidR="00B73B8D" w:rsidRPr="005E1DD2">
        <w:rPr>
          <w:b/>
        </w:rPr>
        <w:t>.</w:t>
      </w:r>
      <w:r w:rsidR="00856A3C" w:rsidRPr="005E1DD2">
        <w:rPr>
          <w:b/>
        </w:rPr>
        <w:tab/>
      </w:r>
      <w:r w:rsidR="00A94474" w:rsidRPr="005E1DD2">
        <w:rPr>
          <w:b/>
        </w:rPr>
        <w:t xml:space="preserve">(ev.) </w:t>
      </w:r>
      <w:r w:rsidR="00856A3C" w:rsidRPr="005E1DD2">
        <w:rPr>
          <w:b/>
        </w:rPr>
        <w:t>Övriga ärenden</w:t>
      </w:r>
    </w:p>
    <w:p w:rsidR="00B21CD8" w:rsidRPr="005E1DD2" w:rsidRDefault="00B21CD8" w:rsidP="00B21CD8">
      <w:pPr>
        <w:pStyle w:val="RKnormal"/>
        <w:tabs>
          <w:tab w:val="clear" w:pos="2835"/>
          <w:tab w:val="left" w:pos="567"/>
          <w:tab w:val="left" w:pos="1701"/>
        </w:tabs>
        <w:rPr>
          <w:b/>
        </w:rPr>
      </w:pPr>
    </w:p>
    <w:p w:rsidR="007B41AD" w:rsidRPr="005E1DD2" w:rsidRDefault="000F7186" w:rsidP="00856A3C">
      <w:pPr>
        <w:pStyle w:val="RKnormal"/>
        <w:tabs>
          <w:tab w:val="clear" w:pos="2835"/>
          <w:tab w:val="left" w:pos="1701"/>
        </w:tabs>
      </w:pPr>
      <w:r w:rsidRPr="005E1DD2">
        <w:t>Inga övriga ärenden har</w:t>
      </w:r>
      <w:r w:rsidR="003615CB" w:rsidRPr="005E1DD2">
        <w:t xml:space="preserve"> </w:t>
      </w:r>
      <w:r w:rsidR="00C116E5" w:rsidRPr="005E1DD2">
        <w:t xml:space="preserve">i skrivande stund </w:t>
      </w:r>
      <w:r w:rsidRPr="005E1DD2">
        <w:t>annonserats.</w:t>
      </w:r>
    </w:p>
    <w:p w:rsidR="000F7186" w:rsidRPr="005E1DD2" w:rsidRDefault="000F7186" w:rsidP="00856A3C">
      <w:pPr>
        <w:pStyle w:val="RKnormal"/>
        <w:tabs>
          <w:tab w:val="clear" w:pos="2835"/>
          <w:tab w:val="left" w:pos="1701"/>
        </w:tabs>
      </w:pPr>
    </w:p>
    <w:p w:rsidR="000F7186" w:rsidRPr="005E1DD2" w:rsidRDefault="000F7186" w:rsidP="00856A3C">
      <w:pPr>
        <w:pStyle w:val="RKnormal"/>
        <w:tabs>
          <w:tab w:val="clear" w:pos="2835"/>
          <w:tab w:val="left" w:pos="1701"/>
        </w:tabs>
      </w:pPr>
    </w:p>
    <w:p w:rsidR="00AA7510" w:rsidRPr="005E1DD2" w:rsidRDefault="00AA7510" w:rsidP="009A6242">
      <w:pPr>
        <w:pStyle w:val="RKnormal"/>
        <w:tabs>
          <w:tab w:val="clear" w:pos="2835"/>
          <w:tab w:val="left" w:pos="1701"/>
        </w:tabs>
        <w:jc w:val="center"/>
        <w:rPr>
          <w:b/>
        </w:rPr>
      </w:pPr>
      <w:r w:rsidRPr="005E1DD2">
        <w:softHyphen/>
      </w:r>
      <w:r w:rsidRPr="005E1DD2">
        <w:softHyphen/>
      </w:r>
      <w:r w:rsidRPr="005E1DD2">
        <w:softHyphen/>
      </w:r>
      <w:r w:rsidRPr="005E1DD2">
        <w:softHyphen/>
      </w:r>
      <w:r w:rsidRPr="005E1DD2">
        <w:softHyphen/>
      </w:r>
      <w:r w:rsidRPr="005E1DD2">
        <w:softHyphen/>
      </w:r>
      <w:r w:rsidRPr="005E1DD2">
        <w:softHyphen/>
      </w:r>
      <w:r w:rsidRPr="005E1DD2">
        <w:softHyphen/>
      </w:r>
      <w:r w:rsidRPr="005E1DD2">
        <w:softHyphen/>
      </w:r>
      <w:r w:rsidRPr="005E1DD2">
        <w:softHyphen/>
      </w:r>
      <w:r w:rsidRPr="005E1DD2">
        <w:softHyphen/>
        <w:t>_______________________</w:t>
      </w:r>
    </w:p>
    <w:sectPr w:rsidR="00AA7510" w:rsidRPr="005E1DD2">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7890" w:rsidRPr="005E1DD2" w:rsidRDefault="00DA7890">
      <w:r w:rsidRPr="005E1DD2">
        <w:separator/>
      </w:r>
    </w:p>
  </w:endnote>
  <w:endnote w:type="continuationSeparator" w:id="0">
    <w:p w:rsidR="00DA7890" w:rsidRPr="005E1DD2" w:rsidRDefault="00DA7890">
      <w:r w:rsidRPr="005E1D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Helv">
    <w:altName w:val="Arial"/>
    <w:panose1 w:val="020B0604020202030204"/>
    <w:charset w:val="00"/>
    <w:family w:val="swiss"/>
    <w:pitch w:val="variable"/>
    <w:sig w:usb0="00000003" w:usb1="00000000" w:usb2="00000000" w:usb3="00000000" w:csb0="00000001"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7890" w:rsidRPr="005E1DD2" w:rsidRDefault="00DA7890">
      <w:r w:rsidRPr="005E1DD2">
        <w:separator/>
      </w:r>
    </w:p>
  </w:footnote>
  <w:footnote w:type="continuationSeparator" w:id="0">
    <w:p w:rsidR="00DA7890" w:rsidRPr="005E1DD2" w:rsidRDefault="00DA7890">
      <w:r w:rsidRPr="005E1D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DF7" w:rsidRPr="005E1DD2" w:rsidRDefault="000E5DF7">
    <w:pPr>
      <w:pStyle w:val="Sidhuvud"/>
      <w:framePr w:wrap="around" w:vAnchor="text" w:hAnchor="margin" w:xAlign="right" w:y="1"/>
      <w:rPr>
        <w:rStyle w:val="Sidnummer"/>
      </w:rPr>
    </w:pPr>
    <w:r w:rsidRPr="005E1DD2">
      <w:rPr>
        <w:rStyle w:val="Sidnummer"/>
      </w:rPr>
      <w:fldChar w:fldCharType="begin" w:fldLock="1"/>
    </w:r>
    <w:r w:rsidRPr="005E1DD2">
      <w:rPr>
        <w:rStyle w:val="Sidnummer"/>
      </w:rPr>
      <w:instrText xml:space="preserve">PAGE  </w:instrText>
    </w:r>
    <w:r w:rsidRPr="005E1DD2">
      <w:rPr>
        <w:rStyle w:val="Sidnummer"/>
      </w:rPr>
      <w:fldChar w:fldCharType="separate"/>
    </w:r>
    <w:r w:rsidR="00EF5095" w:rsidRPr="005E1DD2">
      <w:rPr>
        <w:rStyle w:val="Sidnummer"/>
      </w:rPr>
      <w:t>4</w:t>
    </w:r>
    <w:r w:rsidRPr="005E1DD2">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E5DF7" w:rsidRPr="005E1DD2">
      <w:tblPrEx>
        <w:tblCellMar>
          <w:top w:w="0" w:type="dxa"/>
          <w:bottom w:w="0" w:type="dxa"/>
        </w:tblCellMar>
      </w:tblPrEx>
      <w:trPr>
        <w:cantSplit/>
      </w:trPr>
      <w:tc>
        <w:tcPr>
          <w:tcW w:w="3119" w:type="dxa"/>
        </w:tcPr>
        <w:p w:rsidR="000E5DF7" w:rsidRPr="005E1DD2" w:rsidRDefault="000E5DF7">
          <w:pPr>
            <w:pStyle w:val="Sidhuvud"/>
            <w:spacing w:line="200" w:lineRule="atLeast"/>
            <w:ind w:right="357"/>
            <w:rPr>
              <w:rFonts w:ascii="TradeGothic" w:hAnsi="TradeGothic"/>
              <w:b/>
              <w:bCs/>
              <w:sz w:val="16"/>
            </w:rPr>
          </w:pPr>
        </w:p>
      </w:tc>
      <w:tc>
        <w:tcPr>
          <w:tcW w:w="4111" w:type="dxa"/>
          <w:tcMar>
            <w:left w:w="567" w:type="dxa"/>
          </w:tcMar>
        </w:tcPr>
        <w:p w:rsidR="000E5DF7" w:rsidRPr="005E1DD2" w:rsidRDefault="000E5DF7">
          <w:pPr>
            <w:pStyle w:val="Sidhuvud"/>
            <w:ind w:right="360"/>
          </w:pPr>
        </w:p>
      </w:tc>
      <w:tc>
        <w:tcPr>
          <w:tcW w:w="1525" w:type="dxa"/>
        </w:tcPr>
        <w:p w:rsidR="000E5DF7" w:rsidRPr="005E1DD2" w:rsidRDefault="000E5DF7">
          <w:pPr>
            <w:pStyle w:val="Sidhuvud"/>
            <w:ind w:right="360"/>
          </w:pPr>
        </w:p>
      </w:tc>
    </w:tr>
  </w:tbl>
  <w:p w:rsidR="000E5DF7" w:rsidRPr="005E1DD2" w:rsidRDefault="000E5DF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DF7" w:rsidRPr="005E1DD2" w:rsidRDefault="000E5DF7">
    <w:pPr>
      <w:pStyle w:val="Sidhuvud"/>
      <w:framePr w:wrap="around" w:vAnchor="text" w:hAnchor="margin" w:xAlign="right" w:y="1"/>
      <w:rPr>
        <w:rStyle w:val="Sidnummer"/>
      </w:rPr>
    </w:pPr>
    <w:r w:rsidRPr="005E1DD2">
      <w:rPr>
        <w:rStyle w:val="Sidnummer"/>
      </w:rPr>
      <w:fldChar w:fldCharType="begin" w:fldLock="1"/>
    </w:r>
    <w:r w:rsidRPr="005E1DD2">
      <w:rPr>
        <w:rStyle w:val="Sidnummer"/>
      </w:rPr>
      <w:instrText xml:space="preserve">PAGE  </w:instrText>
    </w:r>
    <w:r w:rsidRPr="005E1DD2">
      <w:rPr>
        <w:rStyle w:val="Sidnummer"/>
      </w:rPr>
      <w:fldChar w:fldCharType="separate"/>
    </w:r>
    <w:r w:rsidR="00EF5095" w:rsidRPr="005E1DD2">
      <w:rPr>
        <w:rStyle w:val="Sidnummer"/>
      </w:rPr>
      <w:t>5</w:t>
    </w:r>
    <w:r w:rsidRPr="005E1DD2">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E5DF7" w:rsidRPr="005E1DD2">
      <w:tblPrEx>
        <w:tblCellMar>
          <w:top w:w="0" w:type="dxa"/>
          <w:bottom w:w="0" w:type="dxa"/>
        </w:tblCellMar>
      </w:tblPrEx>
      <w:trPr>
        <w:cantSplit/>
      </w:trPr>
      <w:tc>
        <w:tcPr>
          <w:tcW w:w="3119" w:type="dxa"/>
        </w:tcPr>
        <w:p w:rsidR="000E5DF7" w:rsidRPr="005E1DD2" w:rsidRDefault="000E5DF7">
          <w:pPr>
            <w:pStyle w:val="Sidhuvud"/>
            <w:spacing w:line="200" w:lineRule="atLeast"/>
            <w:ind w:right="357"/>
            <w:rPr>
              <w:rFonts w:ascii="TradeGothic" w:hAnsi="TradeGothic"/>
              <w:b/>
              <w:bCs/>
              <w:sz w:val="16"/>
            </w:rPr>
          </w:pPr>
        </w:p>
      </w:tc>
      <w:tc>
        <w:tcPr>
          <w:tcW w:w="4111" w:type="dxa"/>
          <w:tcMar>
            <w:left w:w="567" w:type="dxa"/>
          </w:tcMar>
        </w:tcPr>
        <w:p w:rsidR="000E5DF7" w:rsidRPr="005E1DD2" w:rsidRDefault="000E5DF7">
          <w:pPr>
            <w:pStyle w:val="Sidhuvud"/>
            <w:ind w:right="360"/>
          </w:pPr>
        </w:p>
      </w:tc>
      <w:tc>
        <w:tcPr>
          <w:tcW w:w="1525" w:type="dxa"/>
        </w:tcPr>
        <w:p w:rsidR="000E5DF7" w:rsidRPr="005E1DD2" w:rsidRDefault="000E5DF7">
          <w:pPr>
            <w:pStyle w:val="Sidhuvud"/>
            <w:ind w:right="360"/>
          </w:pPr>
        </w:p>
      </w:tc>
    </w:tr>
  </w:tbl>
  <w:p w:rsidR="000E5DF7" w:rsidRPr="005E1DD2" w:rsidRDefault="000E5DF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DF7" w:rsidRPr="005E1DD2" w:rsidRDefault="005E1DD2">
    <w:pPr>
      <w:framePr w:w="2948" w:h="1321" w:hRule="exact" w:wrap="notBeside" w:vAnchor="page" w:hAnchor="page" w:x="1362" w:y="653"/>
    </w:pPr>
    <w:r w:rsidRPr="005E1DD2">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0E5DF7" w:rsidRPr="005E1DD2" w:rsidRDefault="000E5DF7">
    <w:pPr>
      <w:pStyle w:val="RKrubrik"/>
      <w:keepNext w:val="0"/>
      <w:tabs>
        <w:tab w:val="clear" w:pos="1134"/>
        <w:tab w:val="clear" w:pos="2835"/>
      </w:tabs>
      <w:spacing w:before="0" w:after="0" w:line="320" w:lineRule="atLeast"/>
      <w:rPr>
        <w:bCs/>
      </w:rPr>
    </w:pPr>
  </w:p>
  <w:p w:rsidR="000E5DF7" w:rsidRPr="005E1DD2" w:rsidRDefault="000E5DF7">
    <w:pPr>
      <w:rPr>
        <w:rFonts w:ascii="TradeGothic" w:hAnsi="TradeGothic"/>
        <w:b/>
        <w:bCs/>
        <w:spacing w:val="12"/>
        <w:sz w:val="22"/>
      </w:rPr>
    </w:pPr>
  </w:p>
  <w:p w:rsidR="000E5DF7" w:rsidRPr="005E1DD2" w:rsidRDefault="000E5DF7">
    <w:pPr>
      <w:pStyle w:val="RKrubrik"/>
      <w:keepNext w:val="0"/>
      <w:tabs>
        <w:tab w:val="clear" w:pos="1134"/>
        <w:tab w:val="clear" w:pos="2835"/>
      </w:tabs>
      <w:spacing w:before="0" w:after="0" w:line="320" w:lineRule="atLeast"/>
      <w:rPr>
        <w:bCs/>
      </w:rPr>
    </w:pPr>
  </w:p>
  <w:p w:rsidR="000E5DF7" w:rsidRPr="005E1DD2" w:rsidRDefault="000E5DF7">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14E2AC6"/>
    <w:lvl w:ilvl="0">
      <w:numFmt w:val="bullet"/>
      <w:lvlText w:val="*"/>
      <w:lvlJc w:val="left"/>
    </w:lvl>
  </w:abstractNum>
  <w:abstractNum w:abstractNumId="1" w15:restartNumberingAfterBreak="0">
    <w:nsid w:val="012E0026"/>
    <w:multiLevelType w:val="hybridMultilevel"/>
    <w:tmpl w:val="57D4EE7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2566E9"/>
    <w:multiLevelType w:val="hybridMultilevel"/>
    <w:tmpl w:val="7E04E91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371B59"/>
    <w:multiLevelType w:val="hybridMultilevel"/>
    <w:tmpl w:val="9C723062"/>
    <w:lvl w:ilvl="0" w:tplc="9F5CF940">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F87C5E"/>
    <w:multiLevelType w:val="hybridMultilevel"/>
    <w:tmpl w:val="E736C0A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18F53115"/>
    <w:multiLevelType w:val="hybridMultilevel"/>
    <w:tmpl w:val="BF5E2BF4"/>
    <w:lvl w:ilvl="0" w:tplc="5AA262FC">
      <w:start w:val="1"/>
      <w:numFmt w:val="lowerRoman"/>
      <w:lvlText w:val="%1)"/>
      <w:lvlJc w:val="left"/>
      <w:pPr>
        <w:tabs>
          <w:tab w:val="num" w:pos="1080"/>
        </w:tabs>
        <w:ind w:left="1080" w:hanging="72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6" w15:restartNumberingAfterBreak="0">
    <w:nsid w:val="1F257D3D"/>
    <w:multiLevelType w:val="hybridMultilevel"/>
    <w:tmpl w:val="B9EACF38"/>
    <w:lvl w:ilvl="0" w:tplc="9F5CF940">
      <w:numFmt w:val="bullet"/>
      <w:lvlText w:val="-"/>
      <w:lvlJc w:val="left"/>
      <w:pPr>
        <w:tabs>
          <w:tab w:val="num" w:pos="1080"/>
        </w:tabs>
        <w:ind w:left="1080" w:hanging="360"/>
      </w:pPr>
      <w:rPr>
        <w:rFonts w:ascii="OrigGarmnd BT" w:eastAsia="Times New Roman" w:hAnsi="OrigGarmnd BT" w:cs="Times New Roman"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C382950"/>
    <w:multiLevelType w:val="hybridMultilevel"/>
    <w:tmpl w:val="4FF4A87E"/>
    <w:lvl w:ilvl="0" w:tplc="041D0001">
      <w:start w:val="1"/>
      <w:numFmt w:val="bullet"/>
      <w:lvlText w:val=""/>
      <w:lvlJc w:val="left"/>
      <w:pPr>
        <w:tabs>
          <w:tab w:val="num" w:pos="787"/>
        </w:tabs>
        <w:ind w:left="787" w:hanging="360"/>
      </w:pPr>
      <w:rPr>
        <w:rFonts w:ascii="Symbol" w:hAnsi="Symbol" w:hint="default"/>
      </w:rPr>
    </w:lvl>
    <w:lvl w:ilvl="1" w:tplc="041D0003" w:tentative="1">
      <w:start w:val="1"/>
      <w:numFmt w:val="bullet"/>
      <w:lvlText w:val="o"/>
      <w:lvlJc w:val="left"/>
      <w:pPr>
        <w:tabs>
          <w:tab w:val="num" w:pos="1507"/>
        </w:tabs>
        <w:ind w:left="1507" w:hanging="360"/>
      </w:pPr>
      <w:rPr>
        <w:rFonts w:ascii="Courier New" w:hAnsi="Courier New" w:cs="Courier New" w:hint="default"/>
      </w:rPr>
    </w:lvl>
    <w:lvl w:ilvl="2" w:tplc="041D0005" w:tentative="1">
      <w:start w:val="1"/>
      <w:numFmt w:val="bullet"/>
      <w:lvlText w:val=""/>
      <w:lvlJc w:val="left"/>
      <w:pPr>
        <w:tabs>
          <w:tab w:val="num" w:pos="2227"/>
        </w:tabs>
        <w:ind w:left="2227" w:hanging="360"/>
      </w:pPr>
      <w:rPr>
        <w:rFonts w:ascii="Wingdings" w:hAnsi="Wingdings" w:hint="default"/>
      </w:rPr>
    </w:lvl>
    <w:lvl w:ilvl="3" w:tplc="041D0001" w:tentative="1">
      <w:start w:val="1"/>
      <w:numFmt w:val="bullet"/>
      <w:lvlText w:val=""/>
      <w:lvlJc w:val="left"/>
      <w:pPr>
        <w:tabs>
          <w:tab w:val="num" w:pos="2947"/>
        </w:tabs>
        <w:ind w:left="2947" w:hanging="360"/>
      </w:pPr>
      <w:rPr>
        <w:rFonts w:ascii="Symbol" w:hAnsi="Symbol" w:hint="default"/>
      </w:rPr>
    </w:lvl>
    <w:lvl w:ilvl="4" w:tplc="041D0003" w:tentative="1">
      <w:start w:val="1"/>
      <w:numFmt w:val="bullet"/>
      <w:lvlText w:val="o"/>
      <w:lvlJc w:val="left"/>
      <w:pPr>
        <w:tabs>
          <w:tab w:val="num" w:pos="3667"/>
        </w:tabs>
        <w:ind w:left="3667" w:hanging="360"/>
      </w:pPr>
      <w:rPr>
        <w:rFonts w:ascii="Courier New" w:hAnsi="Courier New" w:cs="Courier New" w:hint="default"/>
      </w:rPr>
    </w:lvl>
    <w:lvl w:ilvl="5" w:tplc="041D0005" w:tentative="1">
      <w:start w:val="1"/>
      <w:numFmt w:val="bullet"/>
      <w:lvlText w:val=""/>
      <w:lvlJc w:val="left"/>
      <w:pPr>
        <w:tabs>
          <w:tab w:val="num" w:pos="4387"/>
        </w:tabs>
        <w:ind w:left="4387" w:hanging="360"/>
      </w:pPr>
      <w:rPr>
        <w:rFonts w:ascii="Wingdings" w:hAnsi="Wingdings" w:hint="default"/>
      </w:rPr>
    </w:lvl>
    <w:lvl w:ilvl="6" w:tplc="041D0001" w:tentative="1">
      <w:start w:val="1"/>
      <w:numFmt w:val="bullet"/>
      <w:lvlText w:val=""/>
      <w:lvlJc w:val="left"/>
      <w:pPr>
        <w:tabs>
          <w:tab w:val="num" w:pos="5107"/>
        </w:tabs>
        <w:ind w:left="5107" w:hanging="360"/>
      </w:pPr>
      <w:rPr>
        <w:rFonts w:ascii="Symbol" w:hAnsi="Symbol" w:hint="default"/>
      </w:rPr>
    </w:lvl>
    <w:lvl w:ilvl="7" w:tplc="041D0003" w:tentative="1">
      <w:start w:val="1"/>
      <w:numFmt w:val="bullet"/>
      <w:lvlText w:val="o"/>
      <w:lvlJc w:val="left"/>
      <w:pPr>
        <w:tabs>
          <w:tab w:val="num" w:pos="5827"/>
        </w:tabs>
        <w:ind w:left="5827" w:hanging="360"/>
      </w:pPr>
      <w:rPr>
        <w:rFonts w:ascii="Courier New" w:hAnsi="Courier New" w:cs="Courier New" w:hint="default"/>
      </w:rPr>
    </w:lvl>
    <w:lvl w:ilvl="8" w:tplc="041D0005" w:tentative="1">
      <w:start w:val="1"/>
      <w:numFmt w:val="bullet"/>
      <w:lvlText w:val=""/>
      <w:lvlJc w:val="left"/>
      <w:pPr>
        <w:tabs>
          <w:tab w:val="num" w:pos="6547"/>
        </w:tabs>
        <w:ind w:left="6547" w:hanging="360"/>
      </w:pPr>
      <w:rPr>
        <w:rFonts w:ascii="Wingdings" w:hAnsi="Wingdings" w:hint="default"/>
      </w:rPr>
    </w:lvl>
  </w:abstractNum>
  <w:abstractNum w:abstractNumId="8" w15:restartNumberingAfterBreak="0">
    <w:nsid w:val="308A694D"/>
    <w:multiLevelType w:val="hybridMultilevel"/>
    <w:tmpl w:val="0A222B9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707D94"/>
    <w:multiLevelType w:val="hybridMultilevel"/>
    <w:tmpl w:val="C90A291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CA44B0"/>
    <w:multiLevelType w:val="hybridMultilevel"/>
    <w:tmpl w:val="8C5897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0742CF"/>
    <w:multiLevelType w:val="hybridMultilevel"/>
    <w:tmpl w:val="58A4E8E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A70B63"/>
    <w:multiLevelType w:val="hybridMultilevel"/>
    <w:tmpl w:val="FA067CA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857AEE"/>
    <w:multiLevelType w:val="hybridMultilevel"/>
    <w:tmpl w:val="A13E6A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B6221"/>
    <w:multiLevelType w:val="hybridMultilevel"/>
    <w:tmpl w:val="D4402FFC"/>
    <w:lvl w:ilvl="0" w:tplc="9F5CF940">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A36A24"/>
    <w:multiLevelType w:val="hybridMultilevel"/>
    <w:tmpl w:val="7E9E1944"/>
    <w:lvl w:ilvl="0" w:tplc="041D000B">
      <w:start w:val="1"/>
      <w:numFmt w:val="bullet"/>
      <w:lvlText w:val=""/>
      <w:lvlJc w:val="left"/>
      <w:pPr>
        <w:tabs>
          <w:tab w:val="num" w:pos="787"/>
        </w:tabs>
        <w:ind w:left="787" w:hanging="360"/>
      </w:pPr>
      <w:rPr>
        <w:rFonts w:ascii="Wingdings" w:hAnsi="Wingdings" w:hint="default"/>
      </w:rPr>
    </w:lvl>
    <w:lvl w:ilvl="1" w:tplc="041D0003" w:tentative="1">
      <w:start w:val="1"/>
      <w:numFmt w:val="bullet"/>
      <w:lvlText w:val="o"/>
      <w:lvlJc w:val="left"/>
      <w:pPr>
        <w:tabs>
          <w:tab w:val="num" w:pos="1507"/>
        </w:tabs>
        <w:ind w:left="1507" w:hanging="360"/>
      </w:pPr>
      <w:rPr>
        <w:rFonts w:ascii="Courier New" w:hAnsi="Courier New" w:cs="Courier New" w:hint="default"/>
      </w:rPr>
    </w:lvl>
    <w:lvl w:ilvl="2" w:tplc="041D0005" w:tentative="1">
      <w:start w:val="1"/>
      <w:numFmt w:val="bullet"/>
      <w:lvlText w:val=""/>
      <w:lvlJc w:val="left"/>
      <w:pPr>
        <w:tabs>
          <w:tab w:val="num" w:pos="2227"/>
        </w:tabs>
        <w:ind w:left="2227" w:hanging="360"/>
      </w:pPr>
      <w:rPr>
        <w:rFonts w:ascii="Wingdings" w:hAnsi="Wingdings" w:hint="default"/>
      </w:rPr>
    </w:lvl>
    <w:lvl w:ilvl="3" w:tplc="041D0001" w:tentative="1">
      <w:start w:val="1"/>
      <w:numFmt w:val="bullet"/>
      <w:lvlText w:val=""/>
      <w:lvlJc w:val="left"/>
      <w:pPr>
        <w:tabs>
          <w:tab w:val="num" w:pos="2947"/>
        </w:tabs>
        <w:ind w:left="2947" w:hanging="360"/>
      </w:pPr>
      <w:rPr>
        <w:rFonts w:ascii="Symbol" w:hAnsi="Symbol" w:hint="default"/>
      </w:rPr>
    </w:lvl>
    <w:lvl w:ilvl="4" w:tplc="041D0003" w:tentative="1">
      <w:start w:val="1"/>
      <w:numFmt w:val="bullet"/>
      <w:lvlText w:val="o"/>
      <w:lvlJc w:val="left"/>
      <w:pPr>
        <w:tabs>
          <w:tab w:val="num" w:pos="3667"/>
        </w:tabs>
        <w:ind w:left="3667" w:hanging="360"/>
      </w:pPr>
      <w:rPr>
        <w:rFonts w:ascii="Courier New" w:hAnsi="Courier New" w:cs="Courier New" w:hint="default"/>
      </w:rPr>
    </w:lvl>
    <w:lvl w:ilvl="5" w:tplc="041D0005" w:tentative="1">
      <w:start w:val="1"/>
      <w:numFmt w:val="bullet"/>
      <w:lvlText w:val=""/>
      <w:lvlJc w:val="left"/>
      <w:pPr>
        <w:tabs>
          <w:tab w:val="num" w:pos="4387"/>
        </w:tabs>
        <w:ind w:left="4387" w:hanging="360"/>
      </w:pPr>
      <w:rPr>
        <w:rFonts w:ascii="Wingdings" w:hAnsi="Wingdings" w:hint="default"/>
      </w:rPr>
    </w:lvl>
    <w:lvl w:ilvl="6" w:tplc="041D0001" w:tentative="1">
      <w:start w:val="1"/>
      <w:numFmt w:val="bullet"/>
      <w:lvlText w:val=""/>
      <w:lvlJc w:val="left"/>
      <w:pPr>
        <w:tabs>
          <w:tab w:val="num" w:pos="5107"/>
        </w:tabs>
        <w:ind w:left="5107" w:hanging="360"/>
      </w:pPr>
      <w:rPr>
        <w:rFonts w:ascii="Symbol" w:hAnsi="Symbol" w:hint="default"/>
      </w:rPr>
    </w:lvl>
    <w:lvl w:ilvl="7" w:tplc="041D0003" w:tentative="1">
      <w:start w:val="1"/>
      <w:numFmt w:val="bullet"/>
      <w:lvlText w:val="o"/>
      <w:lvlJc w:val="left"/>
      <w:pPr>
        <w:tabs>
          <w:tab w:val="num" w:pos="5827"/>
        </w:tabs>
        <w:ind w:left="5827" w:hanging="360"/>
      </w:pPr>
      <w:rPr>
        <w:rFonts w:ascii="Courier New" w:hAnsi="Courier New" w:cs="Courier New" w:hint="default"/>
      </w:rPr>
    </w:lvl>
    <w:lvl w:ilvl="8" w:tplc="041D0005" w:tentative="1">
      <w:start w:val="1"/>
      <w:numFmt w:val="bullet"/>
      <w:lvlText w:val=""/>
      <w:lvlJc w:val="left"/>
      <w:pPr>
        <w:tabs>
          <w:tab w:val="num" w:pos="6547"/>
        </w:tabs>
        <w:ind w:left="6547" w:hanging="360"/>
      </w:pPr>
      <w:rPr>
        <w:rFonts w:ascii="Wingdings" w:hAnsi="Wingdings" w:hint="default"/>
      </w:rPr>
    </w:lvl>
  </w:abstractNum>
  <w:abstractNum w:abstractNumId="16" w15:restartNumberingAfterBreak="0">
    <w:nsid w:val="76394375"/>
    <w:multiLevelType w:val="hybridMultilevel"/>
    <w:tmpl w:val="524C90A8"/>
    <w:lvl w:ilvl="0" w:tplc="A0183D16">
      <w:start w:val="1"/>
      <w:numFmt w:val="bullet"/>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4952C2"/>
    <w:multiLevelType w:val="hybridMultilevel"/>
    <w:tmpl w:val="223CB882"/>
    <w:lvl w:ilvl="0" w:tplc="A0183D16">
      <w:start w:val="1"/>
      <w:numFmt w:val="bullet"/>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887571622">
    <w:abstractNumId w:val="0"/>
    <w:lvlOverride w:ilvl="0">
      <w:lvl w:ilvl="0">
        <w:numFmt w:val="bullet"/>
        <w:lvlText w:val="•"/>
        <w:legacy w:legacy="1" w:legacySpace="0" w:legacyIndent="0"/>
        <w:lvlJc w:val="left"/>
        <w:rPr>
          <w:rFonts w:ascii="Helv" w:hAnsi="Helv" w:hint="default"/>
        </w:rPr>
      </w:lvl>
    </w:lvlOverride>
  </w:num>
  <w:num w:numId="2" w16cid:durableId="1569655676">
    <w:abstractNumId w:val="8"/>
  </w:num>
  <w:num w:numId="3" w16cid:durableId="1243177852">
    <w:abstractNumId w:val="16"/>
  </w:num>
  <w:num w:numId="4" w16cid:durableId="1468545353">
    <w:abstractNumId w:val="10"/>
  </w:num>
  <w:num w:numId="5" w16cid:durableId="1549800649">
    <w:abstractNumId w:val="2"/>
  </w:num>
  <w:num w:numId="6" w16cid:durableId="643240333">
    <w:abstractNumId w:val="14"/>
  </w:num>
  <w:num w:numId="7" w16cid:durableId="60912961">
    <w:abstractNumId w:val="6"/>
  </w:num>
  <w:num w:numId="8" w16cid:durableId="168062753">
    <w:abstractNumId w:val="3"/>
  </w:num>
  <w:num w:numId="9" w16cid:durableId="355229557">
    <w:abstractNumId w:val="17"/>
  </w:num>
  <w:num w:numId="10" w16cid:durableId="1602840708">
    <w:abstractNumId w:val="9"/>
  </w:num>
  <w:num w:numId="11" w16cid:durableId="1779061177">
    <w:abstractNumId w:val="11"/>
  </w:num>
  <w:num w:numId="12" w16cid:durableId="1555039801">
    <w:abstractNumId w:val="5"/>
  </w:num>
  <w:num w:numId="13" w16cid:durableId="1980113623">
    <w:abstractNumId w:val="15"/>
  </w:num>
  <w:num w:numId="14" w16cid:durableId="1089078990">
    <w:abstractNumId w:val="7"/>
  </w:num>
  <w:num w:numId="15" w16cid:durableId="878470822">
    <w:abstractNumId w:val="4"/>
  </w:num>
  <w:num w:numId="16" w16cid:durableId="737483753">
    <w:abstractNumId w:val="13"/>
  </w:num>
  <w:num w:numId="17" w16cid:durableId="1625695295">
    <w:abstractNumId w:val="1"/>
  </w:num>
  <w:num w:numId="18" w16cid:durableId="9348959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2"/>
    <w:docVar w:name="docDep" w:val="6"/>
    <w:docVar w:name="docSprak" w:val="0"/>
  </w:docVars>
  <w:rsids>
    <w:rsidRoot w:val="00856A3C"/>
    <w:rsid w:val="00002E7D"/>
    <w:rsid w:val="0002076E"/>
    <w:rsid w:val="00020F98"/>
    <w:rsid w:val="000368BF"/>
    <w:rsid w:val="00036D03"/>
    <w:rsid w:val="00041195"/>
    <w:rsid w:val="00045C74"/>
    <w:rsid w:val="00050A61"/>
    <w:rsid w:val="0005228A"/>
    <w:rsid w:val="00054A4F"/>
    <w:rsid w:val="00055412"/>
    <w:rsid w:val="00062474"/>
    <w:rsid w:val="00065C80"/>
    <w:rsid w:val="0007009C"/>
    <w:rsid w:val="00074DAA"/>
    <w:rsid w:val="00085088"/>
    <w:rsid w:val="00093337"/>
    <w:rsid w:val="000B3D09"/>
    <w:rsid w:val="000C4031"/>
    <w:rsid w:val="000D0E2B"/>
    <w:rsid w:val="000E52B4"/>
    <w:rsid w:val="000E5DF7"/>
    <w:rsid w:val="000F368A"/>
    <w:rsid w:val="000F7186"/>
    <w:rsid w:val="000F7A65"/>
    <w:rsid w:val="00104C19"/>
    <w:rsid w:val="00113C40"/>
    <w:rsid w:val="001140C4"/>
    <w:rsid w:val="0012341E"/>
    <w:rsid w:val="0013161E"/>
    <w:rsid w:val="00132043"/>
    <w:rsid w:val="00144666"/>
    <w:rsid w:val="00145CC4"/>
    <w:rsid w:val="00150384"/>
    <w:rsid w:val="00162E27"/>
    <w:rsid w:val="00165A4C"/>
    <w:rsid w:val="00167FD2"/>
    <w:rsid w:val="001805B7"/>
    <w:rsid w:val="0019602C"/>
    <w:rsid w:val="001A22CE"/>
    <w:rsid w:val="001A3B22"/>
    <w:rsid w:val="001A7CFF"/>
    <w:rsid w:val="001B0435"/>
    <w:rsid w:val="001D758A"/>
    <w:rsid w:val="001F2632"/>
    <w:rsid w:val="001F5B4C"/>
    <w:rsid w:val="0020207D"/>
    <w:rsid w:val="00202F66"/>
    <w:rsid w:val="002040D3"/>
    <w:rsid w:val="0021408F"/>
    <w:rsid w:val="00214E8E"/>
    <w:rsid w:val="0021594A"/>
    <w:rsid w:val="0022015D"/>
    <w:rsid w:val="002323A0"/>
    <w:rsid w:val="00240588"/>
    <w:rsid w:val="00245E32"/>
    <w:rsid w:val="002603B7"/>
    <w:rsid w:val="00284009"/>
    <w:rsid w:val="002971F6"/>
    <w:rsid w:val="002C15DA"/>
    <w:rsid w:val="002C54FD"/>
    <w:rsid w:val="002C7698"/>
    <w:rsid w:val="002C7789"/>
    <w:rsid w:val="002D197A"/>
    <w:rsid w:val="002D3C3D"/>
    <w:rsid w:val="002E75F5"/>
    <w:rsid w:val="002F1B8E"/>
    <w:rsid w:val="002F2F1E"/>
    <w:rsid w:val="002F31A6"/>
    <w:rsid w:val="00300B28"/>
    <w:rsid w:val="00302F5E"/>
    <w:rsid w:val="003034ED"/>
    <w:rsid w:val="00304E4E"/>
    <w:rsid w:val="00310545"/>
    <w:rsid w:val="00316176"/>
    <w:rsid w:val="00324996"/>
    <w:rsid w:val="00324E60"/>
    <w:rsid w:val="00330369"/>
    <w:rsid w:val="00331F88"/>
    <w:rsid w:val="00350C4C"/>
    <w:rsid w:val="0035222F"/>
    <w:rsid w:val="003615CB"/>
    <w:rsid w:val="003629A1"/>
    <w:rsid w:val="00363447"/>
    <w:rsid w:val="00373107"/>
    <w:rsid w:val="00373DD3"/>
    <w:rsid w:val="003829B2"/>
    <w:rsid w:val="00383302"/>
    <w:rsid w:val="0038357A"/>
    <w:rsid w:val="00383698"/>
    <w:rsid w:val="003877DD"/>
    <w:rsid w:val="00387CF7"/>
    <w:rsid w:val="003A3FEA"/>
    <w:rsid w:val="003C1AB1"/>
    <w:rsid w:val="003C645A"/>
    <w:rsid w:val="003C6D18"/>
    <w:rsid w:val="003D45A4"/>
    <w:rsid w:val="003E5ABF"/>
    <w:rsid w:val="003F16DF"/>
    <w:rsid w:val="003F436C"/>
    <w:rsid w:val="003F4F70"/>
    <w:rsid w:val="003F591A"/>
    <w:rsid w:val="004032DB"/>
    <w:rsid w:val="00403A3B"/>
    <w:rsid w:val="00421EC8"/>
    <w:rsid w:val="00422531"/>
    <w:rsid w:val="00426F66"/>
    <w:rsid w:val="0043370C"/>
    <w:rsid w:val="00435A03"/>
    <w:rsid w:val="0043636F"/>
    <w:rsid w:val="004364BF"/>
    <w:rsid w:val="00455913"/>
    <w:rsid w:val="004624B4"/>
    <w:rsid w:val="004629C8"/>
    <w:rsid w:val="004671DF"/>
    <w:rsid w:val="004706A2"/>
    <w:rsid w:val="0048370D"/>
    <w:rsid w:val="00490975"/>
    <w:rsid w:val="004938B1"/>
    <w:rsid w:val="00495362"/>
    <w:rsid w:val="004A328D"/>
    <w:rsid w:val="004A743A"/>
    <w:rsid w:val="004B3127"/>
    <w:rsid w:val="004B5064"/>
    <w:rsid w:val="004B75EE"/>
    <w:rsid w:val="004C01E7"/>
    <w:rsid w:val="004C1971"/>
    <w:rsid w:val="004D22AA"/>
    <w:rsid w:val="004D4014"/>
    <w:rsid w:val="004D53AC"/>
    <w:rsid w:val="004F1409"/>
    <w:rsid w:val="004F252D"/>
    <w:rsid w:val="00501200"/>
    <w:rsid w:val="00515451"/>
    <w:rsid w:val="00521DC8"/>
    <w:rsid w:val="00540DCA"/>
    <w:rsid w:val="00553B42"/>
    <w:rsid w:val="00557C90"/>
    <w:rsid w:val="005659EB"/>
    <w:rsid w:val="00575BFA"/>
    <w:rsid w:val="00575D45"/>
    <w:rsid w:val="00580564"/>
    <w:rsid w:val="005A52F6"/>
    <w:rsid w:val="005B54C3"/>
    <w:rsid w:val="005B6658"/>
    <w:rsid w:val="005C18BC"/>
    <w:rsid w:val="005C2DB7"/>
    <w:rsid w:val="005D0E37"/>
    <w:rsid w:val="005D5138"/>
    <w:rsid w:val="005E1DD2"/>
    <w:rsid w:val="005F3AA0"/>
    <w:rsid w:val="005F4359"/>
    <w:rsid w:val="00605AF6"/>
    <w:rsid w:val="0061465F"/>
    <w:rsid w:val="00620957"/>
    <w:rsid w:val="0063673F"/>
    <w:rsid w:val="006631F5"/>
    <w:rsid w:val="006660D3"/>
    <w:rsid w:val="00681715"/>
    <w:rsid w:val="006838E2"/>
    <w:rsid w:val="0069477C"/>
    <w:rsid w:val="00695636"/>
    <w:rsid w:val="00697A9D"/>
    <w:rsid w:val="006A4D13"/>
    <w:rsid w:val="006B1FDE"/>
    <w:rsid w:val="006B7351"/>
    <w:rsid w:val="006D4CF5"/>
    <w:rsid w:val="006D54AE"/>
    <w:rsid w:val="006E4E11"/>
    <w:rsid w:val="006E6F31"/>
    <w:rsid w:val="006F3CAD"/>
    <w:rsid w:val="006F7D42"/>
    <w:rsid w:val="00704BD1"/>
    <w:rsid w:val="00706535"/>
    <w:rsid w:val="00707192"/>
    <w:rsid w:val="007074EC"/>
    <w:rsid w:val="00707A0C"/>
    <w:rsid w:val="00723A76"/>
    <w:rsid w:val="007242A3"/>
    <w:rsid w:val="0072718D"/>
    <w:rsid w:val="007359F0"/>
    <w:rsid w:val="00741E59"/>
    <w:rsid w:val="007511FC"/>
    <w:rsid w:val="007537B9"/>
    <w:rsid w:val="00773948"/>
    <w:rsid w:val="00775043"/>
    <w:rsid w:val="00787EE4"/>
    <w:rsid w:val="007A14CD"/>
    <w:rsid w:val="007A75C4"/>
    <w:rsid w:val="007B2AB5"/>
    <w:rsid w:val="007B41AD"/>
    <w:rsid w:val="007B7A0A"/>
    <w:rsid w:val="007C1C59"/>
    <w:rsid w:val="007D37CD"/>
    <w:rsid w:val="007E18BA"/>
    <w:rsid w:val="007E6DC8"/>
    <w:rsid w:val="007F24A4"/>
    <w:rsid w:val="007F35AD"/>
    <w:rsid w:val="007F533C"/>
    <w:rsid w:val="007F588C"/>
    <w:rsid w:val="007F62C7"/>
    <w:rsid w:val="00822FCB"/>
    <w:rsid w:val="00830ABD"/>
    <w:rsid w:val="00840933"/>
    <w:rsid w:val="008518E9"/>
    <w:rsid w:val="00856A3C"/>
    <w:rsid w:val="00870F5E"/>
    <w:rsid w:val="00872208"/>
    <w:rsid w:val="00880876"/>
    <w:rsid w:val="0088275D"/>
    <w:rsid w:val="00890102"/>
    <w:rsid w:val="00896BEE"/>
    <w:rsid w:val="008B4D72"/>
    <w:rsid w:val="008C0F8F"/>
    <w:rsid w:val="008C1948"/>
    <w:rsid w:val="008D0588"/>
    <w:rsid w:val="008D1B0F"/>
    <w:rsid w:val="008D1E59"/>
    <w:rsid w:val="008D3A58"/>
    <w:rsid w:val="008D46F1"/>
    <w:rsid w:val="008D7DD9"/>
    <w:rsid w:val="008E6978"/>
    <w:rsid w:val="00900B62"/>
    <w:rsid w:val="009035A6"/>
    <w:rsid w:val="009044A2"/>
    <w:rsid w:val="0091620F"/>
    <w:rsid w:val="00920BAB"/>
    <w:rsid w:val="00921BD8"/>
    <w:rsid w:val="009263F7"/>
    <w:rsid w:val="00940C34"/>
    <w:rsid w:val="00943062"/>
    <w:rsid w:val="00944507"/>
    <w:rsid w:val="00950AC3"/>
    <w:rsid w:val="00951256"/>
    <w:rsid w:val="00963470"/>
    <w:rsid w:val="00964FF1"/>
    <w:rsid w:val="009678A7"/>
    <w:rsid w:val="00973291"/>
    <w:rsid w:val="009741D0"/>
    <w:rsid w:val="00974A08"/>
    <w:rsid w:val="009906C2"/>
    <w:rsid w:val="009928FE"/>
    <w:rsid w:val="0099397A"/>
    <w:rsid w:val="009955E3"/>
    <w:rsid w:val="00995D45"/>
    <w:rsid w:val="00997FDE"/>
    <w:rsid w:val="009A31DC"/>
    <w:rsid w:val="009A6242"/>
    <w:rsid w:val="009A6C4B"/>
    <w:rsid w:val="009B1D60"/>
    <w:rsid w:val="009B3A3C"/>
    <w:rsid w:val="009C39A0"/>
    <w:rsid w:val="009D6C77"/>
    <w:rsid w:val="009D79B4"/>
    <w:rsid w:val="009E1C2C"/>
    <w:rsid w:val="009F6C3E"/>
    <w:rsid w:val="00A0403E"/>
    <w:rsid w:val="00A047D1"/>
    <w:rsid w:val="00A20AD3"/>
    <w:rsid w:val="00A3439C"/>
    <w:rsid w:val="00A343DC"/>
    <w:rsid w:val="00A36370"/>
    <w:rsid w:val="00A37176"/>
    <w:rsid w:val="00A41507"/>
    <w:rsid w:val="00A433C5"/>
    <w:rsid w:val="00A531A0"/>
    <w:rsid w:val="00A657A4"/>
    <w:rsid w:val="00A678B6"/>
    <w:rsid w:val="00A824FF"/>
    <w:rsid w:val="00A826AE"/>
    <w:rsid w:val="00A87990"/>
    <w:rsid w:val="00A94474"/>
    <w:rsid w:val="00AA1023"/>
    <w:rsid w:val="00AA7510"/>
    <w:rsid w:val="00AB0E4D"/>
    <w:rsid w:val="00AB4C5C"/>
    <w:rsid w:val="00AD33C9"/>
    <w:rsid w:val="00AE1EBF"/>
    <w:rsid w:val="00AE4C1F"/>
    <w:rsid w:val="00AE4D24"/>
    <w:rsid w:val="00AE5C5B"/>
    <w:rsid w:val="00AE72A9"/>
    <w:rsid w:val="00AF0121"/>
    <w:rsid w:val="00AF44D2"/>
    <w:rsid w:val="00B03237"/>
    <w:rsid w:val="00B21CD8"/>
    <w:rsid w:val="00B258CB"/>
    <w:rsid w:val="00B26E85"/>
    <w:rsid w:val="00B4134A"/>
    <w:rsid w:val="00B417A1"/>
    <w:rsid w:val="00B53E1E"/>
    <w:rsid w:val="00B61ABA"/>
    <w:rsid w:val="00B73B8D"/>
    <w:rsid w:val="00B74E95"/>
    <w:rsid w:val="00B7548A"/>
    <w:rsid w:val="00B762A9"/>
    <w:rsid w:val="00B85018"/>
    <w:rsid w:val="00BA6A04"/>
    <w:rsid w:val="00BB42C2"/>
    <w:rsid w:val="00BB74A0"/>
    <w:rsid w:val="00BC7088"/>
    <w:rsid w:val="00BC762F"/>
    <w:rsid w:val="00BD360A"/>
    <w:rsid w:val="00BD65B2"/>
    <w:rsid w:val="00BE2767"/>
    <w:rsid w:val="00BF5B65"/>
    <w:rsid w:val="00C0353B"/>
    <w:rsid w:val="00C116E5"/>
    <w:rsid w:val="00C1295E"/>
    <w:rsid w:val="00C27F25"/>
    <w:rsid w:val="00C413B4"/>
    <w:rsid w:val="00C5306B"/>
    <w:rsid w:val="00C80B9B"/>
    <w:rsid w:val="00C83BB6"/>
    <w:rsid w:val="00C8443D"/>
    <w:rsid w:val="00C86D99"/>
    <w:rsid w:val="00C929A9"/>
    <w:rsid w:val="00C97274"/>
    <w:rsid w:val="00CA390F"/>
    <w:rsid w:val="00CA4AAC"/>
    <w:rsid w:val="00CA742F"/>
    <w:rsid w:val="00CB00E0"/>
    <w:rsid w:val="00CB1951"/>
    <w:rsid w:val="00CB5195"/>
    <w:rsid w:val="00CC7BF4"/>
    <w:rsid w:val="00CD1318"/>
    <w:rsid w:val="00CD5048"/>
    <w:rsid w:val="00CE175F"/>
    <w:rsid w:val="00CE2CE9"/>
    <w:rsid w:val="00CE6F12"/>
    <w:rsid w:val="00D033B9"/>
    <w:rsid w:val="00D07381"/>
    <w:rsid w:val="00D07E25"/>
    <w:rsid w:val="00D11123"/>
    <w:rsid w:val="00D13AF7"/>
    <w:rsid w:val="00D2603D"/>
    <w:rsid w:val="00D27F9E"/>
    <w:rsid w:val="00D35DFC"/>
    <w:rsid w:val="00D4327E"/>
    <w:rsid w:val="00D56B66"/>
    <w:rsid w:val="00D70A0D"/>
    <w:rsid w:val="00DA190E"/>
    <w:rsid w:val="00DA46F4"/>
    <w:rsid w:val="00DA5FE2"/>
    <w:rsid w:val="00DA6C7B"/>
    <w:rsid w:val="00DA7890"/>
    <w:rsid w:val="00DB62DB"/>
    <w:rsid w:val="00DC402F"/>
    <w:rsid w:val="00DD627F"/>
    <w:rsid w:val="00DE2B0B"/>
    <w:rsid w:val="00DE7E71"/>
    <w:rsid w:val="00DF01CD"/>
    <w:rsid w:val="00DF3567"/>
    <w:rsid w:val="00DF5492"/>
    <w:rsid w:val="00DF60C3"/>
    <w:rsid w:val="00E00022"/>
    <w:rsid w:val="00E02C39"/>
    <w:rsid w:val="00E07CA7"/>
    <w:rsid w:val="00E13F80"/>
    <w:rsid w:val="00E23326"/>
    <w:rsid w:val="00E233FE"/>
    <w:rsid w:val="00E24AEE"/>
    <w:rsid w:val="00E266EC"/>
    <w:rsid w:val="00E31111"/>
    <w:rsid w:val="00E356AC"/>
    <w:rsid w:val="00E46B06"/>
    <w:rsid w:val="00E47F96"/>
    <w:rsid w:val="00E52F06"/>
    <w:rsid w:val="00E84EA1"/>
    <w:rsid w:val="00E910EB"/>
    <w:rsid w:val="00E9129D"/>
    <w:rsid w:val="00E92CF1"/>
    <w:rsid w:val="00E94C55"/>
    <w:rsid w:val="00E96F06"/>
    <w:rsid w:val="00E97091"/>
    <w:rsid w:val="00EC25F9"/>
    <w:rsid w:val="00EC450A"/>
    <w:rsid w:val="00EC5436"/>
    <w:rsid w:val="00EC63C2"/>
    <w:rsid w:val="00EC7E75"/>
    <w:rsid w:val="00EE056F"/>
    <w:rsid w:val="00EE66A7"/>
    <w:rsid w:val="00EF5095"/>
    <w:rsid w:val="00F000BA"/>
    <w:rsid w:val="00F01816"/>
    <w:rsid w:val="00F06FBD"/>
    <w:rsid w:val="00F13702"/>
    <w:rsid w:val="00F15D39"/>
    <w:rsid w:val="00F20C14"/>
    <w:rsid w:val="00F20F99"/>
    <w:rsid w:val="00F25F5E"/>
    <w:rsid w:val="00F347E8"/>
    <w:rsid w:val="00F50631"/>
    <w:rsid w:val="00F561CA"/>
    <w:rsid w:val="00F719C9"/>
    <w:rsid w:val="00F74333"/>
    <w:rsid w:val="00F75534"/>
    <w:rsid w:val="00F76216"/>
    <w:rsid w:val="00F7753D"/>
    <w:rsid w:val="00FA18F6"/>
    <w:rsid w:val="00FA76FB"/>
    <w:rsid w:val="00FB0CB3"/>
    <w:rsid w:val="00FB0DAB"/>
    <w:rsid w:val="00FB6A1C"/>
    <w:rsid w:val="00FB6B28"/>
    <w:rsid w:val="00FD0013"/>
    <w:rsid w:val="00FE5203"/>
    <w:rsid w:val="00FE7059"/>
    <w:rsid w:val="00FF5433"/>
    <w:rsid w:val="00FF765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5C14A47-2714-413F-BE34-40A5EE1C0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605AF6"/>
    <w:rPr>
      <w:rFonts w:ascii="OrigGarmnd BT" w:hAnsi="OrigGarmnd BT"/>
      <w:sz w:val="24"/>
      <w:lang w:val="sv-SE" w:eastAsia="en-US" w:bidi="ar-SA"/>
    </w:rPr>
  </w:style>
  <w:style w:type="character" w:styleId="Stark">
    <w:name w:val="Strong"/>
    <w:basedOn w:val="Standardstycketeckensnitt"/>
    <w:qFormat/>
    <w:rsid w:val="00E24A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1181</Words>
  <Characters>7658</Characters>
  <Application>Microsoft Office Word</Application>
  <DocSecurity>4</DocSecurity>
  <Lines>232</Lines>
  <Paragraphs>68</Paragraphs>
  <ScaleCrop>false</ScaleCrop>
  <HeadingPairs>
    <vt:vector size="2" baseType="variant">
      <vt:variant>
        <vt:lpstr>Rubrik</vt:lpstr>
      </vt:variant>
      <vt:variant>
        <vt:i4>1</vt:i4>
      </vt:variant>
    </vt:vector>
  </HeadingPairs>
  <TitlesOfParts>
    <vt:vector size="1" baseType="lpstr">
      <vt:lpstr>Kommentera dagording</vt:lpstr>
    </vt:vector>
  </TitlesOfParts>
  <Company>Regeringskansliet</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 dagording</dc:title>
  <dc:subject>Kommentera dagording</dc:subject>
  <dc:creator>Riksdagen</dc:creator>
  <cp:keywords>Riksdagen</cp:keywords>
  <dc:description/>
  <cp:lastModifiedBy>Lars Brink</cp:lastModifiedBy>
  <cp:revision>2</cp:revision>
  <cp:lastPrinted>2010-07-05T12:30:00Z</cp:lastPrinted>
  <dcterms:created xsi:type="dcterms:W3CDTF">2025-12-18T00:05:00Z</dcterms:created>
  <dcterms:modified xsi:type="dcterms:W3CDTF">2025-12-18T00:05:00Z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ies>
</file>