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0DE9" w:rsidRPr="00270DE9" w:rsidRDefault="00270DE9">
      <w:pPr>
        <w:pStyle w:val="Frslagsrubrik"/>
      </w:pPr>
      <w:r w:rsidRPr="00270DE9">
        <w:t>Förslag till riksdagsbeslut</w:t>
      </w:r>
    </w:p>
    <w:p w:rsidR="00270DE9" w:rsidRPr="00270DE9" w:rsidRDefault="00270DE9">
      <w:pPr>
        <w:pStyle w:val="Hemstlatt"/>
      </w:pPr>
      <w:r w:rsidRPr="00270DE9">
        <w:t>Riksdagen tillkännager för regeringen som sin mening vad som anförs i motionen om att prioritera och påskynda utbyggnaden av Ostlänken.</w:t>
      </w:r>
    </w:p>
    <w:p w:rsidR="00270DE9" w:rsidRPr="00270DE9" w:rsidRDefault="00270DE9">
      <w:pPr>
        <w:pStyle w:val="Rubrik1"/>
      </w:pPr>
      <w:r w:rsidRPr="00270DE9">
        <w:t>Motivering</w:t>
      </w:r>
    </w:p>
    <w:p w:rsidR="00270DE9" w:rsidRPr="00270DE9" w:rsidRDefault="00270DE9">
      <w:r w:rsidRPr="00270DE9">
        <w:t>Ostlänken är en del av ett mycket intressant EU-projekt, en del av den nordi</w:t>
      </w:r>
      <w:r w:rsidRPr="00270DE9">
        <w:t>s</w:t>
      </w:r>
      <w:r w:rsidRPr="00270DE9">
        <w:t>ka triangeln. Sju kommuner, 440 000 invånare, ca 35 000 företag, flera ha</w:t>
      </w:r>
      <w:r w:rsidRPr="00270DE9">
        <w:t>m</w:t>
      </w:r>
      <w:r w:rsidRPr="00270DE9">
        <w:t>nar, flygplatser och universitet är direkt berörda av denna bansträckning. Det handlar om 15 mil ny dubbelspårig järnväg för höga hastigheter mellan ko</w:t>
      </w:r>
      <w:r w:rsidRPr="00270DE9">
        <w:t>m</w:t>
      </w:r>
      <w:r w:rsidRPr="00270DE9">
        <w:t>munerna Järna och Linköping. Ostlänken innebär möjligheter till kraftfull tillväxt, vidgad arbetsmarknad och vidgade studie- och bostadsmarknader. Berörda kommuner, landsting och regionförbund har markerat betydelsen av Ostlänken genom att samarbeta under flera år för att påskynda byg</w:t>
      </w:r>
      <w:r w:rsidRPr="00270DE9">
        <w:t>gandet. Ett mycket intensivt arbete har genomförts ända sedan 2001.</w:t>
      </w:r>
    </w:p>
    <w:p w:rsidR="00270DE9" w:rsidRPr="00270DE9" w:rsidRDefault="00270DE9">
      <w:pPr>
        <w:pStyle w:val="Normaltindrag"/>
      </w:pPr>
      <w:r w:rsidRPr="00270DE9">
        <w:t>Ostlänken, som kommer att binda samman Stockholmsområdet, inklusive Mälardalen och Uppsala, med kommunerna utmed sträckan Stockholm–Nyköping–Linköping, är ett av de mest intressanta järnvägsbyggnadsproje</w:t>
      </w:r>
      <w:r w:rsidRPr="00270DE9">
        <w:t>k</w:t>
      </w:r>
      <w:r w:rsidRPr="00270DE9">
        <w:t>ten just nu. Banan är även början på Götalandsbanan och en del av en jär</w:t>
      </w:r>
      <w:r w:rsidRPr="00270DE9">
        <w:t>n</w:t>
      </w:r>
      <w:r w:rsidRPr="00270DE9">
        <w:t>vägslösning som binder samman Europa.</w:t>
      </w:r>
    </w:p>
    <w:p w:rsidR="00270DE9" w:rsidRPr="00270DE9" w:rsidRDefault="00270DE9">
      <w:pPr>
        <w:pStyle w:val="Normaltindrag"/>
      </w:pPr>
      <w:r w:rsidRPr="00270DE9">
        <w:t>Inför starten av arbetet med den nya långtidsplanen för järnvägen 2010–2019 har Banverket markerat att Ostlänken är ett strategiskt framtidsprojekt, vilket är mycket positivt. Banverket har i den rapport till regeringen, som presenterades under sommaren, även bedömt att Ostlänken kan vara lämpligt som ett OPS-projekt (offentlig-privat samverkan).</w:t>
      </w:r>
    </w:p>
    <w:p w:rsidR="00270DE9" w:rsidRPr="00270DE9" w:rsidRDefault="00270DE9">
      <w:pPr>
        <w:pStyle w:val="Normaltindrag"/>
      </w:pPr>
      <w:r w:rsidRPr="00270DE9">
        <w:t>Det finns en mycket hög beredskap från berörda kommuners och regioners sida att gå in i en OPS-dialog med Banverket och staten. Planeringen av Os</w:t>
      </w:r>
      <w:r w:rsidRPr="00270DE9">
        <w:t>t</w:t>
      </w:r>
      <w:r w:rsidRPr="00270DE9">
        <w:t>länken är nu inne på sitt sjunde år. Under dessa år har Banverkets, komm</w:t>
      </w:r>
      <w:r w:rsidRPr="00270DE9">
        <w:t>u</w:t>
      </w:r>
      <w:r w:rsidRPr="00270DE9">
        <w:t xml:space="preserve">nernas och regionernas planering utvecklats tillsammans på ett unikt sätt. </w:t>
      </w:r>
      <w:r w:rsidRPr="00270DE9">
        <w:lastRenderedPageBreak/>
        <w:t>Förutsättningarna är synnerligen goda för att utveckla samverkan omkring OPS vad gäller Ostlänken.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70DE9">
        <w:trPr>
          <w:cantSplit/>
        </w:trPr>
        <w:tc>
          <w:tcPr>
            <w:tcW w:w="3046" w:type="dxa"/>
          </w:tcPr>
          <w:p w:rsidR="00270DE9" w:rsidRPr="00270DE9" w:rsidRDefault="00270DE9">
            <w:pPr>
              <w:pStyle w:val="UnderskriftDatum"/>
              <w:spacing w:before="240"/>
            </w:pPr>
            <w:r w:rsidRPr="00270DE9">
              <w:t>Stockholm den 15 oktober 2010</w:t>
            </w:r>
          </w:p>
        </w:tc>
        <w:tc>
          <w:tcPr>
            <w:tcW w:w="3047" w:type="dxa"/>
          </w:tcPr>
          <w:p w:rsidR="00270DE9" w:rsidRPr="00270DE9" w:rsidRDefault="00270DE9">
            <w:pPr>
              <w:pStyle w:val="Underskrifter"/>
              <w:spacing w:before="240"/>
            </w:pPr>
          </w:p>
        </w:tc>
      </w:tr>
      <w:tr w:rsidR="00000000" w:rsidRPr="00270DE9">
        <w:trPr>
          <w:cantSplit/>
        </w:trPr>
        <w:tc>
          <w:tcPr>
            <w:tcW w:w="3046" w:type="dxa"/>
          </w:tcPr>
          <w:p w:rsidR="00270DE9" w:rsidRPr="00270DE9" w:rsidRDefault="00270DE9">
            <w:pPr>
              <w:pStyle w:val="Underskrifter"/>
            </w:pPr>
            <w:r w:rsidRPr="00270DE9">
              <w:t>Liselott Hagberg (FP)</w:t>
            </w:r>
          </w:p>
        </w:tc>
        <w:tc>
          <w:tcPr>
            <w:tcW w:w="3046" w:type="dxa"/>
          </w:tcPr>
          <w:p w:rsidR="00270DE9" w:rsidRPr="00270DE9" w:rsidRDefault="00270DE9">
            <w:pPr>
              <w:pStyle w:val="Underskrifter"/>
            </w:pPr>
          </w:p>
        </w:tc>
      </w:tr>
    </w:tbl>
    <w:p w:rsidR="00270DE9" w:rsidRPr="00270DE9" w:rsidRDefault="00270DE9">
      <w:pPr>
        <w:pStyle w:val="Normaltindrag"/>
      </w:pPr>
    </w:p>
    <w:sectPr w:rsidR="00000000" w:rsidRPr="00270D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0DE9" w:rsidRPr="00270DE9" w:rsidRDefault="00270DE9">
      <w:r w:rsidRPr="00270DE9">
        <w:separator/>
      </w:r>
    </w:p>
  </w:endnote>
  <w:endnote w:type="continuationSeparator" w:id="0">
    <w:p w:rsidR="00270DE9" w:rsidRPr="00270DE9" w:rsidRDefault="00270DE9">
      <w:r w:rsidRPr="00270D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0DE9" w:rsidRPr="00270DE9" w:rsidRDefault="00270DE9">
    <w:pPr>
      <w:pStyle w:val="Sidfot"/>
    </w:pPr>
    <w:r w:rsidRPr="00270DE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1753007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0DE9" w:rsidRDefault="00270DE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70DE9" w:rsidRDefault="00270DE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0DE9" w:rsidRPr="00270DE9" w:rsidRDefault="00270DE9">
    <w:pPr>
      <w:pStyle w:val="Sidfot"/>
    </w:pPr>
    <w:r w:rsidRPr="00270DE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943805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0DE9" w:rsidRDefault="00270DE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70DE9" w:rsidRDefault="00270DE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0DE9" w:rsidRPr="00270DE9" w:rsidRDefault="00270DE9">
    <w:pPr>
      <w:pStyle w:val="Sidfot"/>
    </w:pPr>
    <w:r w:rsidRPr="00270DE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62168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0DE9" w:rsidRDefault="00270DE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70DE9" w:rsidRDefault="00270DE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0DE9" w:rsidRPr="00270DE9" w:rsidRDefault="00270DE9">
      <w:r w:rsidRPr="00270DE9">
        <w:separator/>
      </w:r>
    </w:p>
  </w:footnote>
  <w:footnote w:type="continuationSeparator" w:id="0">
    <w:p w:rsidR="00270DE9" w:rsidRPr="00270DE9" w:rsidRDefault="00270DE9">
      <w:r w:rsidRPr="00270DE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0DE9" w:rsidRPr="00270DE9" w:rsidRDefault="00270DE9">
    <w:pPr>
      <w:pStyle w:val="Sidhuvud"/>
    </w:pPr>
    <w:r w:rsidRPr="00270DE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1322338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0DE9" w:rsidRDefault="00270DE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70DE9" w:rsidRDefault="00270DE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0DE9" w:rsidRPr="00270DE9" w:rsidRDefault="00270DE9">
    <w:pPr>
      <w:pStyle w:val="Sidhuvud"/>
    </w:pPr>
    <w:r w:rsidRPr="00270DE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4654806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0DE9" w:rsidRDefault="00270DE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70DE9" w:rsidRDefault="00270DE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0DE9" w:rsidRPr="00270DE9" w:rsidRDefault="00270DE9">
    <w:pPr>
      <w:pStyle w:val="FSHNormal"/>
      <w:tabs>
        <w:tab w:val="right" w:pos="5840"/>
      </w:tabs>
    </w:pPr>
    <w:r w:rsidRPr="00270DE9">
      <w:br/>
    </w:r>
    <w:r w:rsidRPr="00270DE9">
      <w:fldChar w:fldCharType="begin" w:fldLock="1"/>
    </w:r>
    <w:r w:rsidRPr="00270DE9">
      <w:instrText xml:space="preserve"> DOCPROPERTY</w:instrText>
    </w:r>
    <w:r w:rsidRPr="00270DE9">
      <w:rPr>
        <w:sz w:val="18"/>
      </w:rPr>
      <w:instrText xml:space="preserve"> "YearUser" *\charformat </w:instrText>
    </w:r>
    <w:r w:rsidRPr="00270DE9">
      <w:fldChar w:fldCharType="separate"/>
    </w:r>
    <w:r w:rsidRPr="00270DE9">
      <w:t>2010/11</w:t>
    </w:r>
    <w:r w:rsidRPr="00270DE9">
      <w:fldChar w:fldCharType="end"/>
    </w:r>
    <w:r w:rsidRPr="00270DE9">
      <w:t xml:space="preserve"> </w:t>
    </w:r>
    <w:r w:rsidRPr="00270DE9">
      <w:tab/>
      <w:t xml:space="preserve">mnr: </w:t>
    </w:r>
    <w:r w:rsidRPr="00270DE9">
      <w:fldChar w:fldCharType="begin" w:fldLock="1"/>
    </w:r>
    <w:r w:rsidRPr="00270DE9">
      <w:instrText xml:space="preserve"> DOCPROPERTY</w:instrText>
    </w:r>
    <w:r w:rsidRPr="00270DE9">
      <w:rPr>
        <w:sz w:val="18"/>
      </w:rPr>
      <w:instrText xml:space="preserve"> "Motionsnummer" *\charformat </w:instrText>
    </w:r>
    <w:r w:rsidRPr="00270DE9">
      <w:fldChar w:fldCharType="separate"/>
    </w:r>
    <w:r w:rsidRPr="00270DE9">
      <w:t>T223</w:t>
    </w:r>
    <w:r w:rsidRPr="00270DE9">
      <w:fldChar w:fldCharType="end"/>
    </w:r>
    <w:r w:rsidRPr="00270DE9">
      <w:br/>
    </w:r>
    <w:r w:rsidRPr="00270DE9">
      <w:fldChar w:fldCharType="begin" w:fldLock="1"/>
    </w:r>
    <w:r w:rsidRPr="00270DE9">
      <w:instrText xml:space="preserve"> DOCPROPERTY</w:instrText>
    </w:r>
    <w:r w:rsidRPr="00270DE9">
      <w:rPr>
        <w:sz w:val="18"/>
      </w:rPr>
      <w:instrText xml:space="preserve"> "Samling" *\charformat </w:instrText>
    </w:r>
    <w:r w:rsidRPr="00270DE9">
      <w:fldChar w:fldCharType="end"/>
    </w:r>
    <w:r w:rsidRPr="00270DE9">
      <w:tab/>
      <w:t xml:space="preserve">pnr: </w:t>
    </w:r>
    <w:r w:rsidRPr="00270DE9">
      <w:fldChar w:fldCharType="begin" w:fldLock="1"/>
    </w:r>
    <w:r w:rsidRPr="00270DE9">
      <w:instrText xml:space="preserve"> DOCPROPERTY</w:instrText>
    </w:r>
    <w:r w:rsidRPr="00270DE9">
      <w:rPr>
        <w:sz w:val="18"/>
      </w:rPr>
      <w:instrText xml:space="preserve"> "Partinummer" *\charformat </w:instrText>
    </w:r>
    <w:r w:rsidRPr="00270DE9">
      <w:fldChar w:fldCharType="separate"/>
    </w:r>
    <w:r w:rsidRPr="00270DE9">
      <w:t>FP1105</w:t>
    </w:r>
    <w:r w:rsidRPr="00270DE9">
      <w:fldChar w:fldCharType="end"/>
    </w:r>
  </w:p>
  <w:p w:rsidR="00270DE9" w:rsidRPr="00270DE9" w:rsidRDefault="00270DE9">
    <w:pPr>
      <w:pStyle w:val="FSHRub1"/>
    </w:pPr>
    <w:r w:rsidRPr="00270DE9">
      <w:t>Motion till riksdagen</w:t>
    </w:r>
    <w:r w:rsidRPr="00270DE9">
      <w:br/>
    </w:r>
    <w:r w:rsidRPr="00270DE9">
      <w:fldChar w:fldCharType="begin" w:fldLock="1"/>
    </w:r>
    <w:r w:rsidRPr="00270DE9">
      <w:instrText xml:space="preserve"> DOCPROPERTY "YearUser" *\charformat </w:instrText>
    </w:r>
    <w:r w:rsidRPr="00270DE9">
      <w:fldChar w:fldCharType="separate"/>
    </w:r>
    <w:r w:rsidRPr="00270DE9">
      <w:t>2010/11</w:t>
    </w:r>
    <w:r w:rsidRPr="00270DE9">
      <w:fldChar w:fldCharType="end"/>
    </w:r>
    <w:r w:rsidRPr="00270DE9">
      <w:t>:</w:t>
    </w:r>
    <w:r w:rsidRPr="00270DE9">
      <w:fldChar w:fldCharType="begin" w:fldLock="1"/>
    </w:r>
    <w:r w:rsidRPr="00270DE9">
      <w:instrText xml:space="preserve"> DOCPROPERTY "Motionsnummer" *\charformat </w:instrText>
    </w:r>
    <w:r w:rsidRPr="00270DE9">
      <w:fldChar w:fldCharType="separate"/>
    </w:r>
    <w:r w:rsidRPr="00270DE9">
      <w:t>T223</w:t>
    </w:r>
    <w:r w:rsidRPr="00270DE9">
      <w:fldChar w:fldCharType="end"/>
    </w:r>
  </w:p>
  <w:p w:rsidR="00270DE9" w:rsidRPr="00270DE9" w:rsidRDefault="00270DE9">
    <w:pPr>
      <w:pStyle w:val="FSHNormalS5"/>
    </w:pPr>
    <w:r w:rsidRPr="00270DE9">
      <w:fldChar w:fldCharType="begin" w:fldLock="1"/>
    </w:r>
    <w:r w:rsidRPr="00270DE9">
      <w:instrText xml:space="preserve"> DOCPROPERTY "MotionarText" *\charformat </w:instrText>
    </w:r>
    <w:r w:rsidRPr="00270DE9">
      <w:fldChar w:fldCharType="separate"/>
    </w:r>
    <w:r w:rsidRPr="00270DE9">
      <w:t>av Liselott Hagberg (FP)</w:t>
    </w:r>
    <w:r w:rsidRPr="00270DE9">
      <w:fldChar w:fldCharType="end"/>
    </w:r>
    <w:r w:rsidRPr="00270DE9">
      <w:br/>
    </w:r>
    <w:r w:rsidRPr="00270DE9">
      <w:fldChar w:fldCharType="begin" w:fldLock="1"/>
    </w:r>
    <w:r w:rsidRPr="00270DE9">
      <w:instrText xml:space="preserve"> DOCPROPERTY "SvarFrasKort" *\charformat </w:instrText>
    </w:r>
    <w:r w:rsidRPr="00270DE9">
      <w:fldChar w:fldCharType="end"/>
    </w:r>
  </w:p>
  <w:p w:rsidR="00270DE9" w:rsidRPr="00270DE9" w:rsidRDefault="00270DE9">
    <w:pPr>
      <w:pStyle w:val="FSHTitel"/>
    </w:pPr>
    <w:r w:rsidRPr="00270DE9">
      <w:fldChar w:fldCharType="begin" w:fldLock="1"/>
    </w:r>
    <w:r w:rsidRPr="00270DE9">
      <w:instrText xml:space="preserve"> DOCPROPERTY</w:instrText>
    </w:r>
    <w:r w:rsidRPr="00270DE9">
      <w:rPr>
        <w:sz w:val="18"/>
      </w:rPr>
      <w:instrText xml:space="preserve"> "RubrikSvar" *\charformat </w:instrText>
    </w:r>
    <w:r w:rsidRPr="00270DE9">
      <w:fldChar w:fldCharType="separate"/>
    </w:r>
    <w:r w:rsidRPr="00270DE9">
      <w:t>Ostlänken</w:t>
    </w:r>
    <w:r w:rsidRPr="00270DE9">
      <w:fldChar w:fldCharType="end"/>
    </w:r>
  </w:p>
  <w:p w:rsidR="00270DE9" w:rsidRPr="00270DE9" w:rsidRDefault="00270DE9">
    <w:pPr>
      <w:pStyle w:val="Normal00"/>
    </w:pPr>
  </w:p>
  <w:p w:rsidR="00270DE9" w:rsidRPr="00270DE9" w:rsidRDefault="00270DE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131391905">
    <w:abstractNumId w:val="3"/>
  </w:num>
  <w:num w:numId="2" w16cid:durableId="1752193926">
    <w:abstractNumId w:val="2"/>
  </w:num>
  <w:num w:numId="3" w16cid:durableId="1520847451">
    <w:abstractNumId w:val="1"/>
  </w:num>
  <w:num w:numId="4" w16cid:durableId="1017849197">
    <w:abstractNumId w:val="0"/>
  </w:num>
  <w:num w:numId="5" w16cid:durableId="1879507717">
    <w:abstractNumId w:val="7"/>
  </w:num>
  <w:num w:numId="6" w16cid:durableId="339047400">
    <w:abstractNumId w:val="6"/>
  </w:num>
  <w:num w:numId="7" w16cid:durableId="1309940042">
    <w:abstractNumId w:val="5"/>
  </w:num>
  <w:num w:numId="8" w16cid:durableId="1442727097">
    <w:abstractNumId w:val="4"/>
  </w:num>
  <w:num w:numId="9" w16cid:durableId="1096368917">
    <w:abstractNumId w:val="8"/>
  </w:num>
  <w:num w:numId="10" w16cid:durableId="844710433">
    <w:abstractNumId w:val="9"/>
  </w:num>
  <w:num w:numId="11" w16cid:durableId="841747950">
    <w:abstractNumId w:val="10"/>
  </w:num>
  <w:num w:numId="12" w16cid:durableId="198856202">
    <w:abstractNumId w:val="13"/>
  </w:num>
  <w:num w:numId="13" w16cid:durableId="430472171">
    <w:abstractNumId w:val="15"/>
  </w:num>
  <w:num w:numId="14" w16cid:durableId="754666755">
    <w:abstractNumId w:val="16"/>
  </w:num>
  <w:num w:numId="15" w16cid:durableId="1117144873">
    <w:abstractNumId w:val="11"/>
  </w:num>
  <w:num w:numId="16" w16cid:durableId="852114988">
    <w:abstractNumId w:val="18"/>
  </w:num>
  <w:num w:numId="17" w16cid:durableId="1605455162">
    <w:abstractNumId w:val="17"/>
  </w:num>
  <w:num w:numId="18" w16cid:durableId="1770462718">
    <w:abstractNumId w:val="14"/>
  </w:num>
  <w:num w:numId="19" w16cid:durableId="16123194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17"/>
    <w:docVar w:name="PersonGUIDs" w:val="{FFE3460D-E740-4541-A8D4-0C9824D81DA7}"/>
  </w:docVars>
  <w:rsids>
    <w:rsidRoot w:val="004F579C"/>
    <w:rsid w:val="00270DE9"/>
    <w:rsid w:val="004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1EFEE3EC-C884-4097-99A3-0B81F065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1669</Characters>
  <Application>Microsoft Office Word</Application>
  <DocSecurity>4</DocSecurity>
  <Lines>33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fp1105</vt:lpstr>
    </vt:vector>
  </TitlesOfParts>
  <Company>Riksdagen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fp1105</dc:title>
  <dc:subject>fp1105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2010-11-17T12:46:00Z</cp:lastPrinted>
  <dcterms:created xsi:type="dcterms:W3CDTF">2025-12-18T02:53:00Z</dcterms:created>
  <dcterms:modified xsi:type="dcterms:W3CDTF">2025-12-18T02:53:00Z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mot2000_530_2010-11-17</vt:lpwstr>
  </property>
  <property fmtid="{D5CDD505-2E9C-101B-9397-08002B2CF9AE}" pid="3" name="version">
    <vt:lpwstr>mot2000_524_2010-10-15</vt:lpwstr>
  </property>
  <property fmtid="{D5CDD505-2E9C-101B-9397-08002B2CF9AE}" pid="4" name="dokumenttyp">
    <vt:lpwstr>motion</vt:lpwstr>
  </property>
  <property fmtid="{D5CDD505-2E9C-101B-9397-08002B2CF9AE}" pid="5" name="Sekr">
    <vt:lpwstr>cs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Ostlänken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Ostlänken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FP1105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Liselott Hagberg (FP)</vt:lpwstr>
  </property>
  <property fmtid="{D5CDD505-2E9C-101B-9397-08002B2CF9AE}" pid="26" name="MotionarLista">
    <vt:lpwstr>Hagberg, Liselott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Liselott Hagberg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15 oktober 2010</vt:lpwstr>
  </property>
  <property fmtid="{D5CDD505-2E9C-101B-9397-08002B2CF9AE}" pid="44" name="NotesUID">
    <vt:lpwstr>carolina.schale@riksdagen.se</vt:lpwstr>
  </property>
  <property fmtid="{D5CDD505-2E9C-101B-9397-08002B2CF9AE}" pid="45" name="ReservUID">
    <vt:lpwstr>ca0417ab</vt:lpwstr>
  </property>
  <property fmtid="{D5CDD505-2E9C-101B-9397-08002B2CF9AE}" pid="46" name="MotionID">
    <vt:lpwstr>20102011000001020112000011050069</vt:lpwstr>
  </property>
  <property fmtid="{D5CDD505-2E9C-101B-9397-08002B2CF9AE}" pid="47" name="datum">
    <vt:lpwstr>101015</vt:lpwstr>
  </property>
  <property fmtid="{D5CDD505-2E9C-101B-9397-08002B2CF9AE}" pid="48" name="avsändar-e-post">
    <vt:lpwstr>carolina.schale@riksdagen.se</vt:lpwstr>
  </property>
  <property fmtid="{D5CDD505-2E9C-101B-9397-08002B2CF9AE}" pid="49" name="id">
    <vt:lpwstr>20102011000001020112000011050069</vt:lpwstr>
  </property>
  <property fmtid="{D5CDD505-2E9C-101B-9397-08002B2CF9AE}" pid="50" name="nummer">
    <vt:lpwstr>223</vt:lpwstr>
  </property>
  <property fmtid="{D5CDD505-2E9C-101B-9397-08002B2CF9AE}" pid="51" name="utskottsbeteckning">
    <vt:lpwstr>T</vt:lpwstr>
  </property>
  <property fmtid="{D5CDD505-2E9C-101B-9397-08002B2CF9AE}" pid="52" name="GlobalUID">
    <vt:lpwstr>{7C8CC50E-D6A0-4A19-8D74-BE69888A8A6C}</vt:lpwstr>
  </property>
  <property fmtid="{D5CDD505-2E9C-101B-9397-08002B2CF9AE}" pid="53" name="Överföringar">
    <vt:i4>0</vt:i4>
  </property>
  <property fmtid="{D5CDD505-2E9C-101B-9397-08002B2CF9AE}" pid="54" name="Checksum">
    <vt:lpwstr>*1018309139498*</vt:lpwstr>
  </property>
  <property fmtid="{D5CDD505-2E9C-101B-9397-08002B2CF9AE}" pid="55" name="skuggnummer">
    <vt:lpwstr>443</vt:lpwstr>
  </property>
  <property fmtid="{D5CDD505-2E9C-101B-9397-08002B2CF9AE}" pid="56" name="urixVersion">
    <vt:lpwstr>4.3.0.0</vt:lpwstr>
  </property>
  <property fmtid="{D5CDD505-2E9C-101B-9397-08002B2CF9AE}" pid="57" name="urixOrigin">
    <vt:lpwstr>101117 13:46:19.540</vt:lpwstr>
  </property>
  <property fmtid="{D5CDD505-2E9C-101B-9397-08002B2CF9AE}" pid="58" name="urixGuid">
    <vt:lpwstr>{71EBC0F2-4FAB-47DD-B624-52AA7743B9BC}</vt:lpwstr>
  </property>
</Properties>
</file>