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juni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Patrick Reslow (-)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2016/17:33 Tisdagen den 30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2016/17:34 Torsdagen den 8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2016/17:537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Somaliland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2016/17:551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Skattebefrielse för höginblandade biobränslen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2016/17:559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Riksdagens tillkännagivande om generell tillståndsplikt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2016/17:203 Kriminalvårdssekretess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2016/17:205 Regelförenkling för sjöfarten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dessa propositioner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2016/17:RS5 Rätt för Riksdagsförvaltningen att upplåta bostadslägenheter i fastigheter med annan ägare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framställning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280 Förslag till Europaparlamentets och rådets direktiv om driftskompatibilitet mellan elektroniska vägtullsystem och underlättande av gränsöverskridande informationsutbyte om underlåtenhet att betala vägavgifter i unionen (omarbetning) (Text av betydelse för EES)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september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281 Förslag till Europaparlamentets och rådets förordning om ändring av förordning (EG) nr 1071/2009 och förordning (EG) nr 1072/2009 i syfte att anpassa dem till utvecklingar inom sektorn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september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294 Förslag till Europaparlamentets och rådets förordning om inrättande av ett europeiskt försvarsindustriellt utvecklingsprogram som syftar till att stödja konkurrenskraften och innovationskapaciteten inom unionens försvarsindustri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september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297 Förslag till rådets beslut om ändring av rådets beslut nr 189/2014/EU om tillstånd för Frankrike att tillämpa en nedsatt sats för vissa indirekta skatter på ”traditionell” rom som framställs i Guadeloupe, Franska Guyana, Martinique och Réunion och om upphävande av beslut 2007/659/EG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september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2016/17:SkU33 Explosiva varor – Tullverkets befogenheter vid inre gräns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2016/17:SoU18 Samverkan vid utskrivning från sluten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2016/17:UbU9 Det livslånga lärandet inom högre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2016/17:TU18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2016/17:NU20 Nytt mål för förnybar el och kontrollstation för elcertifikatssystemet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2016/17:NU25 Avtal om ändring av avtalet mellan Sverige och Norge om en gemensam elcertifikatsmarknad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2016/17:NU21 Riksrevisionens rapport om förutsättningar för en säker kraftöverföring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2016/17:NU23 Immaterialrätt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2016/17:NU24 Statligt ägda bolag i omvandling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2016/17:UFöU5 Svenskt deltagande i Europeiska unionens marina operation (Atalanta)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2016/17:KrU12 Förstärkt skydd av kulturegendom vid väpnad konflikt och under ockupation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2016/17:FöU13 Ökad kärnsäkerhet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2016/17:FöU11 Tillsyn och kontroll på hälso- och miljöområdet inom 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2016/17:UU10 Verksamheten i Europeiska unionen under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2016/17:UU18 Vitbok om EU:s framtid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2016/17:SfU25 Ett sammanhållet mottagande med tidsbegränsade uppehållstillstånd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2016/17:SfU20 Riksrevisionens rapport om sjukskrivning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2016/17:SfU22 Riksrevisionens rapport om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2016/17:UbU21 En försöksverksamhet med branschskolor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2016/17:MJU24 Ett klimatpolitiskt ramverk för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2016/17:JuU15 Tillsammans mot brott – ett nationellt brottsförebyggande 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MP,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2016/17:JuU25 Riksrevisionens rapport om upprättandet av tillfälliga gränskontroller vid inre gräns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2016/17:SoU21 Driftsformer för universitetssjukhus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2016/17:FiU40 Ett starkare skydd mot orättvisa betalningsanmärkningar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juni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2017-06-14</SAFIR_Sammantradesdatum_Doc>
    <SAFIR_SammantradeID xmlns="C07A1A6C-0B19-41D9-BDF8-F523BA3921EB">753fdf1b-1e9b-4d2f-935a-18ed06079524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E68E397-E740-424D-BADD-1E13A8BF7B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