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051CC" w:rsidP="00DA0661">
      <w:pPr>
        <w:pStyle w:val="Title"/>
      </w:pPr>
      <w:bookmarkStart w:id="0" w:name="Start"/>
      <w:bookmarkEnd w:id="0"/>
      <w:r>
        <w:t xml:space="preserve">Svar på fråga 2022/23:591 av </w:t>
      </w:r>
      <w:r w:rsidRPr="009051CC">
        <w:t>Yasmine</w:t>
      </w:r>
      <w:r w:rsidRPr="009051CC">
        <w:t xml:space="preserve"> </w:t>
      </w:r>
      <w:r w:rsidRPr="009051CC">
        <w:t>Bladelius</w:t>
      </w:r>
      <w:r>
        <w:t xml:space="preserve"> (S)</w:t>
      </w:r>
      <w:r>
        <w:br/>
      </w:r>
      <w:r w:rsidRPr="009051CC">
        <w:t>Besked till Sveriges kommuner och regioner</w:t>
      </w:r>
    </w:p>
    <w:p w:rsidR="009051CC" w:rsidP="009051CC">
      <w:pPr>
        <w:pStyle w:val="BodyText"/>
      </w:pPr>
      <w:r>
        <w:t>Yasmine</w:t>
      </w:r>
      <w:r>
        <w:t xml:space="preserve"> </w:t>
      </w:r>
      <w:r>
        <w:t>Bladelius</w:t>
      </w:r>
      <w:r>
        <w:t xml:space="preserve"> har frågat mig om Sveriges kommuner och regioner </w:t>
      </w:r>
      <w:r w:rsidR="00FB67F4">
        <w:t xml:space="preserve">kan </w:t>
      </w:r>
      <w:r>
        <w:t>vänta sig ökade statsbidrag i höstbudgeten för att möta krisen i sjukvården.</w:t>
      </w:r>
    </w:p>
    <w:p w:rsidR="003504BC" w:rsidP="00E16CAD">
      <w:pPr>
        <w:pStyle w:val="BodyText"/>
      </w:pPr>
      <w:r>
        <w:t>Jag</w:t>
      </w:r>
      <w:r w:rsidRPr="005E7F7A">
        <w:t xml:space="preserve"> delar bilden av att kommunsektorns ekonomiska situation förväntas vara utmanande de närmsta åren. Sverige befinner sig i en utmanande ekonomisk </w:t>
      </w:r>
      <w:r>
        <w:t>situation</w:t>
      </w:r>
      <w:r w:rsidRPr="005E7F7A">
        <w:t>, med en hög inflation samtidigt som vi är på väg in i en lågkonjunktur</w:t>
      </w:r>
      <w:r>
        <w:t xml:space="preserve">. </w:t>
      </w:r>
      <w:r w:rsidR="00431C60">
        <w:t>I samband med budgetpropositionen för 2023 höjde därför regeringen de generella statsbidragen till kommuner och regioner med 6</w:t>
      </w:r>
      <w:r w:rsidR="00FB67F4">
        <w:t> </w:t>
      </w:r>
      <w:r w:rsidR="00431C60">
        <w:t xml:space="preserve">miljarder kronor per år permanent. </w:t>
      </w:r>
    </w:p>
    <w:p w:rsidR="00E16CAD" w:rsidP="00E16CAD">
      <w:pPr>
        <w:pStyle w:val="BodyText"/>
      </w:pPr>
      <w:r>
        <w:t>Regeringen har även avsatt s</w:t>
      </w:r>
      <w:r w:rsidRPr="005E7F7A" w:rsidR="005E7F7A">
        <w:t xml:space="preserve">ärskilda medel för att </w:t>
      </w:r>
      <w:r w:rsidR="005E7F7A">
        <w:t>stärka</w:t>
      </w:r>
      <w:r w:rsidRPr="005E7F7A" w:rsidR="005E7F7A">
        <w:t xml:space="preserve"> hälso- och sjukvården</w:t>
      </w:r>
      <w:r w:rsidR="005E7F7A">
        <w:t>.</w:t>
      </w:r>
      <w:r>
        <w:t xml:space="preserve"> </w:t>
      </w:r>
      <w:r w:rsidR="00790126">
        <w:t xml:space="preserve">Regeringen </w:t>
      </w:r>
      <w:r w:rsidR="00FB67F4">
        <w:t xml:space="preserve">har </w:t>
      </w:r>
      <w:r>
        <w:t>t.ex.</w:t>
      </w:r>
      <w:r>
        <w:t xml:space="preserve"> </w:t>
      </w:r>
      <w:r w:rsidR="00790126">
        <w:t xml:space="preserve">den 16 februari 2023 </w:t>
      </w:r>
      <w:r w:rsidR="00FB67F4">
        <w:t xml:space="preserve">beslutat </w:t>
      </w:r>
      <w:r w:rsidR="00790126">
        <w:t xml:space="preserve">om närmare </w:t>
      </w:r>
      <w:r w:rsidR="00FB67F4">
        <w:t>2</w:t>
      </w:r>
      <w:r w:rsidR="002F4F64">
        <w:t> </w:t>
      </w:r>
      <w:r w:rsidR="00790126">
        <w:t>miljarder kronor som ska gå till att stärka all sjukhusvård och att fler disponibla vårdplatser ska skapas där de gör störst nytta</w:t>
      </w:r>
      <w:r w:rsidRPr="005856E7" w:rsidR="005856E7">
        <w:t xml:space="preserve">. </w:t>
      </w:r>
      <w:r w:rsidR="00790126">
        <w:t xml:space="preserve">Regeringen </w:t>
      </w:r>
      <w:r w:rsidR="00FB67F4">
        <w:t xml:space="preserve">har för statens räkning även ingått flera överenskommelser med </w:t>
      </w:r>
      <w:r w:rsidR="00790126">
        <w:t xml:space="preserve">Sveriges Kommuner och Regioner (SKR) 2023 gällande </w:t>
      </w:r>
      <w:r>
        <w:t>bl.a.</w:t>
      </w:r>
      <w:r>
        <w:t xml:space="preserve"> </w:t>
      </w:r>
      <w:r w:rsidR="00790126">
        <w:t>God och nära vård</w:t>
      </w:r>
      <w:r>
        <w:t xml:space="preserve">, ökad tillgänglighet </w:t>
      </w:r>
      <w:r w:rsidR="002D4BAA">
        <w:t xml:space="preserve">och </w:t>
      </w:r>
      <w:r w:rsidRPr="002D4BAA" w:rsidR="002D4BAA">
        <w:t>förstärkta insatser för kvinnors hälsa och förlossningsvården</w:t>
      </w:r>
      <w:r w:rsidRPr="00D1428B" w:rsidR="00D1428B">
        <w:t>.</w:t>
      </w:r>
      <w:r w:rsidR="00D1428B">
        <w:t xml:space="preserve"> </w:t>
      </w:r>
      <w:r w:rsidR="00344F9D">
        <w:t xml:space="preserve">Drygt 3 miljarder kronor </w:t>
      </w:r>
      <w:r w:rsidR="002D4BAA">
        <w:t xml:space="preserve">har </w:t>
      </w:r>
      <w:r w:rsidR="00344F9D">
        <w:t>avs</w:t>
      </w:r>
      <w:r w:rsidR="002D4BAA">
        <w:t>a</w:t>
      </w:r>
      <w:r w:rsidR="00344F9D">
        <w:t xml:space="preserve">tts för att stärka </w:t>
      </w:r>
      <w:r w:rsidR="002523E9">
        <w:t xml:space="preserve">hälso- och sjukvårdens </w:t>
      </w:r>
      <w:r w:rsidR="00344F9D">
        <w:t xml:space="preserve">kompetensförsörjning. Regeringen har även gett Socialstyrelsen, tillsammans med Nationell vårdkompetensrådet </w:t>
      </w:r>
      <w:r w:rsidR="00FB67F4">
        <w:t>ett</w:t>
      </w:r>
      <w:r w:rsidR="00344F9D">
        <w:t xml:space="preserve"> uppdrag att ta fram förslag till en nationell plan för att förbättra hälso- och sjukvårdens kompetensförsörjning.</w:t>
      </w:r>
      <w:r w:rsidRPr="00E16CAD">
        <w:t xml:space="preserve"> </w:t>
      </w:r>
    </w:p>
    <w:p w:rsidR="004F068B" w:rsidP="004F068B">
      <w:pPr>
        <w:pStyle w:val="BodyText"/>
      </w:pPr>
      <w:r w:rsidRPr="00F54C09">
        <w:t xml:space="preserve">Regeringen avser att öka det nationella ansvaret för hälso- och sjukvården </w:t>
      </w:r>
      <w:r>
        <w:t>och</w:t>
      </w:r>
      <w:r>
        <w:t xml:space="preserve"> avser därför att tillsätta en utredning i enlighet med Tidöavtalet med </w:t>
      </w:r>
      <w:r>
        <w:t xml:space="preserve">uppdrag att </w:t>
      </w:r>
      <w:r w:rsidR="00F46311">
        <w:t xml:space="preserve">bland annat </w:t>
      </w:r>
      <w:r>
        <w:t>analysera och belysa för- och nackdelar med att långsiktigt införa ett delvis eller helt statligt huvudmannaskap.</w:t>
      </w:r>
    </w:p>
    <w:p w:rsidR="004F068B" w:rsidP="00145B68">
      <w:pPr>
        <w:pStyle w:val="BodyText"/>
      </w:pPr>
      <w:r>
        <w:t>J</w:t>
      </w:r>
      <w:r w:rsidR="005856E7">
        <w:t>ag</w:t>
      </w:r>
      <w:r>
        <w:t xml:space="preserve"> instämmer</w:t>
      </w:r>
      <w:r w:rsidR="005856E7">
        <w:t xml:space="preserve"> att hälso- och</w:t>
      </w:r>
      <w:r w:rsidRPr="005856E7" w:rsidR="005856E7">
        <w:t xml:space="preserve"> </w:t>
      </w:r>
      <w:r w:rsidR="005856E7">
        <w:t>sjuk</w:t>
      </w:r>
      <w:r w:rsidRPr="005856E7" w:rsidR="005856E7">
        <w:t>vården fortfarande är i ett pressat läge</w:t>
      </w:r>
      <w:r w:rsidR="00D1428B">
        <w:t xml:space="preserve">. </w:t>
      </w:r>
      <w:r w:rsidR="00C038B8">
        <w:t>Svensk</w:t>
      </w:r>
      <w:r w:rsidRPr="00C038B8" w:rsidR="00C038B8">
        <w:t xml:space="preserve"> hälso- och sjukvård </w:t>
      </w:r>
      <w:r w:rsidR="00436324">
        <w:t xml:space="preserve">har länge </w:t>
      </w:r>
      <w:r w:rsidR="00C038B8">
        <w:t>prägla</w:t>
      </w:r>
      <w:r w:rsidR="00436324">
        <w:t>t</w:t>
      </w:r>
      <w:r w:rsidR="00C038B8">
        <w:t>s</w:t>
      </w:r>
      <w:r w:rsidRPr="00C038B8" w:rsidR="00C038B8">
        <w:t xml:space="preserve"> av flera problem, </w:t>
      </w:r>
      <w:r w:rsidRPr="00C038B8" w:rsidR="00C038B8">
        <w:t>bl.a.</w:t>
      </w:r>
      <w:r w:rsidRPr="00C038B8" w:rsidR="00C038B8">
        <w:t xml:space="preserve"> långa vårdköer, brister </w:t>
      </w:r>
      <w:r w:rsidR="00C038B8">
        <w:t xml:space="preserve">i </w:t>
      </w:r>
      <w:r w:rsidRPr="00C038B8" w:rsidR="00C038B8">
        <w:t>tillgänglighet, arbetsmiljö, kompetensförsörjning och i hänsyn till patienters behov samt ett otillräckligt antal disponibla vårdplatser med bristande patientsäkerhet som följd.</w:t>
      </w:r>
    </w:p>
    <w:p w:rsidR="005E7F7A" w:rsidP="009051CC">
      <w:pPr>
        <w:pStyle w:val="BodyText"/>
      </w:pPr>
      <w:r>
        <w:t xml:space="preserve">Jag har tidigare svarat på liknande frågor och då </w:t>
      </w:r>
      <w:r>
        <w:t>bl.a.</w:t>
      </w:r>
      <w:r>
        <w:t xml:space="preserve"> konstaterat att brist på ekonomiska medel inte </w:t>
      </w:r>
      <w:r w:rsidR="00196A4F">
        <w:t>kan ses som den enda</w:t>
      </w:r>
      <w:r>
        <w:t xml:space="preserve"> orsaken till situationen i </w:t>
      </w:r>
      <w:r w:rsidR="00D81005">
        <w:t xml:space="preserve">hälso- och </w:t>
      </w:r>
      <w:r>
        <w:t>sjukvården. Regionernas ekonomi</w:t>
      </w:r>
      <w:r w:rsidR="00196A4F">
        <w:t>ska resultat har varit rekordhöga de tre senaste åren och deras ekonomiska ställning</w:t>
      </w:r>
      <w:r>
        <w:t xml:space="preserve"> har stärkts</w:t>
      </w:r>
      <w:r w:rsidR="00196A4F">
        <w:t>.</w:t>
      </w:r>
      <w:r>
        <w:t xml:space="preserve"> </w:t>
      </w:r>
      <w:r w:rsidR="001C10F6">
        <w:t xml:space="preserve">Detta har gett förbättrade förutsättningar för </w:t>
      </w:r>
      <w:r w:rsidR="00DF5A46">
        <w:t xml:space="preserve">regionerna </w:t>
      </w:r>
      <w:r w:rsidR="001C10F6">
        <w:t>att möta den ekonomiskt utmanande situation som nu råder.</w:t>
      </w:r>
      <w:r w:rsidR="00EA6C8E">
        <w:t xml:space="preserve"> De preliminära räkenskapssamman</w:t>
      </w:r>
      <w:r w:rsidR="002F4F64">
        <w:softHyphen/>
      </w:r>
      <w:r w:rsidR="00EA6C8E">
        <w:t xml:space="preserve">dragen för 2022 visar </w:t>
      </w:r>
      <w:r w:rsidR="00F72439">
        <w:t>t.ex.</w:t>
      </w:r>
      <w:r w:rsidR="00F72439">
        <w:t xml:space="preserve"> </w:t>
      </w:r>
      <w:r w:rsidR="00EA6C8E">
        <w:t xml:space="preserve">att det finns 14 miljarder kronor avsatta i resultatutjämningsreserver i regionerna. </w:t>
      </w:r>
      <w:r w:rsidRPr="00273071" w:rsidR="00273071">
        <w:t xml:space="preserve">Dessa medel kan, vid behov, användas vid en lågkonjunktur. </w:t>
      </w:r>
      <w:r w:rsidRPr="007A4158" w:rsidR="00273071">
        <w:t xml:space="preserve">Enligt SKR:s ekonomirapport från december 2022 finns det flera goda exempel på där merparten av regionerna som har </w:t>
      </w:r>
      <w:r w:rsidR="002F4F64">
        <w:t>resultatutjämningsreserver</w:t>
      </w:r>
      <w:r w:rsidRPr="007A4158" w:rsidR="002F4F64">
        <w:t xml:space="preserve"> </w:t>
      </w:r>
      <w:r w:rsidRPr="007A4158" w:rsidR="00273071">
        <w:t xml:space="preserve">nu använder medel från dessa för att balansera sin budget 2023 under den aktuella utmanande ekonomiska situationen. Jag ser det som positivt att flera regioner som tagit ansvar att bygga upp en </w:t>
      </w:r>
      <w:r w:rsidR="002F4F64">
        <w:t>resultatutjämningsreserv</w:t>
      </w:r>
      <w:r w:rsidRPr="007A4158" w:rsidR="00273071">
        <w:t xml:space="preserve"> nu har möjlighet att använda sparat kapital.</w:t>
      </w:r>
      <w:r w:rsidR="00273071">
        <w:t xml:space="preserve"> </w:t>
      </w:r>
      <w:r>
        <w:t xml:space="preserve">Vad gäller tillskott för år 2024 avser regeringen återkomma i frågan i budgetproposition 2024. </w:t>
      </w:r>
    </w:p>
    <w:p w:rsidR="009051CC" w:rsidP="006A12F1">
      <w:pPr>
        <w:pStyle w:val="BodyText"/>
      </w:pPr>
      <w:r>
        <w:t xml:space="preserve">Stockholm den </w:t>
      </w:r>
      <w:sdt>
        <w:sdtPr>
          <w:id w:val="-1225218591"/>
          <w:placeholder>
            <w:docPart w:val="21F9F422D6A44A2EBA8B15ADDC7152C9"/>
          </w:placeholder>
          <w:dataBinding w:xpath="/ns0:DocumentInfo[1]/ns0:BaseInfo[1]/ns0:HeaderDate[1]" w:storeItemID="{9FFB75FC-F8B2-4BB0-A3C4-2ECECF6CC715}" w:prefixMappings="xmlns:ns0='http://lp/documentinfo/RK' "/>
          <w:date w:fullDate="2023-05-03T00:00:00Z">
            <w:dateFormat w:val="d MMMM yyyy"/>
            <w:lid w:val="sv-SE"/>
            <w:storeMappedDataAs w:val="dateTime"/>
            <w:calendar w:val="gregorian"/>
          </w:date>
        </w:sdtPr>
        <w:sdtContent>
          <w:r>
            <w:t>3 maj 2023</w:t>
          </w:r>
        </w:sdtContent>
      </w:sdt>
    </w:p>
    <w:p w:rsidR="009051CC" w:rsidP="004E7A8F">
      <w:pPr>
        <w:pStyle w:val="Brdtextutanavstnd"/>
      </w:pPr>
    </w:p>
    <w:p w:rsidR="009051CC" w:rsidP="004E7A8F">
      <w:pPr>
        <w:pStyle w:val="Brdtextutanavstnd"/>
      </w:pPr>
    </w:p>
    <w:p w:rsidR="009051CC" w:rsidP="004E7A8F">
      <w:pPr>
        <w:pStyle w:val="Brdtextutanavstnd"/>
      </w:pPr>
    </w:p>
    <w:p w:rsidR="009051CC" w:rsidP="00422A41">
      <w:pPr>
        <w:pStyle w:val="BodyText"/>
      </w:pPr>
      <w:r>
        <w:t>Acko Ankarberg Johansson</w:t>
      </w:r>
    </w:p>
    <w:p w:rsidR="009051C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051CC" w:rsidRPr="007D73AB">
          <w:pPr>
            <w:pStyle w:val="Header"/>
          </w:pPr>
        </w:p>
      </w:tc>
      <w:tc>
        <w:tcPr>
          <w:tcW w:w="3170" w:type="dxa"/>
          <w:vAlign w:val="bottom"/>
        </w:tcPr>
        <w:p w:rsidR="009051CC" w:rsidRPr="007D73AB" w:rsidP="00340DE0">
          <w:pPr>
            <w:pStyle w:val="Header"/>
          </w:pPr>
        </w:p>
      </w:tc>
      <w:tc>
        <w:tcPr>
          <w:tcW w:w="1134" w:type="dxa"/>
        </w:tcPr>
        <w:p w:rsidR="009051C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051C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051CC" w:rsidRPr="00710A6C" w:rsidP="00EE3C0F">
          <w:pPr>
            <w:pStyle w:val="Header"/>
            <w:rPr>
              <w:b/>
            </w:rPr>
          </w:pPr>
        </w:p>
        <w:p w:rsidR="009051CC" w:rsidP="00EE3C0F">
          <w:pPr>
            <w:pStyle w:val="Header"/>
          </w:pPr>
        </w:p>
        <w:p w:rsidR="009051CC" w:rsidP="00EE3C0F">
          <w:pPr>
            <w:pStyle w:val="Header"/>
          </w:pPr>
        </w:p>
        <w:p w:rsidR="009051CC" w:rsidP="00EE3C0F">
          <w:pPr>
            <w:pStyle w:val="Header"/>
          </w:pPr>
        </w:p>
        <w:sdt>
          <w:sdtPr>
            <w:alias w:val="Dnr"/>
            <w:tag w:val="ccRKShow_Dnr"/>
            <w:id w:val="-829283628"/>
            <w:placeholder>
              <w:docPart w:val="13E01E1A41B94DD189EB316E308C63A5"/>
            </w:placeholder>
            <w:dataBinding w:xpath="/ns0:DocumentInfo[1]/ns0:BaseInfo[1]/ns0:Dnr[1]" w:storeItemID="{9FFB75FC-F8B2-4BB0-A3C4-2ECECF6CC715}" w:prefixMappings="xmlns:ns0='http://lp/documentinfo/RK' "/>
            <w:text/>
          </w:sdtPr>
          <w:sdtContent>
            <w:p w:rsidR="009051CC" w:rsidP="00EE3C0F">
              <w:pPr>
                <w:pStyle w:val="Header"/>
              </w:pPr>
              <w:r w:rsidRPr="007471C3">
                <w:t>S2023/01460</w:t>
              </w:r>
            </w:p>
          </w:sdtContent>
        </w:sdt>
        <w:sdt>
          <w:sdtPr>
            <w:alias w:val="DocNumber"/>
            <w:tag w:val="DocNumber"/>
            <w:id w:val="1726028884"/>
            <w:placeholder>
              <w:docPart w:val="404F4734EEA1423E9D75B2C291A78A61"/>
            </w:placeholder>
            <w:showingPlcHdr/>
            <w:dataBinding w:xpath="/ns0:DocumentInfo[1]/ns0:BaseInfo[1]/ns0:DocNumber[1]" w:storeItemID="{9FFB75FC-F8B2-4BB0-A3C4-2ECECF6CC715}" w:prefixMappings="xmlns:ns0='http://lp/documentinfo/RK' "/>
            <w:text/>
          </w:sdtPr>
          <w:sdtContent>
            <w:p w:rsidR="009051CC" w:rsidP="00EE3C0F">
              <w:pPr>
                <w:pStyle w:val="Header"/>
              </w:pPr>
              <w:r>
                <w:rPr>
                  <w:rStyle w:val="PlaceholderText"/>
                </w:rPr>
                <w:t xml:space="preserve"> </w:t>
              </w:r>
            </w:p>
          </w:sdtContent>
        </w:sdt>
        <w:p w:rsidR="009051CC" w:rsidP="00EE3C0F">
          <w:pPr>
            <w:pStyle w:val="Header"/>
          </w:pPr>
        </w:p>
      </w:tc>
      <w:tc>
        <w:tcPr>
          <w:tcW w:w="1134" w:type="dxa"/>
        </w:tcPr>
        <w:p w:rsidR="009051CC" w:rsidP="0094502D">
          <w:pPr>
            <w:pStyle w:val="Header"/>
          </w:pPr>
        </w:p>
        <w:p w:rsidR="009051C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E6389DF844CD47459A19F39660EB7F40"/>
          </w:placeholder>
          <w:richText/>
        </w:sdtPr>
        <w:sdtEndPr>
          <w:rPr>
            <w:rFonts w:asciiTheme="majorHAnsi" w:hAnsiTheme="majorHAnsi"/>
            <w:b w:val="0"/>
            <w:sz w:val="19"/>
          </w:rPr>
        </w:sdtEndPr>
        <w:sdtContent>
          <w:tc>
            <w:tcPr>
              <w:tcW w:w="5534" w:type="dxa"/>
              <w:tcMar>
                <w:right w:w="1134" w:type="dxa"/>
              </w:tcMar>
            </w:tcPr>
            <w:p w:rsidR="009051CC" w:rsidRPr="009051CC" w:rsidP="00340DE0">
              <w:pPr>
                <w:pStyle w:val="Header"/>
                <w:rPr>
                  <w:b/>
                </w:rPr>
              </w:pPr>
              <w:r w:rsidRPr="009051CC">
                <w:rPr>
                  <w:b/>
                </w:rPr>
                <w:t>Socialdepartementet</w:t>
              </w:r>
            </w:p>
            <w:p w:rsidR="009051CC" w:rsidRPr="00340DE0" w:rsidP="00906558">
              <w:pPr>
                <w:pStyle w:val="Header"/>
              </w:pPr>
              <w:r w:rsidRPr="009051CC">
                <w:t>Sjukvårdsministern</w:t>
              </w:r>
            </w:p>
          </w:tc>
        </w:sdtContent>
      </w:sdt>
      <w:sdt>
        <w:sdtPr>
          <w:alias w:val="Recipient"/>
          <w:tag w:val="ccRKShow_Recipient"/>
          <w:id w:val="-28344517"/>
          <w:placeholder>
            <w:docPart w:val="A213796DF9B847A9BA246D7A4D77866A"/>
          </w:placeholder>
          <w:dataBinding w:xpath="/ns0:DocumentInfo[1]/ns0:BaseInfo[1]/ns0:Recipient[1]" w:storeItemID="{9FFB75FC-F8B2-4BB0-A3C4-2ECECF6CC715}" w:prefixMappings="xmlns:ns0='http://lp/documentinfo/RK' "/>
          <w:text w:multiLine="1"/>
        </w:sdtPr>
        <w:sdtContent>
          <w:tc>
            <w:tcPr>
              <w:tcW w:w="3170" w:type="dxa"/>
            </w:tcPr>
            <w:p w:rsidR="009051CC" w:rsidP="00547B89">
              <w:pPr>
                <w:pStyle w:val="Header"/>
              </w:pPr>
              <w:r>
                <w:t>Till riksdagen</w:t>
              </w:r>
            </w:p>
          </w:tc>
        </w:sdtContent>
      </w:sdt>
      <w:tc>
        <w:tcPr>
          <w:tcW w:w="1134" w:type="dxa"/>
        </w:tcPr>
        <w:p w:rsidR="009051C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F068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E01E1A41B94DD189EB316E308C63A5"/>
        <w:category>
          <w:name w:val="Allmänt"/>
          <w:gallery w:val="placeholder"/>
        </w:category>
        <w:types>
          <w:type w:val="bbPlcHdr"/>
        </w:types>
        <w:behaviors>
          <w:behavior w:val="content"/>
        </w:behaviors>
        <w:guid w:val="{A14D7870-0127-4EED-B10F-9840BDB7F295}"/>
      </w:docPartPr>
      <w:docPartBody>
        <w:p w:rsidR="000554CD" w:rsidP="00BE1AC2">
          <w:pPr>
            <w:pStyle w:val="13E01E1A41B94DD189EB316E308C63A5"/>
          </w:pPr>
          <w:r>
            <w:rPr>
              <w:rStyle w:val="PlaceholderText"/>
            </w:rPr>
            <w:t xml:space="preserve"> </w:t>
          </w:r>
        </w:p>
      </w:docPartBody>
    </w:docPart>
    <w:docPart>
      <w:docPartPr>
        <w:name w:val="404F4734EEA1423E9D75B2C291A78A61"/>
        <w:category>
          <w:name w:val="Allmänt"/>
          <w:gallery w:val="placeholder"/>
        </w:category>
        <w:types>
          <w:type w:val="bbPlcHdr"/>
        </w:types>
        <w:behaviors>
          <w:behavior w:val="content"/>
        </w:behaviors>
        <w:guid w:val="{1F3052FA-F113-4977-9597-709EE483CFA7}"/>
      </w:docPartPr>
      <w:docPartBody>
        <w:p w:rsidR="000554CD" w:rsidP="00BE1AC2">
          <w:pPr>
            <w:pStyle w:val="404F4734EEA1423E9D75B2C291A78A611"/>
          </w:pPr>
          <w:r>
            <w:rPr>
              <w:rStyle w:val="PlaceholderText"/>
            </w:rPr>
            <w:t xml:space="preserve"> </w:t>
          </w:r>
        </w:p>
      </w:docPartBody>
    </w:docPart>
    <w:docPart>
      <w:docPartPr>
        <w:name w:val="E6389DF844CD47459A19F39660EB7F40"/>
        <w:category>
          <w:name w:val="Allmänt"/>
          <w:gallery w:val="placeholder"/>
        </w:category>
        <w:types>
          <w:type w:val="bbPlcHdr"/>
        </w:types>
        <w:behaviors>
          <w:behavior w:val="content"/>
        </w:behaviors>
        <w:guid w:val="{9E4F0F0D-EF68-4C73-9490-717195F458E4}"/>
      </w:docPartPr>
      <w:docPartBody>
        <w:p w:rsidR="000554CD" w:rsidP="00BE1AC2">
          <w:pPr>
            <w:pStyle w:val="E6389DF844CD47459A19F39660EB7F401"/>
          </w:pPr>
          <w:r>
            <w:rPr>
              <w:rStyle w:val="PlaceholderText"/>
            </w:rPr>
            <w:t xml:space="preserve"> </w:t>
          </w:r>
        </w:p>
      </w:docPartBody>
    </w:docPart>
    <w:docPart>
      <w:docPartPr>
        <w:name w:val="A213796DF9B847A9BA246D7A4D77866A"/>
        <w:category>
          <w:name w:val="Allmänt"/>
          <w:gallery w:val="placeholder"/>
        </w:category>
        <w:types>
          <w:type w:val="bbPlcHdr"/>
        </w:types>
        <w:behaviors>
          <w:behavior w:val="content"/>
        </w:behaviors>
        <w:guid w:val="{F2CDF7D7-5D11-4C73-BBCE-29428BD88B05}"/>
      </w:docPartPr>
      <w:docPartBody>
        <w:p w:rsidR="000554CD" w:rsidP="00BE1AC2">
          <w:pPr>
            <w:pStyle w:val="A213796DF9B847A9BA246D7A4D77866A"/>
          </w:pPr>
          <w:r>
            <w:rPr>
              <w:rStyle w:val="PlaceholderText"/>
            </w:rPr>
            <w:t xml:space="preserve"> </w:t>
          </w:r>
        </w:p>
      </w:docPartBody>
    </w:docPart>
    <w:docPart>
      <w:docPartPr>
        <w:name w:val="21F9F422D6A44A2EBA8B15ADDC7152C9"/>
        <w:category>
          <w:name w:val="Allmänt"/>
          <w:gallery w:val="placeholder"/>
        </w:category>
        <w:types>
          <w:type w:val="bbPlcHdr"/>
        </w:types>
        <w:behaviors>
          <w:behavior w:val="content"/>
        </w:behaviors>
        <w:guid w:val="{BFA9796B-A0EA-4553-B4B5-B685E92CF8F9}"/>
      </w:docPartPr>
      <w:docPartBody>
        <w:p w:rsidR="000554CD" w:rsidP="00BE1AC2">
          <w:pPr>
            <w:pStyle w:val="21F9F422D6A44A2EBA8B15ADDC7152C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AC2"/>
    <w:rPr>
      <w:noProof w:val="0"/>
      <w:color w:val="808080"/>
    </w:rPr>
  </w:style>
  <w:style w:type="paragraph" w:customStyle="1" w:styleId="13E01E1A41B94DD189EB316E308C63A5">
    <w:name w:val="13E01E1A41B94DD189EB316E308C63A5"/>
    <w:rsid w:val="00BE1AC2"/>
  </w:style>
  <w:style w:type="paragraph" w:customStyle="1" w:styleId="A213796DF9B847A9BA246D7A4D77866A">
    <w:name w:val="A213796DF9B847A9BA246D7A4D77866A"/>
    <w:rsid w:val="00BE1AC2"/>
  </w:style>
  <w:style w:type="paragraph" w:customStyle="1" w:styleId="404F4734EEA1423E9D75B2C291A78A611">
    <w:name w:val="404F4734EEA1423E9D75B2C291A78A611"/>
    <w:rsid w:val="00BE1A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389DF844CD47459A19F39660EB7F401">
    <w:name w:val="E6389DF844CD47459A19F39660EB7F401"/>
    <w:rsid w:val="00BE1A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F9F422D6A44A2EBA8B15ADDC7152C9">
    <w:name w:val="21F9F422D6A44A2EBA8B15ADDC7152C9"/>
    <w:rsid w:val="00BE1AC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1fc6ae46-27d0-437b-aae9-5ab5ebd5e307</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2023-05-03T00:00:00</HeaderDate>
    <Office/>
    <Dnr>S2023/01460</Dnr>
    <ParagrafNr/>
    <DocumentTitle/>
    <VisitingAddress/>
    <Extra1/>
    <Extra2/>
    <Extra3>Yasmine Bladelius</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67C5FAB-EF87-4C3B-82D5-DCEDFBD3BFAF}"/>
</file>

<file path=customXml/itemProps2.xml><?xml version="1.0" encoding="utf-8"?>
<ds:datastoreItem xmlns:ds="http://schemas.openxmlformats.org/officeDocument/2006/customXml" ds:itemID="{915B19BE-E6C8-4CC3-8CAC-5B08656444F1}"/>
</file>

<file path=customXml/itemProps3.xml><?xml version="1.0" encoding="utf-8"?>
<ds:datastoreItem xmlns:ds="http://schemas.openxmlformats.org/officeDocument/2006/customXml" ds:itemID="{B1B1A6C4-67B0-41AC-8331-139C5BFC8C4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FFB75FC-F8B2-4BB0-A3C4-2ECECF6CC715}"/>
</file>

<file path=docProps/app.xml><?xml version="1.0" encoding="utf-8"?>
<Properties xmlns="http://schemas.openxmlformats.org/officeDocument/2006/extended-properties" xmlns:vt="http://schemas.openxmlformats.org/officeDocument/2006/docPropsVTypes">
  <Template>RK Basmall</Template>
  <TotalTime>0</TotalTime>
  <Pages>2</Pages>
  <Words>517</Words>
  <Characters>2741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591.docx</dc:title>
  <cp:revision>3</cp:revision>
  <dcterms:created xsi:type="dcterms:W3CDTF">2023-05-03T07:08:00Z</dcterms:created>
  <dcterms:modified xsi:type="dcterms:W3CDTF">2023-05-03T07:09:00Z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997a2951-b7f0-4450-aa3c-294029327cb4</vt:lpwstr>
  </property>
</Properties>
</file>