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A52488" w:rsidRPr="00C0457F">
        <w:tblPrEx>
          <w:tblCellMar>
            <w:top w:w="0" w:type="dxa"/>
            <w:bottom w:w="0" w:type="dxa"/>
          </w:tblCellMar>
        </w:tblPrEx>
        <w:tc>
          <w:tcPr>
            <w:tcW w:w="2268" w:type="dxa"/>
          </w:tcPr>
          <w:p w:rsidR="00A52488" w:rsidRPr="00C0457F" w:rsidRDefault="00A52488" w:rsidP="00976123">
            <w:pPr>
              <w:framePr w:w="4400" w:h="1644" w:wrap="notBeside" w:vAnchor="page" w:hAnchor="page" w:x="6573" w:y="721"/>
              <w:jc w:val="both"/>
              <w:rPr>
                <w:rFonts w:ascii="TradeGothic" w:hAnsi="TradeGothic"/>
                <w:i/>
                <w:sz w:val="18"/>
              </w:rPr>
            </w:pPr>
          </w:p>
        </w:tc>
        <w:tc>
          <w:tcPr>
            <w:tcW w:w="2347" w:type="dxa"/>
            <w:gridSpan w:val="2"/>
          </w:tcPr>
          <w:p w:rsidR="00A52488" w:rsidRPr="00C0457F" w:rsidRDefault="00A52488" w:rsidP="00976123">
            <w:pPr>
              <w:framePr w:w="4400" w:h="1644" w:wrap="notBeside" w:vAnchor="page" w:hAnchor="page" w:x="6573" w:y="721"/>
              <w:jc w:val="both"/>
              <w:rPr>
                <w:rFonts w:ascii="TradeGothic" w:hAnsi="TradeGothic"/>
                <w:i/>
                <w:sz w:val="18"/>
              </w:rPr>
            </w:pPr>
          </w:p>
        </w:tc>
      </w:tr>
      <w:tr w:rsidR="00A52488" w:rsidRPr="00C0457F">
        <w:tblPrEx>
          <w:tblCellMar>
            <w:top w:w="0" w:type="dxa"/>
            <w:bottom w:w="0" w:type="dxa"/>
          </w:tblCellMar>
        </w:tblPrEx>
        <w:trPr>
          <w:cantSplit/>
        </w:trPr>
        <w:tc>
          <w:tcPr>
            <w:tcW w:w="4615" w:type="dxa"/>
            <w:gridSpan w:val="3"/>
          </w:tcPr>
          <w:p w:rsidR="00A52488" w:rsidRPr="00C0457F" w:rsidRDefault="00A52488" w:rsidP="00976123">
            <w:pPr>
              <w:framePr w:w="4400" w:h="1644" w:wrap="notBeside" w:vAnchor="page" w:hAnchor="page" w:x="6573" w:y="721"/>
              <w:jc w:val="both"/>
              <w:rPr>
                <w:rFonts w:ascii="TradeGothic" w:hAnsi="TradeGothic"/>
                <w:b/>
                <w:sz w:val="22"/>
              </w:rPr>
            </w:pPr>
            <w:r w:rsidRPr="00C0457F">
              <w:rPr>
                <w:rFonts w:ascii="TradeGothic" w:hAnsi="TradeGothic"/>
                <w:b/>
                <w:sz w:val="22"/>
              </w:rPr>
              <w:t>Rådspromemoria</w:t>
            </w:r>
          </w:p>
        </w:tc>
      </w:tr>
      <w:tr w:rsidR="00A52488" w:rsidRPr="00C0457F">
        <w:tblPrEx>
          <w:tblCellMar>
            <w:top w:w="0" w:type="dxa"/>
            <w:bottom w:w="0" w:type="dxa"/>
          </w:tblCellMar>
        </w:tblPrEx>
        <w:tc>
          <w:tcPr>
            <w:tcW w:w="3402" w:type="dxa"/>
            <w:gridSpan w:val="2"/>
          </w:tcPr>
          <w:p w:rsidR="00A52488" w:rsidRPr="00C0457F" w:rsidRDefault="00A52488" w:rsidP="00976123">
            <w:pPr>
              <w:framePr w:w="4400" w:h="1644" w:wrap="notBeside" w:vAnchor="page" w:hAnchor="page" w:x="6573" w:y="721"/>
              <w:jc w:val="both"/>
            </w:pPr>
          </w:p>
        </w:tc>
        <w:tc>
          <w:tcPr>
            <w:tcW w:w="1213" w:type="dxa"/>
          </w:tcPr>
          <w:p w:rsidR="00A52488" w:rsidRPr="00C0457F" w:rsidRDefault="00A52488" w:rsidP="00976123">
            <w:pPr>
              <w:framePr w:w="4400" w:h="1644" w:wrap="notBeside" w:vAnchor="page" w:hAnchor="page" w:x="6573" w:y="721"/>
              <w:jc w:val="both"/>
            </w:pPr>
          </w:p>
        </w:tc>
      </w:tr>
      <w:tr w:rsidR="00A52488" w:rsidRPr="00C0457F">
        <w:tblPrEx>
          <w:tblCellMar>
            <w:top w:w="0" w:type="dxa"/>
            <w:bottom w:w="0" w:type="dxa"/>
          </w:tblCellMar>
        </w:tblPrEx>
        <w:tc>
          <w:tcPr>
            <w:tcW w:w="2268" w:type="dxa"/>
          </w:tcPr>
          <w:p w:rsidR="00A52488" w:rsidRPr="00C0457F" w:rsidRDefault="00073520" w:rsidP="00976123">
            <w:pPr>
              <w:framePr w:w="4400" w:h="1644" w:wrap="notBeside" w:vAnchor="page" w:hAnchor="page" w:x="6573" w:y="721"/>
              <w:jc w:val="both"/>
            </w:pPr>
            <w:r w:rsidRPr="00C0457F">
              <w:t>2008-09</w:t>
            </w:r>
            <w:r w:rsidR="004C6491" w:rsidRPr="00C0457F">
              <w:t>-</w:t>
            </w:r>
            <w:r w:rsidRPr="00C0457F">
              <w:t>26</w:t>
            </w:r>
          </w:p>
        </w:tc>
        <w:tc>
          <w:tcPr>
            <w:tcW w:w="2347" w:type="dxa"/>
            <w:gridSpan w:val="2"/>
          </w:tcPr>
          <w:p w:rsidR="00A52488" w:rsidRPr="00C0457F" w:rsidRDefault="00A52488" w:rsidP="00976123">
            <w:pPr>
              <w:framePr w:w="4400" w:h="1644" w:wrap="notBeside" w:vAnchor="page" w:hAnchor="page" w:x="6573" w:y="721"/>
              <w:jc w:val="both"/>
            </w:pPr>
          </w:p>
        </w:tc>
      </w:tr>
      <w:tr w:rsidR="00A52488" w:rsidRPr="00C0457F">
        <w:tblPrEx>
          <w:tblCellMar>
            <w:top w:w="0" w:type="dxa"/>
            <w:bottom w:w="0" w:type="dxa"/>
          </w:tblCellMar>
        </w:tblPrEx>
        <w:tc>
          <w:tcPr>
            <w:tcW w:w="2268" w:type="dxa"/>
          </w:tcPr>
          <w:p w:rsidR="00A52488" w:rsidRPr="00C0457F" w:rsidRDefault="00A52488" w:rsidP="00976123">
            <w:pPr>
              <w:framePr w:w="4400" w:h="1644" w:wrap="notBeside" w:vAnchor="page" w:hAnchor="page" w:x="6573" w:y="721"/>
              <w:jc w:val="both"/>
            </w:pPr>
          </w:p>
        </w:tc>
        <w:tc>
          <w:tcPr>
            <w:tcW w:w="2347" w:type="dxa"/>
            <w:gridSpan w:val="2"/>
          </w:tcPr>
          <w:p w:rsidR="00A52488" w:rsidRPr="00C0457F" w:rsidRDefault="00A52488" w:rsidP="00976123">
            <w:pPr>
              <w:framePr w:w="4400" w:h="1644" w:wrap="notBeside" w:vAnchor="page" w:hAnchor="page" w:x="6573" w:y="721"/>
              <w:jc w:val="both"/>
            </w:pPr>
          </w:p>
        </w:tc>
      </w:tr>
    </w:tbl>
    <w:tbl>
      <w:tblPr>
        <w:tblW w:w="0" w:type="auto"/>
        <w:tblLayout w:type="fixed"/>
        <w:tblLook w:val="0000" w:firstRow="0" w:lastRow="0" w:firstColumn="0" w:lastColumn="0" w:noHBand="0" w:noVBand="0"/>
      </w:tblPr>
      <w:tblGrid>
        <w:gridCol w:w="4911"/>
      </w:tblGrid>
      <w:tr w:rsidR="00A52488" w:rsidRPr="00C0457F">
        <w:tblPrEx>
          <w:tblCellMar>
            <w:top w:w="0" w:type="dxa"/>
            <w:bottom w:w="0" w:type="dxa"/>
          </w:tblCellMar>
        </w:tblPrEx>
        <w:trPr>
          <w:trHeight w:val="284"/>
        </w:trPr>
        <w:tc>
          <w:tcPr>
            <w:tcW w:w="4911" w:type="dxa"/>
          </w:tcPr>
          <w:p w:rsidR="00A52488" w:rsidRPr="00C0457F" w:rsidRDefault="00A52488" w:rsidP="00976123">
            <w:pPr>
              <w:pStyle w:val="Avsndare"/>
              <w:framePr w:h="2483" w:wrap="notBeside" w:x="1504"/>
              <w:jc w:val="both"/>
              <w:rPr>
                <w:b/>
                <w:i w:val="0"/>
                <w:sz w:val="22"/>
              </w:rPr>
            </w:pPr>
            <w:r w:rsidRPr="00C0457F">
              <w:rPr>
                <w:b/>
                <w:i w:val="0"/>
                <w:sz w:val="22"/>
              </w:rPr>
              <w:t>Näringsdepartementet</w:t>
            </w:r>
          </w:p>
        </w:tc>
      </w:tr>
      <w:tr w:rsidR="00A52488" w:rsidRPr="00C0457F">
        <w:tblPrEx>
          <w:tblCellMar>
            <w:top w:w="0" w:type="dxa"/>
            <w:bottom w:w="0" w:type="dxa"/>
          </w:tblCellMar>
        </w:tblPrEx>
        <w:trPr>
          <w:trHeight w:val="284"/>
        </w:trPr>
        <w:tc>
          <w:tcPr>
            <w:tcW w:w="4911" w:type="dxa"/>
          </w:tcPr>
          <w:p w:rsidR="00A52488" w:rsidRPr="00C0457F" w:rsidRDefault="00A52488" w:rsidP="00976123">
            <w:pPr>
              <w:pStyle w:val="Avsndare"/>
              <w:framePr w:h="2483" w:wrap="notBeside" w:x="1504"/>
              <w:jc w:val="both"/>
              <w:rPr>
                <w:bCs/>
                <w:iCs/>
              </w:rPr>
            </w:pPr>
          </w:p>
        </w:tc>
      </w:tr>
      <w:tr w:rsidR="00A52488" w:rsidRPr="00C0457F">
        <w:tblPrEx>
          <w:tblCellMar>
            <w:top w:w="0" w:type="dxa"/>
            <w:bottom w:w="0" w:type="dxa"/>
          </w:tblCellMar>
        </w:tblPrEx>
        <w:trPr>
          <w:trHeight w:val="284"/>
        </w:trPr>
        <w:tc>
          <w:tcPr>
            <w:tcW w:w="4911" w:type="dxa"/>
          </w:tcPr>
          <w:p w:rsidR="00A52488" w:rsidRPr="00C0457F" w:rsidRDefault="00A52488" w:rsidP="00976123">
            <w:pPr>
              <w:pStyle w:val="Avsndare"/>
              <w:framePr w:h="2483" w:wrap="notBeside" w:x="1504"/>
              <w:jc w:val="both"/>
              <w:rPr>
                <w:bCs/>
                <w:iCs/>
              </w:rPr>
            </w:pPr>
          </w:p>
        </w:tc>
      </w:tr>
      <w:tr w:rsidR="00A52488" w:rsidRPr="00C0457F">
        <w:tblPrEx>
          <w:tblCellMar>
            <w:top w:w="0" w:type="dxa"/>
            <w:bottom w:w="0" w:type="dxa"/>
          </w:tblCellMar>
        </w:tblPrEx>
        <w:trPr>
          <w:trHeight w:val="284"/>
        </w:trPr>
        <w:tc>
          <w:tcPr>
            <w:tcW w:w="4911" w:type="dxa"/>
          </w:tcPr>
          <w:p w:rsidR="00A52488" w:rsidRPr="00C0457F" w:rsidRDefault="00A52488" w:rsidP="00976123">
            <w:pPr>
              <w:pStyle w:val="Avsndare"/>
              <w:framePr w:h="2483" w:wrap="notBeside" w:x="1504"/>
              <w:jc w:val="both"/>
              <w:rPr>
                <w:bCs/>
                <w:iCs/>
              </w:rPr>
            </w:pPr>
          </w:p>
        </w:tc>
      </w:tr>
      <w:tr w:rsidR="00A52488" w:rsidRPr="00C0457F">
        <w:tblPrEx>
          <w:tblCellMar>
            <w:top w:w="0" w:type="dxa"/>
            <w:bottom w:w="0" w:type="dxa"/>
          </w:tblCellMar>
        </w:tblPrEx>
        <w:trPr>
          <w:trHeight w:val="284"/>
        </w:trPr>
        <w:tc>
          <w:tcPr>
            <w:tcW w:w="4911" w:type="dxa"/>
          </w:tcPr>
          <w:p w:rsidR="00A52488" w:rsidRPr="00C0457F" w:rsidRDefault="00A52488" w:rsidP="00976123">
            <w:pPr>
              <w:pStyle w:val="Avsndare"/>
              <w:framePr w:h="2483" w:wrap="notBeside" w:x="1504"/>
              <w:jc w:val="both"/>
              <w:rPr>
                <w:bCs/>
                <w:iCs/>
              </w:rPr>
            </w:pPr>
          </w:p>
        </w:tc>
      </w:tr>
      <w:tr w:rsidR="00A52488" w:rsidRPr="00C0457F">
        <w:tblPrEx>
          <w:tblCellMar>
            <w:top w:w="0" w:type="dxa"/>
            <w:bottom w:w="0" w:type="dxa"/>
          </w:tblCellMar>
        </w:tblPrEx>
        <w:trPr>
          <w:trHeight w:val="284"/>
        </w:trPr>
        <w:tc>
          <w:tcPr>
            <w:tcW w:w="4911" w:type="dxa"/>
          </w:tcPr>
          <w:p w:rsidR="00A52488" w:rsidRPr="00C0457F" w:rsidRDefault="00A52488" w:rsidP="00976123">
            <w:pPr>
              <w:pStyle w:val="Avsndare"/>
              <w:framePr w:h="2483" w:wrap="notBeside" w:x="1504"/>
              <w:jc w:val="both"/>
              <w:rPr>
                <w:bCs/>
                <w:iCs/>
              </w:rPr>
            </w:pPr>
          </w:p>
        </w:tc>
      </w:tr>
      <w:tr w:rsidR="00A52488" w:rsidRPr="00C0457F">
        <w:tblPrEx>
          <w:tblCellMar>
            <w:top w:w="0" w:type="dxa"/>
            <w:bottom w:w="0" w:type="dxa"/>
          </w:tblCellMar>
        </w:tblPrEx>
        <w:trPr>
          <w:trHeight w:val="284"/>
        </w:trPr>
        <w:tc>
          <w:tcPr>
            <w:tcW w:w="4911" w:type="dxa"/>
          </w:tcPr>
          <w:p w:rsidR="00A52488" w:rsidRPr="00C0457F" w:rsidRDefault="00A52488" w:rsidP="00976123">
            <w:pPr>
              <w:pStyle w:val="Avsndare"/>
              <w:framePr w:h="2483" w:wrap="notBeside" w:x="1504"/>
              <w:jc w:val="both"/>
              <w:rPr>
                <w:bCs/>
                <w:iCs/>
              </w:rPr>
            </w:pPr>
          </w:p>
        </w:tc>
      </w:tr>
      <w:tr w:rsidR="00A52488" w:rsidRPr="00C0457F">
        <w:tblPrEx>
          <w:tblCellMar>
            <w:top w:w="0" w:type="dxa"/>
            <w:bottom w:w="0" w:type="dxa"/>
          </w:tblCellMar>
        </w:tblPrEx>
        <w:trPr>
          <w:trHeight w:val="284"/>
        </w:trPr>
        <w:tc>
          <w:tcPr>
            <w:tcW w:w="4911" w:type="dxa"/>
          </w:tcPr>
          <w:p w:rsidR="00A52488" w:rsidRPr="00C0457F" w:rsidRDefault="00A52488" w:rsidP="00976123">
            <w:pPr>
              <w:pStyle w:val="Avsndare"/>
              <w:framePr w:h="2483" w:wrap="notBeside" w:x="1504"/>
              <w:jc w:val="both"/>
              <w:rPr>
                <w:bCs/>
                <w:iCs/>
              </w:rPr>
            </w:pPr>
          </w:p>
        </w:tc>
      </w:tr>
      <w:tr w:rsidR="00A52488" w:rsidRPr="00C0457F">
        <w:tblPrEx>
          <w:tblCellMar>
            <w:top w:w="0" w:type="dxa"/>
            <w:bottom w:w="0" w:type="dxa"/>
          </w:tblCellMar>
        </w:tblPrEx>
        <w:trPr>
          <w:trHeight w:val="284"/>
        </w:trPr>
        <w:tc>
          <w:tcPr>
            <w:tcW w:w="4911" w:type="dxa"/>
          </w:tcPr>
          <w:p w:rsidR="00A52488" w:rsidRPr="00C0457F" w:rsidRDefault="00A52488" w:rsidP="00976123">
            <w:pPr>
              <w:pStyle w:val="Avsndare"/>
              <w:framePr w:h="2483" w:wrap="notBeside" w:x="1504"/>
              <w:jc w:val="both"/>
              <w:rPr>
                <w:bCs/>
                <w:iCs/>
              </w:rPr>
            </w:pPr>
          </w:p>
        </w:tc>
      </w:tr>
    </w:tbl>
    <w:p w:rsidR="00A52488" w:rsidRPr="00C0457F" w:rsidRDefault="00A52488" w:rsidP="00976123">
      <w:pPr>
        <w:framePr w:w="4400" w:h="2523" w:wrap="notBeside" w:vAnchor="page" w:hAnchor="page" w:x="6453" w:y="2445"/>
        <w:ind w:left="142"/>
        <w:jc w:val="both"/>
        <w:rPr>
          <w:b/>
        </w:rPr>
      </w:pPr>
    </w:p>
    <w:p w:rsidR="00A52488" w:rsidRPr="00C0457F" w:rsidRDefault="00842EB1" w:rsidP="00976123">
      <w:pPr>
        <w:pStyle w:val="RKrubrik"/>
        <w:pBdr>
          <w:bottom w:val="single" w:sz="6" w:space="1" w:color="auto"/>
        </w:pBdr>
        <w:jc w:val="both"/>
      </w:pPr>
      <w:bookmarkStart w:id="0" w:name="bRubrik"/>
      <w:bookmarkEnd w:id="0"/>
      <w:r w:rsidRPr="00C0457F">
        <w:t>Rådets möte (transportministerarna</w:t>
      </w:r>
      <w:r w:rsidR="00A52488" w:rsidRPr="00C0457F">
        <w:t xml:space="preserve">) den </w:t>
      </w:r>
      <w:r w:rsidR="00073520" w:rsidRPr="00C0457F">
        <w:t>9</w:t>
      </w:r>
      <w:r w:rsidR="00342C5A" w:rsidRPr="00C0457F">
        <w:t xml:space="preserve"> </w:t>
      </w:r>
      <w:r w:rsidR="00073520" w:rsidRPr="00C0457F">
        <w:t>oktober</w:t>
      </w:r>
      <w:r w:rsidR="00F776A3" w:rsidRPr="00C0457F">
        <w:t xml:space="preserve"> 2008</w:t>
      </w:r>
    </w:p>
    <w:p w:rsidR="00A52488" w:rsidRPr="00C0457F" w:rsidRDefault="00A52488" w:rsidP="00976123">
      <w:pPr>
        <w:pStyle w:val="RKnormal"/>
        <w:jc w:val="both"/>
      </w:pPr>
    </w:p>
    <w:p w:rsidR="00A52488" w:rsidRPr="00C0457F" w:rsidRDefault="00E00731" w:rsidP="00976123">
      <w:pPr>
        <w:pStyle w:val="RKnormal"/>
        <w:jc w:val="both"/>
      </w:pPr>
      <w:r w:rsidRPr="00C0457F">
        <w:rPr>
          <w:u w:val="single"/>
        </w:rPr>
        <w:t>Dagordningspunkt</w:t>
      </w:r>
      <w:r w:rsidR="003657CB" w:rsidRPr="00C0457F">
        <w:rPr>
          <w:u w:val="single"/>
        </w:rPr>
        <w:t>:</w:t>
      </w:r>
      <w:r w:rsidR="00073520" w:rsidRPr="00C0457F">
        <w:t xml:space="preserve"> 7</w:t>
      </w:r>
    </w:p>
    <w:p w:rsidR="00A52488" w:rsidRPr="00C0457F" w:rsidRDefault="00A52488" w:rsidP="00976123">
      <w:pPr>
        <w:pStyle w:val="RKnormal"/>
        <w:jc w:val="both"/>
      </w:pPr>
    </w:p>
    <w:p w:rsidR="00A52488" w:rsidRPr="00C0457F" w:rsidRDefault="00A52488" w:rsidP="00976123">
      <w:pPr>
        <w:pStyle w:val="RKnormal"/>
        <w:jc w:val="both"/>
      </w:pPr>
      <w:r w:rsidRPr="00C0457F">
        <w:rPr>
          <w:u w:val="single"/>
        </w:rPr>
        <w:t>Rubrik</w:t>
      </w:r>
      <w:r w:rsidRPr="00C0457F">
        <w:t>:</w:t>
      </w:r>
      <w:r w:rsidR="00E00731" w:rsidRPr="00C0457F">
        <w:t xml:space="preserve"> </w:t>
      </w:r>
      <w:r w:rsidR="00D720C7" w:rsidRPr="00C0457F">
        <w:t>SESAR</w:t>
      </w:r>
    </w:p>
    <w:p w:rsidR="00AF7205" w:rsidRPr="00C0457F" w:rsidRDefault="00AF7205" w:rsidP="00976123">
      <w:pPr>
        <w:pStyle w:val="RKnormal"/>
        <w:jc w:val="both"/>
      </w:pPr>
    </w:p>
    <w:p w:rsidR="00AF7205" w:rsidRPr="00C0457F" w:rsidRDefault="00AF7205" w:rsidP="00B4267A">
      <w:pPr>
        <w:pStyle w:val="RKnormal"/>
        <w:jc w:val="both"/>
      </w:pPr>
      <w:r w:rsidRPr="00C0457F">
        <w:t xml:space="preserve">a, </w:t>
      </w:r>
      <w:r w:rsidR="00212288" w:rsidRPr="00C0457F">
        <w:t>Förslag till rådets förordning som ändrar rådets förordning (EG) nr 219/2007 om bildandet av ett gemensamt företag för utveckling av en ny generation av den europeiska flygledningstjänsten</w:t>
      </w:r>
    </w:p>
    <w:p w:rsidR="00212288" w:rsidRPr="00C0457F" w:rsidRDefault="00212288" w:rsidP="00976123">
      <w:pPr>
        <w:pStyle w:val="RKnormal"/>
        <w:jc w:val="both"/>
      </w:pPr>
    </w:p>
    <w:p w:rsidR="00212288" w:rsidRPr="00C0457F" w:rsidRDefault="00212288" w:rsidP="00976123">
      <w:pPr>
        <w:pStyle w:val="RKnormal"/>
        <w:jc w:val="both"/>
      </w:pPr>
      <w:r w:rsidRPr="00C0457F">
        <w:t xml:space="preserve">b, </w:t>
      </w:r>
      <w:r w:rsidR="002456D2" w:rsidRPr="00C0457F">
        <w:t>Rådets resolution om igångsättande av utvecklingsfasen av projektet SESAR</w:t>
      </w:r>
    </w:p>
    <w:p w:rsidR="00A52488" w:rsidRPr="00C0457F" w:rsidRDefault="00A52488" w:rsidP="00976123">
      <w:pPr>
        <w:pStyle w:val="RKnormal"/>
        <w:jc w:val="both"/>
      </w:pPr>
    </w:p>
    <w:p w:rsidR="00FB5511" w:rsidRPr="00C0457F" w:rsidRDefault="00A52488" w:rsidP="00976123">
      <w:pPr>
        <w:pStyle w:val="RKnormal"/>
        <w:jc w:val="both"/>
      </w:pPr>
      <w:r w:rsidRPr="00C0457F">
        <w:rPr>
          <w:u w:val="single"/>
        </w:rPr>
        <w:t>Dokument</w:t>
      </w:r>
      <w:r w:rsidRPr="00C0457F">
        <w:t>:</w:t>
      </w:r>
      <w:r w:rsidR="00F47A6A" w:rsidRPr="00C0457F">
        <w:t xml:space="preserve"> </w:t>
      </w:r>
      <w:r w:rsidR="00962F7E" w:rsidRPr="00C0457F">
        <w:t>12204/08 AVIATION 160</w:t>
      </w:r>
      <w:r w:rsidR="00600706" w:rsidRPr="00C0457F">
        <w:t>, Dok. 11325/08 AVIATION 139</w:t>
      </w:r>
    </w:p>
    <w:p w:rsidR="00D141AB" w:rsidRPr="00C0457F" w:rsidRDefault="003302FA" w:rsidP="00976123">
      <w:pPr>
        <w:pStyle w:val="RKnormal"/>
        <w:jc w:val="both"/>
      </w:pPr>
      <w:r w:rsidRPr="00C0457F">
        <w:t>Övriga a</w:t>
      </w:r>
      <w:r w:rsidR="009A207E" w:rsidRPr="00C0457F">
        <w:t>ktuella</w:t>
      </w:r>
      <w:r w:rsidR="00D9120C" w:rsidRPr="00C0457F">
        <w:t xml:space="preserve"> rådsdokument ej inko</w:t>
      </w:r>
      <w:r w:rsidR="009A207E" w:rsidRPr="00C0457F">
        <w:t>mna</w:t>
      </w:r>
      <w:r w:rsidR="00962F7E" w:rsidRPr="00C0457F">
        <w:t xml:space="preserve"> (26/9-08</w:t>
      </w:r>
      <w:r w:rsidR="00D73C7A" w:rsidRPr="00C0457F">
        <w:t>)</w:t>
      </w:r>
    </w:p>
    <w:p w:rsidR="00A52488" w:rsidRPr="00C0457F" w:rsidRDefault="00A52488" w:rsidP="00976123">
      <w:pPr>
        <w:pStyle w:val="RKnormal"/>
        <w:jc w:val="both"/>
      </w:pPr>
    </w:p>
    <w:p w:rsidR="00A52488" w:rsidRPr="00C0457F" w:rsidRDefault="00A52488" w:rsidP="00976123">
      <w:pPr>
        <w:pStyle w:val="RKnormal"/>
        <w:jc w:val="both"/>
      </w:pPr>
      <w:r w:rsidRPr="00C0457F">
        <w:rPr>
          <w:u w:val="single"/>
        </w:rPr>
        <w:t>Tidigare dokument</w:t>
      </w:r>
      <w:r w:rsidR="00643D10" w:rsidRPr="00C0457F">
        <w:t xml:space="preserve">: </w:t>
      </w:r>
      <w:r w:rsidR="00144856" w:rsidRPr="00C0457F">
        <w:t>Fakta-PM N</w:t>
      </w:r>
      <w:r w:rsidRPr="00C0457F">
        <w:t xml:space="preserve">-dep </w:t>
      </w:r>
      <w:r w:rsidR="00493234" w:rsidRPr="00C0457F">
        <w:t>2005/06 FPM 39</w:t>
      </w:r>
    </w:p>
    <w:p w:rsidR="00A52488" w:rsidRPr="00C0457F" w:rsidRDefault="00A52488" w:rsidP="00976123">
      <w:pPr>
        <w:pStyle w:val="RKnormal"/>
        <w:jc w:val="both"/>
      </w:pPr>
    </w:p>
    <w:p w:rsidR="00A52488" w:rsidRPr="00C0457F" w:rsidRDefault="00A52488" w:rsidP="00976123">
      <w:pPr>
        <w:pStyle w:val="RKnormal"/>
        <w:jc w:val="both"/>
      </w:pPr>
      <w:r w:rsidRPr="00C0457F">
        <w:rPr>
          <w:u w:val="single"/>
        </w:rPr>
        <w:t xml:space="preserve">Tidigare behandlad </w:t>
      </w:r>
      <w:r w:rsidR="00144856" w:rsidRPr="00C0457F">
        <w:rPr>
          <w:u w:val="single"/>
        </w:rPr>
        <w:t>vid samråd med EU-nämnden</w:t>
      </w:r>
      <w:r w:rsidR="00144856" w:rsidRPr="00C0457F">
        <w:t xml:space="preserve">: </w:t>
      </w:r>
      <w:r w:rsidR="002F4AF1" w:rsidRPr="00C0457F">
        <w:t>1 juni</w:t>
      </w:r>
      <w:r w:rsidR="00044E4E" w:rsidRPr="00C0457F">
        <w:t xml:space="preserve"> 2007</w:t>
      </w:r>
      <w:r w:rsidR="002F4AF1" w:rsidRPr="00C0457F">
        <w:t xml:space="preserve">, 16 mars 2007, </w:t>
      </w:r>
      <w:r w:rsidR="00EB514A" w:rsidRPr="00C0457F">
        <w:t xml:space="preserve">8 december 2006, </w:t>
      </w:r>
      <w:r w:rsidR="009C27E8" w:rsidRPr="00C0457F">
        <w:t>2 juni 2006, 24 mars 2006</w:t>
      </w:r>
    </w:p>
    <w:p w:rsidR="00A52488" w:rsidRPr="00C0457F" w:rsidRDefault="00A52488" w:rsidP="00976123">
      <w:pPr>
        <w:pStyle w:val="RKrubrik"/>
        <w:jc w:val="both"/>
      </w:pPr>
      <w:r w:rsidRPr="00C0457F">
        <w:t>Bakgrund</w:t>
      </w:r>
    </w:p>
    <w:p w:rsidR="00A52488" w:rsidRPr="00C0457F" w:rsidRDefault="008C482C" w:rsidP="00976123">
      <w:pPr>
        <w:pStyle w:val="RKnormal"/>
        <w:jc w:val="both"/>
      </w:pPr>
      <w:r w:rsidRPr="00C0457F">
        <w:t xml:space="preserve">För att skapa ett </w:t>
      </w:r>
      <w:r w:rsidR="00437E11" w:rsidRPr="00C0457F">
        <w:t xml:space="preserve">europeiskt </w:t>
      </w:r>
      <w:r w:rsidRPr="00C0457F">
        <w:t xml:space="preserve">gemensamt luftrum (European Single Sky) har Europaparlamentet och rådet antagit ett paket av förordningar vilka trädde ikraft den 10 mars 2004. </w:t>
      </w:r>
    </w:p>
    <w:p w:rsidR="008C482C" w:rsidRPr="00C0457F" w:rsidRDefault="008C482C" w:rsidP="00976123">
      <w:pPr>
        <w:pStyle w:val="RKnormal"/>
        <w:jc w:val="both"/>
      </w:pPr>
    </w:p>
    <w:p w:rsidR="008C482C" w:rsidRPr="00C0457F" w:rsidRDefault="008C482C" w:rsidP="00976123">
      <w:pPr>
        <w:pStyle w:val="RKnormal"/>
        <w:jc w:val="both"/>
      </w:pPr>
      <w:r w:rsidRPr="00C0457F">
        <w:t xml:space="preserve">Projektet SESAR utgör den tekniska/industriella delen av det gemensamma luftrummet och syftar till att bygga upp en ny flygledningsstruktur </w:t>
      </w:r>
      <w:r w:rsidR="00A402D0" w:rsidRPr="00C0457F">
        <w:t xml:space="preserve">(ny infrastruktur, metodik m.m.) </w:t>
      </w:r>
      <w:r w:rsidRPr="00C0457F">
        <w:t>inom gemenskapen som främjar en säker och miljövänlig utveckling av flygtransporterna</w:t>
      </w:r>
      <w:r w:rsidR="007C400F" w:rsidRPr="00C0457F">
        <w:t xml:space="preserve"> på lång sikt</w:t>
      </w:r>
      <w:r w:rsidRPr="00C0457F">
        <w:t xml:space="preserve">. </w:t>
      </w:r>
    </w:p>
    <w:p w:rsidR="008E4004" w:rsidRPr="00C0457F" w:rsidRDefault="008E4004" w:rsidP="00976123">
      <w:pPr>
        <w:pStyle w:val="RKnormal"/>
        <w:jc w:val="both"/>
      </w:pPr>
    </w:p>
    <w:p w:rsidR="00982DB2" w:rsidRPr="00C0457F" w:rsidRDefault="002E796A" w:rsidP="00432C8F">
      <w:pPr>
        <w:pStyle w:val="RKnormal"/>
        <w:jc w:val="both"/>
      </w:pPr>
      <w:r w:rsidRPr="00C0457F">
        <w:t>Grundarna av projektet är</w:t>
      </w:r>
      <w:r w:rsidR="00624741" w:rsidRPr="00C0457F">
        <w:t xml:space="preserve"> EU och Eurocontrol. Många</w:t>
      </w:r>
      <w:r w:rsidRPr="00C0457F">
        <w:t xml:space="preserve"> aktörer från industrin kommer </w:t>
      </w:r>
      <w:r w:rsidR="00624741" w:rsidRPr="00C0457F">
        <w:t xml:space="preserve">också </w:t>
      </w:r>
      <w:r w:rsidRPr="00C0457F">
        <w:t xml:space="preserve">att delta i projektet, tekniskt </w:t>
      </w:r>
      <w:r w:rsidR="003270C4" w:rsidRPr="00C0457F">
        <w:t>såväl som</w:t>
      </w:r>
      <w:r w:rsidRPr="00C0457F">
        <w:t xml:space="preserve"> finan</w:t>
      </w:r>
      <w:r w:rsidRPr="00C0457F">
        <w:lastRenderedPageBreak/>
        <w:t>siellt.</w:t>
      </w:r>
      <w:r w:rsidR="003270C4" w:rsidRPr="00C0457F">
        <w:t xml:space="preserve"> </w:t>
      </w:r>
      <w:r w:rsidR="00432C8F" w:rsidRPr="00C0457F">
        <w:t xml:space="preserve">SESAR består av tre faser, utformningsfasen 2005-2008, utvecklingsfasen 2008-2013 samt genomförandefasen 2013–2020. </w:t>
      </w:r>
    </w:p>
    <w:p w:rsidR="00A52488" w:rsidRPr="00C0457F" w:rsidRDefault="00A52488" w:rsidP="00976123">
      <w:pPr>
        <w:pStyle w:val="RKrubrik"/>
        <w:jc w:val="both"/>
        <w:rPr>
          <w:i/>
          <w:iCs/>
        </w:rPr>
      </w:pPr>
      <w:r w:rsidRPr="00C0457F">
        <w:rPr>
          <w:i/>
          <w:iCs/>
        </w:rPr>
        <w:t>Svensk ståndpunkt</w:t>
      </w:r>
    </w:p>
    <w:p w:rsidR="009716C5" w:rsidRPr="00C0457F" w:rsidRDefault="00A22A8D" w:rsidP="00976123">
      <w:pPr>
        <w:pStyle w:val="RKnormal"/>
        <w:jc w:val="both"/>
      </w:pPr>
      <w:r w:rsidRPr="00C0457F">
        <w:t xml:space="preserve">Sverige bör fortsatt stödja projektet SESAR. Det europeiska flygtrafiktjänstsystemet är i behov av modernisering för att säkra en framtida utveckling som stödjer en säker och mer miljömässigt hållbar utveckling av flygtransporterna. </w:t>
      </w:r>
      <w:r w:rsidR="006B3BC5" w:rsidRPr="00C0457F">
        <w:t xml:space="preserve">Även kostnads- och kapacitetsmässigt finns en mycket stor potential med SESAR. </w:t>
      </w:r>
      <w:r w:rsidR="00515FEF" w:rsidRPr="00C0457F">
        <w:t xml:space="preserve">Det finns därutöver ett stort intresse från den svenska flygindustrin att fortsatt aktivt delta i projektet </w:t>
      </w:r>
    </w:p>
    <w:p w:rsidR="00633BFE" w:rsidRPr="00C0457F" w:rsidRDefault="00633BFE" w:rsidP="00976123">
      <w:pPr>
        <w:pStyle w:val="RKnormal"/>
        <w:jc w:val="both"/>
      </w:pPr>
    </w:p>
    <w:p w:rsidR="00633BFE" w:rsidRPr="00C0457F" w:rsidRDefault="00633BFE" w:rsidP="00976123">
      <w:pPr>
        <w:pStyle w:val="RKnormal"/>
        <w:jc w:val="both"/>
      </w:pPr>
      <w:r w:rsidRPr="00C0457F">
        <w:t xml:space="preserve">Vad gäller </w:t>
      </w:r>
      <w:r w:rsidRPr="00C0457F">
        <w:rPr>
          <w:u w:val="single"/>
        </w:rPr>
        <w:t>resolutionen</w:t>
      </w:r>
      <w:r w:rsidRPr="00C0457F">
        <w:t xml:space="preserve"> bör betonas de skrivningar som tar sikte på att miljödimensionen ges en </w:t>
      </w:r>
      <w:r w:rsidR="00515FEF" w:rsidRPr="00C0457F">
        <w:t>stor</w:t>
      </w:r>
      <w:r w:rsidRPr="00C0457F">
        <w:t xml:space="preserve"> tyngd i arbetet samt kraven</w:t>
      </w:r>
      <w:r w:rsidR="00515FEF" w:rsidRPr="00C0457F">
        <w:t xml:space="preserve"> på kostnadskontroll</w:t>
      </w:r>
      <w:r w:rsidR="00E32619" w:rsidRPr="00C0457F">
        <w:t xml:space="preserve"> och risk</w:t>
      </w:r>
      <w:r w:rsidR="00515FEF" w:rsidRPr="00C0457F">
        <w:t>analys</w:t>
      </w:r>
      <w:r w:rsidRPr="00C0457F">
        <w:t xml:space="preserve"> samt att de militära intressen</w:t>
      </w:r>
      <w:r w:rsidR="00515FEF" w:rsidRPr="00C0457F">
        <w:t>a</w:t>
      </w:r>
      <w:r w:rsidRPr="00C0457F">
        <w:t xml:space="preserve"> beaktas. </w:t>
      </w:r>
    </w:p>
    <w:p w:rsidR="00633BFE" w:rsidRPr="00C0457F" w:rsidRDefault="00633BFE" w:rsidP="00976123">
      <w:pPr>
        <w:pStyle w:val="RKnormal"/>
        <w:jc w:val="both"/>
      </w:pPr>
    </w:p>
    <w:p w:rsidR="00633BFE" w:rsidRPr="00C0457F" w:rsidRDefault="00633BFE" w:rsidP="00976123">
      <w:pPr>
        <w:pStyle w:val="RKnormal"/>
        <w:jc w:val="both"/>
      </w:pPr>
      <w:r w:rsidRPr="00C0457F">
        <w:t xml:space="preserve">Beträffande förändringarna i </w:t>
      </w:r>
      <w:r w:rsidRPr="00C0457F">
        <w:rPr>
          <w:u w:val="single"/>
        </w:rPr>
        <w:t>förordningen</w:t>
      </w:r>
      <w:r w:rsidRPr="00C0457F">
        <w:t xml:space="preserve"> om SJU så kan Sverige acceptera dessa. Sverige bör dock framöver vara uppmärksamma på eventuella initiativ från kommissionen som omfattar etablerandet av ytterligare gemensamma företag där liknande </w:t>
      </w:r>
      <w:r w:rsidR="00E55FDE" w:rsidRPr="00C0457F">
        <w:t xml:space="preserve">legala/administrativa </w:t>
      </w:r>
      <w:r w:rsidRPr="00C0457F">
        <w:t xml:space="preserve">villkor föreslås avseende t.ex. skattebefrielser eller andra undantag. Sverige bör i ett tidigt skede utforma en tydlig principiell inställning till hur </w:t>
      </w:r>
      <w:r w:rsidR="00E32619" w:rsidRPr="00C0457F">
        <w:t>vi anser att sådana villkor</w:t>
      </w:r>
      <w:r w:rsidRPr="00C0457F">
        <w:t xml:space="preserve"> bör utformas för gemensamma företag. </w:t>
      </w:r>
    </w:p>
    <w:p w:rsidR="00A52488" w:rsidRPr="00C0457F" w:rsidRDefault="00A52488" w:rsidP="00976123">
      <w:pPr>
        <w:pStyle w:val="RKrubrik"/>
        <w:jc w:val="both"/>
      </w:pPr>
      <w:r w:rsidRPr="00C0457F">
        <w:t>Europaparlamentets inställning</w:t>
      </w:r>
    </w:p>
    <w:p w:rsidR="004C3DD5" w:rsidRPr="00C0457F" w:rsidRDefault="00234A68" w:rsidP="00976123">
      <w:pPr>
        <w:pStyle w:val="RKnormal"/>
        <w:jc w:val="both"/>
      </w:pPr>
      <w:r w:rsidRPr="00C0457F">
        <w:t xml:space="preserve">Ej känd. </w:t>
      </w:r>
      <w:r w:rsidR="00FE5AC6" w:rsidRPr="00C0457F">
        <w:t>I tidigare faser i arbetet har EP vari</w:t>
      </w:r>
      <w:r w:rsidR="00C40A29" w:rsidRPr="00C0457F">
        <w:t>t positivt</w:t>
      </w:r>
      <w:r w:rsidR="00FE5AC6" w:rsidRPr="00C0457F">
        <w:t xml:space="preserve"> till SESAR. </w:t>
      </w:r>
    </w:p>
    <w:p w:rsidR="00A52488" w:rsidRPr="00C0457F" w:rsidRDefault="00A52488" w:rsidP="00976123">
      <w:pPr>
        <w:pStyle w:val="RKrubrik"/>
        <w:jc w:val="both"/>
        <w:rPr>
          <w:i/>
          <w:iCs/>
        </w:rPr>
      </w:pPr>
      <w:r w:rsidRPr="00C0457F">
        <w:rPr>
          <w:i/>
          <w:iCs/>
        </w:rPr>
        <w:t>Förslaget</w:t>
      </w:r>
    </w:p>
    <w:p w:rsidR="00BB3E12" w:rsidRPr="00C0457F" w:rsidRDefault="00BB3E12" w:rsidP="00BB3E12">
      <w:pPr>
        <w:pStyle w:val="RKnormal"/>
        <w:jc w:val="both"/>
      </w:pPr>
      <w:r w:rsidRPr="00C0457F">
        <w:t xml:space="preserve">Inom ramen för ett konsortium, lett av Eurocontrol, har en generalplan (”Master Plan”) utarbetats som grund för att projektet ska kunna övergå från utformningsfasen till utvecklingsfasen. Planen utgörs av en stor samling dokument som stakar ut vägen för det fortsatta projektet, både avseende mål och aktivteter. Planen har utarbetats under </w:t>
      </w:r>
      <w:r w:rsidR="00624741" w:rsidRPr="00C0457F">
        <w:t>lång</w:t>
      </w:r>
      <w:r w:rsidRPr="00C0457F">
        <w:t xml:space="preserve"> tid och har stöd från europeisk flygindustri. </w:t>
      </w:r>
      <w:r w:rsidR="00A33ED6" w:rsidRPr="00C0457F">
        <w:t xml:space="preserve">LFV har aktivt deltagit i arbetet och samtidigt koordinerat intressena från den svenska industrin. </w:t>
      </w:r>
    </w:p>
    <w:p w:rsidR="00BB3E12" w:rsidRPr="00C0457F" w:rsidRDefault="00BB3E12" w:rsidP="00BB3E12">
      <w:pPr>
        <w:pStyle w:val="RKnormal"/>
        <w:jc w:val="both"/>
      </w:pPr>
    </w:p>
    <w:p w:rsidR="00BB3E12" w:rsidRPr="00C0457F" w:rsidRDefault="00BB3E12" w:rsidP="00BB3E12">
      <w:pPr>
        <w:pStyle w:val="RKnormal"/>
        <w:jc w:val="both"/>
      </w:pPr>
      <w:r w:rsidRPr="00C0457F">
        <w:t xml:space="preserve">Rådet avses nu markera sitt samtycke till att fortsätta projektet genom att ta ställning till resultatet (generalplanen) så här långt och bekräfta igångsättandet av utvecklingsfasen. Detta görs genom att anta resolutionen i fråga under punkt b ovan. </w:t>
      </w:r>
    </w:p>
    <w:p w:rsidR="00BB3E12" w:rsidRPr="00C0457F" w:rsidRDefault="00BB3E12" w:rsidP="00BB3E12">
      <w:pPr>
        <w:pStyle w:val="RKnormal"/>
        <w:jc w:val="both"/>
      </w:pPr>
    </w:p>
    <w:p w:rsidR="00BB3E12" w:rsidRPr="00C0457F" w:rsidRDefault="00BB3E12" w:rsidP="00BB3E12">
      <w:pPr>
        <w:pStyle w:val="RKnormal"/>
        <w:jc w:val="both"/>
      </w:pPr>
      <w:r w:rsidRPr="00C0457F">
        <w:t>Rådets förordning (EG) nr 219/2007 trädde ikraft den 27 februari 2007.</w:t>
      </w:r>
      <w:r w:rsidR="00624741" w:rsidRPr="00C0457F">
        <w:t xml:space="preserve"> Förordningen reglerar villkor och former</w:t>
      </w:r>
      <w:r w:rsidRPr="00C0457F">
        <w:t xml:space="preserve"> för det gemensamma företaget – SESAR JOINT UNDERTAKING (SJU) - som har till uppgift att styra SESAR och koordinera resurser för projektet under utvecklingsfasen mellan 2008 och 2013.</w:t>
      </w:r>
    </w:p>
    <w:p w:rsidR="00BB3E12" w:rsidRPr="00C0457F" w:rsidRDefault="003270C4" w:rsidP="00BB3E12">
      <w:pPr>
        <w:pStyle w:val="RKnormal"/>
        <w:jc w:val="both"/>
      </w:pPr>
      <w:r w:rsidRPr="00C0457F">
        <w:t>S</w:t>
      </w:r>
      <w:r w:rsidR="00BB3E12" w:rsidRPr="00C0457F">
        <w:t xml:space="preserve">edan förordningen om SJU antogs </w:t>
      </w:r>
      <w:r w:rsidR="00624741" w:rsidRPr="00C0457F">
        <w:t xml:space="preserve">(se FaktaPM N-dep 2005/06 FPM 39) </w:t>
      </w:r>
      <w:r w:rsidR="00BB3E12" w:rsidRPr="00C0457F">
        <w:t xml:space="preserve">har ytterligare fyra gemensamma företag bildats inom unionen i enlighet med fördragets artikel 171. Dessa gemensamma företag är: ARTEMIS, CLEAN SKY, IMI och ENIAC. Dessa fyra företag har getts en enhetlig administrativ och rättslig struktur avseende den legala statusen i egenskap av organ som är etablerade av gemenskapen. Förordningen om SJU, som alltså antogs i ett tidigare skede, </w:t>
      </w:r>
      <w:r w:rsidR="004312E1" w:rsidRPr="00C0457F">
        <w:t>överensstämmer</w:t>
      </w:r>
      <w:r w:rsidR="00BB3E12" w:rsidRPr="00C0457F">
        <w:t xml:space="preserve"> inte </w:t>
      </w:r>
      <w:r w:rsidR="004312E1" w:rsidRPr="00C0457F">
        <w:t xml:space="preserve">med </w:t>
      </w:r>
      <w:r w:rsidR="00BB3E12" w:rsidRPr="00C0457F">
        <w:t xml:space="preserve">denna enhetliga struktur. </w:t>
      </w:r>
    </w:p>
    <w:p w:rsidR="00BB3E12" w:rsidRPr="00C0457F" w:rsidRDefault="00BB3E12" w:rsidP="00BB3E12">
      <w:pPr>
        <w:pStyle w:val="RKnormal"/>
        <w:jc w:val="both"/>
      </w:pPr>
    </w:p>
    <w:p w:rsidR="00BB3E12" w:rsidRPr="00C0457F" w:rsidRDefault="00BB3E12" w:rsidP="00BB3E12">
      <w:pPr>
        <w:pStyle w:val="RKnormal"/>
        <w:jc w:val="both"/>
      </w:pPr>
      <w:r w:rsidRPr="00C0457F">
        <w:t>Syftet med kommissionens förslag enligt punkt a ovan, är att göra erforderliga ändringar i förordningen om SJU för att detta företags legala status ska klarläggas och göras enhetlig med övriga gemensamma företag.</w:t>
      </w:r>
    </w:p>
    <w:p w:rsidR="00BB3E12" w:rsidRPr="00C0457F" w:rsidRDefault="00BB3E12" w:rsidP="00BB3E12">
      <w:pPr>
        <w:pStyle w:val="RKnormal"/>
        <w:jc w:val="both"/>
      </w:pPr>
    </w:p>
    <w:p w:rsidR="007A53F6" w:rsidRPr="00C0457F" w:rsidRDefault="00BB3E12" w:rsidP="00BB3E12">
      <w:pPr>
        <w:pStyle w:val="RKnormal"/>
        <w:jc w:val="both"/>
      </w:pPr>
      <w:r w:rsidRPr="00C0457F">
        <w:t xml:space="preserve">Ändringarna </w:t>
      </w:r>
      <w:r w:rsidR="00560DAC" w:rsidRPr="00C0457F">
        <w:t>i förordningen berör</w:t>
      </w:r>
      <w:r w:rsidRPr="00C0457F">
        <w:t xml:space="preserve"> inte området luftfart i sak utan får konsekvenser i andra avseenden som huvudsakligen gäller </w:t>
      </w:r>
      <w:r w:rsidR="00560DAC" w:rsidRPr="00C0457F">
        <w:t>bl.a.</w:t>
      </w:r>
      <w:r w:rsidRPr="00C0457F">
        <w:t xml:space="preserve"> skattefrågor, såsom undantag beträffande mervärdesskatt, särskilda privilegier och immuniteter, undantag från nationell skatt m.m.</w:t>
      </w:r>
      <w:r w:rsidR="00560DAC" w:rsidRPr="00C0457F">
        <w:t xml:space="preserve"> </w:t>
      </w:r>
    </w:p>
    <w:p w:rsidR="00A52488" w:rsidRPr="00C0457F" w:rsidRDefault="00A52488" w:rsidP="00976123">
      <w:pPr>
        <w:pStyle w:val="RKrubrik"/>
        <w:jc w:val="both"/>
        <w:rPr>
          <w:i/>
          <w:iCs/>
        </w:rPr>
      </w:pPr>
      <w:r w:rsidRPr="00C0457F">
        <w:rPr>
          <w:i/>
          <w:iCs/>
        </w:rPr>
        <w:t>Gällande svenska regler och förslagets effekter på dessa</w:t>
      </w:r>
    </w:p>
    <w:p w:rsidR="00A52488" w:rsidRPr="00C0457F" w:rsidRDefault="00226082" w:rsidP="00444EAB">
      <w:pPr>
        <w:pStyle w:val="RKnormal"/>
        <w:jc w:val="both"/>
      </w:pPr>
      <w:r w:rsidRPr="00C0457F">
        <w:t>Inga.</w:t>
      </w:r>
    </w:p>
    <w:p w:rsidR="00A52488" w:rsidRPr="00C0457F" w:rsidRDefault="00A52488" w:rsidP="00976123">
      <w:pPr>
        <w:pStyle w:val="RKrubrik"/>
        <w:jc w:val="both"/>
      </w:pPr>
      <w:r w:rsidRPr="00C0457F">
        <w:t>Ekonomiska konsekvenser</w:t>
      </w:r>
    </w:p>
    <w:p w:rsidR="00A52488" w:rsidRPr="00C0457F" w:rsidRDefault="00BA29F8" w:rsidP="00976123">
      <w:pPr>
        <w:pStyle w:val="RKnormal"/>
        <w:jc w:val="both"/>
      </w:pPr>
      <w:r w:rsidRPr="00C0457F">
        <w:t xml:space="preserve">Inga. </w:t>
      </w:r>
    </w:p>
    <w:p w:rsidR="00A52488" w:rsidRPr="00C0457F" w:rsidRDefault="00A52488" w:rsidP="00976123">
      <w:pPr>
        <w:pStyle w:val="RKrubrik"/>
        <w:jc w:val="both"/>
      </w:pPr>
      <w:r w:rsidRPr="00C0457F">
        <w:t>Övrigt</w:t>
      </w:r>
    </w:p>
    <w:p w:rsidR="00A52488" w:rsidRPr="00C0457F" w:rsidRDefault="00205554" w:rsidP="001B62C3">
      <w:pPr>
        <w:pStyle w:val="RKnormal"/>
        <w:jc w:val="both"/>
      </w:pPr>
      <w:r w:rsidRPr="00C0457F">
        <w:t xml:space="preserve">Det bör noteras att förordningarna om det europeiska gemensamma luftrummet för närvarande är föremål för ett revideringsarbete inom EU:s institutioner, se FaktaPM </w:t>
      </w:r>
      <w:r w:rsidR="004E322D" w:rsidRPr="00C0457F">
        <w:t xml:space="preserve">2008/09 FPM 1. </w:t>
      </w:r>
      <w:r w:rsidR="00164282" w:rsidRPr="00C0457F">
        <w:t xml:space="preserve">Denna fråga bedöms bli aktuell för behandling i EU-nämnden våren 2009. </w:t>
      </w:r>
    </w:p>
    <w:sectPr w:rsidR="00A52488" w:rsidRPr="00C0457F">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1E3F" w:rsidRPr="00C0457F" w:rsidRDefault="00481E3F">
      <w:r w:rsidRPr="00C0457F">
        <w:separator/>
      </w:r>
    </w:p>
  </w:endnote>
  <w:endnote w:type="continuationSeparator" w:id="0">
    <w:p w:rsidR="00481E3F" w:rsidRPr="00C0457F" w:rsidRDefault="00481E3F">
      <w:r w:rsidRPr="00C045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1E3F" w:rsidRPr="00C0457F" w:rsidRDefault="00481E3F">
      <w:r w:rsidRPr="00C0457F">
        <w:separator/>
      </w:r>
    </w:p>
  </w:footnote>
  <w:footnote w:type="continuationSeparator" w:id="0">
    <w:p w:rsidR="00481E3F" w:rsidRPr="00C0457F" w:rsidRDefault="00481E3F">
      <w:r w:rsidRPr="00C045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0706" w:rsidRPr="00C0457F" w:rsidRDefault="00600706">
    <w:pPr>
      <w:pStyle w:val="Sidhuvud"/>
      <w:framePr w:wrap="around" w:vAnchor="text" w:hAnchor="margin" w:xAlign="right" w:y="1"/>
      <w:rPr>
        <w:rStyle w:val="Sidnummer"/>
      </w:rPr>
    </w:pPr>
    <w:r w:rsidRPr="00C0457F">
      <w:rPr>
        <w:rStyle w:val="Sidnummer"/>
      </w:rPr>
      <w:fldChar w:fldCharType="begin" w:fldLock="1"/>
    </w:r>
    <w:r w:rsidRPr="00C0457F">
      <w:rPr>
        <w:rStyle w:val="Sidnummer"/>
      </w:rPr>
      <w:instrText xml:space="preserve">PAGE  </w:instrText>
    </w:r>
    <w:r w:rsidRPr="00C0457F">
      <w:rPr>
        <w:rStyle w:val="Sidnummer"/>
      </w:rPr>
      <w:fldChar w:fldCharType="separate"/>
    </w:r>
    <w:r w:rsidR="00842EB1" w:rsidRPr="00C0457F">
      <w:rPr>
        <w:rStyle w:val="Sidnummer"/>
      </w:rPr>
      <w:t>2</w:t>
    </w:r>
    <w:r w:rsidRPr="00C0457F">
      <w:rPr>
        <w:rStyle w:val="Sidnummer"/>
      </w:rPr>
      <w:fldChar w:fldCharType="end"/>
    </w:r>
  </w:p>
  <w:p w:rsidR="00600706" w:rsidRPr="00C0457F" w:rsidRDefault="00600706">
    <w:pPr>
      <w:pStyle w:val="Sidhuvud"/>
      <w:ind w:right="360"/>
    </w:pPr>
  </w:p>
  <w:p w:rsidR="00600706" w:rsidRPr="00C0457F" w:rsidRDefault="0060070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0706" w:rsidRPr="00C0457F" w:rsidRDefault="00600706">
    <w:pPr>
      <w:pStyle w:val="Sidhuvud"/>
      <w:framePr w:wrap="around" w:vAnchor="text" w:hAnchor="margin" w:xAlign="right" w:y="1"/>
      <w:rPr>
        <w:rStyle w:val="Sidnummer"/>
      </w:rPr>
    </w:pPr>
    <w:r w:rsidRPr="00C0457F">
      <w:rPr>
        <w:rStyle w:val="Sidnummer"/>
      </w:rPr>
      <w:fldChar w:fldCharType="begin" w:fldLock="1"/>
    </w:r>
    <w:r w:rsidRPr="00C0457F">
      <w:rPr>
        <w:rStyle w:val="Sidnummer"/>
      </w:rPr>
      <w:instrText xml:space="preserve">PAGE  </w:instrText>
    </w:r>
    <w:r w:rsidRPr="00C0457F">
      <w:rPr>
        <w:rStyle w:val="Sidnummer"/>
      </w:rPr>
      <w:fldChar w:fldCharType="separate"/>
    </w:r>
    <w:r w:rsidR="00842EB1" w:rsidRPr="00C0457F">
      <w:rPr>
        <w:rStyle w:val="Sidnummer"/>
      </w:rPr>
      <w:t>3</w:t>
    </w:r>
    <w:r w:rsidRPr="00C0457F">
      <w:rPr>
        <w:rStyle w:val="Sidnummer"/>
      </w:rPr>
      <w:fldChar w:fldCharType="end"/>
    </w:r>
  </w:p>
  <w:p w:rsidR="00600706" w:rsidRPr="00C0457F" w:rsidRDefault="00600706">
    <w:pPr>
      <w:pStyle w:val="Sidhuvud"/>
      <w:ind w:right="360"/>
    </w:pPr>
  </w:p>
  <w:p w:rsidR="00600706" w:rsidRPr="00C0457F" w:rsidRDefault="0060070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0706" w:rsidRPr="00C0457F" w:rsidRDefault="00C0457F">
    <w:pPr>
      <w:framePr w:w="2948" w:h="1321" w:hRule="exact" w:wrap="notBeside" w:vAnchor="page" w:hAnchor="page" w:x="1362" w:y="653"/>
    </w:pPr>
    <w:r w:rsidRPr="00C0457F">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600706" w:rsidRPr="00C0457F" w:rsidRDefault="00600706">
    <w:pPr>
      <w:pStyle w:val="RKrubrik"/>
      <w:keepNext w:val="0"/>
      <w:tabs>
        <w:tab w:val="clear" w:pos="1134"/>
        <w:tab w:val="clear" w:pos="2835"/>
      </w:tabs>
      <w:spacing w:before="0" w:after="0" w:line="320" w:lineRule="atLeast"/>
      <w:rPr>
        <w:bCs/>
      </w:rPr>
    </w:pPr>
  </w:p>
  <w:p w:rsidR="00600706" w:rsidRPr="00C0457F" w:rsidRDefault="00600706">
    <w:pPr>
      <w:rPr>
        <w:rFonts w:ascii="TradeGothic" w:hAnsi="TradeGothic"/>
        <w:b/>
        <w:bCs/>
        <w:spacing w:val="12"/>
        <w:sz w:val="22"/>
      </w:rPr>
    </w:pPr>
  </w:p>
  <w:p w:rsidR="00600706" w:rsidRPr="00C0457F" w:rsidRDefault="00600706">
    <w:pPr>
      <w:pStyle w:val="RKrubrik"/>
      <w:keepNext w:val="0"/>
      <w:tabs>
        <w:tab w:val="clear" w:pos="1134"/>
        <w:tab w:val="clear" w:pos="2835"/>
      </w:tabs>
      <w:spacing w:before="0" w:after="0" w:line="320" w:lineRule="atLeast"/>
      <w:rPr>
        <w:bCs/>
      </w:rPr>
    </w:pPr>
  </w:p>
  <w:p w:rsidR="00600706" w:rsidRPr="00C0457F" w:rsidRDefault="00600706">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CF7B46"/>
    <w:multiLevelType w:val="hybridMultilevel"/>
    <w:tmpl w:val="E4BA32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98833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DD7A0A"/>
    <w:rsid w:val="00002F93"/>
    <w:rsid w:val="0000619B"/>
    <w:rsid w:val="00011C76"/>
    <w:rsid w:val="00023050"/>
    <w:rsid w:val="00024E67"/>
    <w:rsid w:val="0003364C"/>
    <w:rsid w:val="00042AB1"/>
    <w:rsid w:val="00044E4E"/>
    <w:rsid w:val="00073520"/>
    <w:rsid w:val="00081FBA"/>
    <w:rsid w:val="00092FD1"/>
    <w:rsid w:val="000B698F"/>
    <w:rsid w:val="00133551"/>
    <w:rsid w:val="00144856"/>
    <w:rsid w:val="00145A34"/>
    <w:rsid w:val="00164282"/>
    <w:rsid w:val="00180447"/>
    <w:rsid w:val="00182239"/>
    <w:rsid w:val="001B62C3"/>
    <w:rsid w:val="001D7B9F"/>
    <w:rsid w:val="00205554"/>
    <w:rsid w:val="00212288"/>
    <w:rsid w:val="002156D3"/>
    <w:rsid w:val="00226082"/>
    <w:rsid w:val="00234A68"/>
    <w:rsid w:val="002456D2"/>
    <w:rsid w:val="002D501C"/>
    <w:rsid w:val="002D69F6"/>
    <w:rsid w:val="002E796A"/>
    <w:rsid w:val="002F4AF1"/>
    <w:rsid w:val="00316AC3"/>
    <w:rsid w:val="0031748F"/>
    <w:rsid w:val="003270C4"/>
    <w:rsid w:val="003302FA"/>
    <w:rsid w:val="003412F5"/>
    <w:rsid w:val="00342C5A"/>
    <w:rsid w:val="00356A0F"/>
    <w:rsid w:val="00360534"/>
    <w:rsid w:val="00360F29"/>
    <w:rsid w:val="003657CB"/>
    <w:rsid w:val="003745E6"/>
    <w:rsid w:val="003755BA"/>
    <w:rsid w:val="0038364A"/>
    <w:rsid w:val="003A5C75"/>
    <w:rsid w:val="003A6536"/>
    <w:rsid w:val="003C64FB"/>
    <w:rsid w:val="003E343B"/>
    <w:rsid w:val="003F5567"/>
    <w:rsid w:val="004030A1"/>
    <w:rsid w:val="004312E1"/>
    <w:rsid w:val="00432C8F"/>
    <w:rsid w:val="00437E11"/>
    <w:rsid w:val="00442DC9"/>
    <w:rsid w:val="00444EAB"/>
    <w:rsid w:val="00463DC5"/>
    <w:rsid w:val="00481E3F"/>
    <w:rsid w:val="00484B27"/>
    <w:rsid w:val="00493234"/>
    <w:rsid w:val="00497190"/>
    <w:rsid w:val="004A7B3C"/>
    <w:rsid w:val="004C3DD5"/>
    <w:rsid w:val="004C6491"/>
    <w:rsid w:val="004E322D"/>
    <w:rsid w:val="004F14FC"/>
    <w:rsid w:val="00504354"/>
    <w:rsid w:val="00515FEF"/>
    <w:rsid w:val="00520963"/>
    <w:rsid w:val="00531E2C"/>
    <w:rsid w:val="00537B98"/>
    <w:rsid w:val="00541C72"/>
    <w:rsid w:val="00560DAC"/>
    <w:rsid w:val="00587B0B"/>
    <w:rsid w:val="00592BE2"/>
    <w:rsid w:val="005A3759"/>
    <w:rsid w:val="005E3A00"/>
    <w:rsid w:val="005F33B4"/>
    <w:rsid w:val="00600706"/>
    <w:rsid w:val="00611476"/>
    <w:rsid w:val="00622BA5"/>
    <w:rsid w:val="00624741"/>
    <w:rsid w:val="00633BFE"/>
    <w:rsid w:val="00636DD1"/>
    <w:rsid w:val="00643D10"/>
    <w:rsid w:val="00672BFF"/>
    <w:rsid w:val="00672FD6"/>
    <w:rsid w:val="00674499"/>
    <w:rsid w:val="00687451"/>
    <w:rsid w:val="00696C53"/>
    <w:rsid w:val="006A3896"/>
    <w:rsid w:val="006B3BC5"/>
    <w:rsid w:val="007167A6"/>
    <w:rsid w:val="007206C1"/>
    <w:rsid w:val="007344C4"/>
    <w:rsid w:val="00742F47"/>
    <w:rsid w:val="007841E6"/>
    <w:rsid w:val="007878B7"/>
    <w:rsid w:val="007A53F6"/>
    <w:rsid w:val="007C400F"/>
    <w:rsid w:val="007D4C56"/>
    <w:rsid w:val="007E6BEB"/>
    <w:rsid w:val="007F4EFC"/>
    <w:rsid w:val="008172C5"/>
    <w:rsid w:val="00825D85"/>
    <w:rsid w:val="00833805"/>
    <w:rsid w:val="00842EB1"/>
    <w:rsid w:val="00861B60"/>
    <w:rsid w:val="00862292"/>
    <w:rsid w:val="008824E9"/>
    <w:rsid w:val="00890D44"/>
    <w:rsid w:val="008A4E01"/>
    <w:rsid w:val="008B2C73"/>
    <w:rsid w:val="008B3FE8"/>
    <w:rsid w:val="008B72E8"/>
    <w:rsid w:val="008C0674"/>
    <w:rsid w:val="008C2745"/>
    <w:rsid w:val="008C482C"/>
    <w:rsid w:val="008C6695"/>
    <w:rsid w:val="008D2080"/>
    <w:rsid w:val="008D3C28"/>
    <w:rsid w:val="008E4004"/>
    <w:rsid w:val="008F451B"/>
    <w:rsid w:val="00903556"/>
    <w:rsid w:val="00923551"/>
    <w:rsid w:val="009424D4"/>
    <w:rsid w:val="00962F7E"/>
    <w:rsid w:val="009716C5"/>
    <w:rsid w:val="00976123"/>
    <w:rsid w:val="00982DB2"/>
    <w:rsid w:val="009A207E"/>
    <w:rsid w:val="009B3143"/>
    <w:rsid w:val="009B4790"/>
    <w:rsid w:val="009B7C8F"/>
    <w:rsid w:val="009C27E8"/>
    <w:rsid w:val="009C397C"/>
    <w:rsid w:val="009C5944"/>
    <w:rsid w:val="009E06AF"/>
    <w:rsid w:val="009F3C3A"/>
    <w:rsid w:val="00A04A59"/>
    <w:rsid w:val="00A22A8D"/>
    <w:rsid w:val="00A266D4"/>
    <w:rsid w:val="00A33ED6"/>
    <w:rsid w:val="00A402D0"/>
    <w:rsid w:val="00A52488"/>
    <w:rsid w:val="00A74749"/>
    <w:rsid w:val="00A86EED"/>
    <w:rsid w:val="00AB0616"/>
    <w:rsid w:val="00AB6A91"/>
    <w:rsid w:val="00AF7205"/>
    <w:rsid w:val="00B4267A"/>
    <w:rsid w:val="00B432CE"/>
    <w:rsid w:val="00B50932"/>
    <w:rsid w:val="00B543EF"/>
    <w:rsid w:val="00B667CC"/>
    <w:rsid w:val="00BA0BA7"/>
    <w:rsid w:val="00BA29F8"/>
    <w:rsid w:val="00BB16B7"/>
    <w:rsid w:val="00BB3E12"/>
    <w:rsid w:val="00BE52F5"/>
    <w:rsid w:val="00C00772"/>
    <w:rsid w:val="00C0457F"/>
    <w:rsid w:val="00C06F47"/>
    <w:rsid w:val="00C104B5"/>
    <w:rsid w:val="00C10806"/>
    <w:rsid w:val="00C2439D"/>
    <w:rsid w:val="00C31414"/>
    <w:rsid w:val="00C40A29"/>
    <w:rsid w:val="00C64E9D"/>
    <w:rsid w:val="00C853CD"/>
    <w:rsid w:val="00CA7EFB"/>
    <w:rsid w:val="00CB4CBA"/>
    <w:rsid w:val="00CC2C75"/>
    <w:rsid w:val="00CD3E40"/>
    <w:rsid w:val="00D141AB"/>
    <w:rsid w:val="00D241E5"/>
    <w:rsid w:val="00D40F9C"/>
    <w:rsid w:val="00D71974"/>
    <w:rsid w:val="00D720C7"/>
    <w:rsid w:val="00D73C7A"/>
    <w:rsid w:val="00D77BC5"/>
    <w:rsid w:val="00D9120C"/>
    <w:rsid w:val="00DA0825"/>
    <w:rsid w:val="00DB1AEC"/>
    <w:rsid w:val="00DB74A3"/>
    <w:rsid w:val="00DD7A0A"/>
    <w:rsid w:val="00E00731"/>
    <w:rsid w:val="00E06D73"/>
    <w:rsid w:val="00E06F08"/>
    <w:rsid w:val="00E32577"/>
    <w:rsid w:val="00E32619"/>
    <w:rsid w:val="00E35820"/>
    <w:rsid w:val="00E55FDE"/>
    <w:rsid w:val="00E8175D"/>
    <w:rsid w:val="00EB514A"/>
    <w:rsid w:val="00EC2AE6"/>
    <w:rsid w:val="00EC7EEF"/>
    <w:rsid w:val="00EE680F"/>
    <w:rsid w:val="00F22AA5"/>
    <w:rsid w:val="00F309A8"/>
    <w:rsid w:val="00F4017C"/>
    <w:rsid w:val="00F47A6A"/>
    <w:rsid w:val="00F71CF1"/>
    <w:rsid w:val="00F776A3"/>
    <w:rsid w:val="00F929F9"/>
    <w:rsid w:val="00F95DA1"/>
    <w:rsid w:val="00FA6739"/>
    <w:rsid w:val="00FB5511"/>
    <w:rsid w:val="00FC3291"/>
    <w:rsid w:val="00FD3EAB"/>
    <w:rsid w:val="00FE5AC6"/>
    <w:rsid w:val="00FF286A"/>
    <w:rsid w:val="00FF4ED7"/>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5EFDF9D-A949-463A-AFEE-910A33540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712</Words>
  <Characters>4337</Characters>
  <Application>Microsoft Office Word</Application>
  <DocSecurity>4</DocSecurity>
  <Lines>123</Lines>
  <Paragraphs>41</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2008-09-26T08:51:00Z</cp:lastPrinted>
  <dcterms:created xsi:type="dcterms:W3CDTF">2025-12-17T19:34:00Z</dcterms:created>
  <dcterms:modified xsi:type="dcterms:W3CDTF">2025-12-17T19:34:00Z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