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943B2" w:rsidRPr="005943B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43B2" w:rsidRPr="005943B2" w:rsidRDefault="005943B2">
            <w:pPr>
              <w:rPr>
                <w:rFonts w:ascii="Times New Roman" w:hAnsi="Times New Roman" w:cs="Times New Roman"/>
              </w:rPr>
            </w:pPr>
          </w:p>
          <w:p w:rsidR="005943B2" w:rsidRPr="005943B2" w:rsidRDefault="005943B2">
            <w:pPr>
              <w:rPr>
                <w:rFonts w:ascii="Times New Roman" w:hAnsi="Times New Roman" w:cs="Times New Roman"/>
                <w:sz w:val="40"/>
              </w:rPr>
            </w:pPr>
            <w:r w:rsidRPr="005943B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943B2" w:rsidRPr="005943B2" w:rsidRDefault="005943B2">
            <w:pPr>
              <w:rPr>
                <w:rFonts w:ascii="Times New Roman" w:hAnsi="Times New Roman" w:cs="Times New Roman"/>
              </w:rPr>
            </w:pPr>
            <w:r w:rsidRPr="005943B2">
              <w:rPr>
                <w:rFonts w:ascii="Times New Roman" w:hAnsi="Times New Roman" w:cs="Times New Roman"/>
                <w:sz w:val="40"/>
              </w:rPr>
              <w:t>2000/01</w:t>
            </w:r>
            <w:r w:rsidRPr="005943B2">
              <w:rPr>
                <w:rStyle w:val="SkrivelseNr"/>
                <w:rFonts w:ascii="Times New Roman" w:hAnsi="Times New Roman" w:cs="Times New Roman"/>
              </w:rPr>
              <w:t>:73</w:t>
            </w:r>
          </w:p>
        </w:tc>
        <w:tc>
          <w:tcPr>
            <w:tcW w:w="2268" w:type="dxa"/>
          </w:tcPr>
          <w:p w:rsidR="005943B2" w:rsidRPr="005943B2" w:rsidRDefault="005943B2">
            <w:pPr>
              <w:jc w:val="center"/>
              <w:rPr>
                <w:rFonts w:ascii="Times New Roman" w:hAnsi="Times New Roman" w:cs="Times New Roman"/>
              </w:rPr>
            </w:pPr>
            <w:r w:rsidRPr="005943B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653" r:id="rId7"/>
              </w:object>
            </w:r>
          </w:p>
          <w:p w:rsidR="005943B2" w:rsidRPr="005943B2" w:rsidRDefault="00594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3B2" w:rsidRPr="00594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943B2" w:rsidRPr="005943B2" w:rsidRDefault="005943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43B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43B2" w:rsidRPr="005943B2" w:rsidRDefault="005943B2">
      <w:pPr>
        <w:pStyle w:val="Mottagare1"/>
      </w:pPr>
      <w:r w:rsidRPr="005943B2">
        <w:t>Regeringen</w:t>
      </w:r>
    </w:p>
    <w:p w:rsidR="005943B2" w:rsidRPr="005943B2" w:rsidRDefault="005943B2">
      <w:pPr>
        <w:pStyle w:val="Mottagare2"/>
      </w:pPr>
      <w:r w:rsidRPr="005943B2">
        <w:t>Utrikesdepartementet</w:t>
      </w:r>
      <w:bookmarkStart w:id="0" w:name="Tempfot"/>
      <w:bookmarkEnd w:id="0"/>
      <w:r w:rsidRPr="005943B2">
        <w:rPr>
          <w:rStyle w:val="Fotnotsreferens"/>
        </w:rPr>
        <w:footnoteReference w:id="1"/>
      </w:r>
    </w:p>
    <w:p w:rsidR="005943B2" w:rsidRPr="005943B2" w:rsidRDefault="005943B2">
      <w:pPr>
        <w:pStyle w:val="NormalText"/>
      </w:pPr>
      <w:r w:rsidRPr="005943B2">
        <w:t>Med överlämnande av socialförsäkringsutskottets betänkande 2000/01:SfU2 Anslag inom utgiftsområde 8 Invandrare och flyktingar får jag anmäla att riksdagen denna dag bifallit vad utskottet hemställt.</w:t>
      </w:r>
    </w:p>
    <w:p w:rsidR="005943B2" w:rsidRPr="005943B2" w:rsidRDefault="005943B2">
      <w:pPr>
        <w:pStyle w:val="Stockholm"/>
      </w:pPr>
      <w:r w:rsidRPr="005943B2">
        <w:t>Stockholm den 5 december 2000</w:t>
      </w:r>
    </w:p>
    <w:p w:rsidR="005943B2" w:rsidRPr="005943B2" w:rsidRDefault="005943B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5943B2" w:rsidRPr="005943B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43B2" w:rsidRPr="005943B2" w:rsidRDefault="005943B2">
            <w:pPr>
              <w:rPr>
                <w:rFonts w:ascii="Times New Roman" w:hAnsi="Times New Roman" w:cs="Times New Roman"/>
              </w:rPr>
            </w:pPr>
            <w:r w:rsidRPr="005943B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5943B2" w:rsidRPr="005943B2" w:rsidRDefault="005943B2">
            <w:pPr>
              <w:rPr>
                <w:rFonts w:ascii="Times New Roman" w:hAnsi="Times New Roman" w:cs="Times New Roman"/>
              </w:rPr>
            </w:pPr>
          </w:p>
          <w:p w:rsidR="005943B2" w:rsidRPr="005943B2" w:rsidRDefault="005943B2">
            <w:pPr>
              <w:rPr>
                <w:rFonts w:ascii="Times New Roman" w:hAnsi="Times New Roman" w:cs="Times New Roman"/>
              </w:rPr>
            </w:pPr>
          </w:p>
          <w:p w:rsidR="005943B2" w:rsidRPr="005943B2" w:rsidRDefault="005943B2">
            <w:pPr>
              <w:rPr>
                <w:rFonts w:ascii="Times New Roman" w:hAnsi="Times New Roman" w:cs="Times New Roman"/>
              </w:rPr>
            </w:pPr>
            <w:r w:rsidRPr="005943B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943B2" w:rsidRPr="005943B2" w:rsidRDefault="005943B2">
      <w:pPr>
        <w:rPr>
          <w:rFonts w:ascii="Times New Roman" w:hAnsi="Times New Roman" w:cs="Times New Roman"/>
        </w:rPr>
      </w:pPr>
    </w:p>
    <w:sectPr w:rsidR="005943B2" w:rsidRPr="00594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43B2" w:rsidRDefault="005943B2" w:rsidP="005943B2">
      <w:pPr>
        <w:spacing w:after="0" w:line="240" w:lineRule="auto"/>
      </w:pPr>
      <w:r>
        <w:separator/>
      </w:r>
    </w:p>
  </w:endnote>
  <w:endnote w:type="continuationSeparator" w:id="0">
    <w:p w:rsidR="005943B2" w:rsidRDefault="005943B2" w:rsidP="005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43B2" w:rsidRDefault="005943B2" w:rsidP="005943B2">
      <w:pPr>
        <w:spacing w:after="0" w:line="240" w:lineRule="auto"/>
      </w:pPr>
      <w:r>
        <w:separator/>
      </w:r>
    </w:p>
  </w:footnote>
  <w:footnote w:type="continuationSeparator" w:id="0">
    <w:p w:rsidR="005943B2" w:rsidRDefault="005943B2" w:rsidP="005943B2">
      <w:pPr>
        <w:spacing w:after="0" w:line="240" w:lineRule="auto"/>
      </w:pPr>
      <w:r>
        <w:continuationSeparator/>
      </w:r>
    </w:p>
  </w:footnote>
  <w:footnote w:id="1">
    <w:p w:rsidR="005943B2" w:rsidRDefault="005943B2">
      <w:pPr>
        <w:pStyle w:val="Fotnotstext"/>
      </w:pPr>
      <w:r>
        <w:rPr>
          <w:rStyle w:val="Fotnotsreferens"/>
        </w:rPr>
        <w:footnoteRef/>
      </w:r>
      <w:r>
        <w:t xml:space="preserve"> Riksdagsskrivelse 2000/01:72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B2"/>
    <w:rsid w:val="000D6536"/>
    <w:rsid w:val="00245159"/>
    <w:rsid w:val="00434A2C"/>
    <w:rsid w:val="00453414"/>
    <w:rsid w:val="005943B2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D3F940-C1F1-413E-8CD2-07BB3F1C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4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4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4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4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4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4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4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4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4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4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4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4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43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43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43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43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43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43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4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4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4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4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4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43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43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43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4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43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43B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943B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943B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943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943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943B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943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943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943B2"/>
    <w:rPr>
      <w:sz w:val="40"/>
    </w:rPr>
  </w:style>
  <w:style w:type="character" w:styleId="Fotnotsreferens">
    <w:name w:val="footnote reference"/>
    <w:basedOn w:val="Standardstycketeckensnitt"/>
    <w:semiHidden/>
    <w:rsid w:val="00594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410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