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9270F">
        <w:tblPrEx>
          <w:tblCellMar>
            <w:top w:w="0" w:type="dxa"/>
            <w:left w:w="0" w:type="dxa"/>
            <w:bottom w:w="0" w:type="dxa"/>
            <w:right w:w="0" w:type="dxa"/>
          </w:tblCellMar>
        </w:tblPrEx>
        <w:trPr>
          <w:gridAfter w:val="2"/>
          <w:wAfter w:w="1758" w:type="dxa"/>
          <w:cantSplit/>
          <w:trHeight w:val="1320"/>
        </w:trPr>
        <w:tc>
          <w:tcPr>
            <w:tcW w:w="5897" w:type="dxa"/>
          </w:tcPr>
          <w:p w:rsidR="00A4568C" w:rsidRPr="0009270F" w:rsidRDefault="00A4568C">
            <w:pPr>
              <w:pStyle w:val="HuvudRubrik"/>
            </w:pPr>
            <w:r w:rsidRPr="0009270F">
              <w:t>Regeringskansliet</w:t>
            </w:r>
          </w:p>
          <w:p w:rsidR="00A4568C" w:rsidRPr="0009270F" w:rsidRDefault="00A4568C">
            <w:pPr>
              <w:pStyle w:val="HuvudRubrik"/>
            </w:pPr>
            <w:r w:rsidRPr="0009270F">
              <w:t xml:space="preserve">Faktapromemoria  </w:t>
            </w:r>
            <w:r w:rsidRPr="0009270F">
              <w:t>2007/08</w:t>
            </w:r>
            <w:r w:rsidRPr="0009270F">
              <w:t>:</w:t>
            </w:r>
            <w:r w:rsidRPr="0009270F">
              <w:t>FPM12</w:t>
            </w:r>
          </w:p>
        </w:tc>
      </w:tr>
      <w:tr w:rsidR="00000000" w:rsidRPr="0009270F">
        <w:tblPrEx>
          <w:tblCellMar>
            <w:top w:w="0" w:type="dxa"/>
            <w:left w:w="0" w:type="dxa"/>
            <w:bottom w:w="0" w:type="dxa"/>
            <w:right w:w="0" w:type="dxa"/>
          </w:tblCellMar>
        </w:tblPrEx>
        <w:trPr>
          <w:gridAfter w:val="2"/>
          <w:wAfter w:w="1758" w:type="dxa"/>
          <w:cantSplit/>
          <w:trHeight w:val="240"/>
        </w:trPr>
        <w:tc>
          <w:tcPr>
            <w:tcW w:w="5897" w:type="dxa"/>
          </w:tcPr>
          <w:p w:rsidR="00A4568C" w:rsidRPr="0009270F" w:rsidRDefault="00A4568C">
            <w:pPr>
              <w:pStyle w:val="HuvudRubrik"/>
              <w:rPr>
                <w:sz w:val="28"/>
              </w:rPr>
            </w:pPr>
            <w:r w:rsidRPr="0009270F">
              <w:t>Ramprogram för EU:s byrå för grundläggande rättigheter</w:t>
            </w:r>
          </w:p>
        </w:tc>
      </w:tr>
      <w:tr w:rsidR="006D4AA5" w:rsidRPr="0009270F">
        <w:tblPrEx>
          <w:tblCellMar>
            <w:top w:w="0" w:type="dxa"/>
            <w:left w:w="0" w:type="dxa"/>
            <w:bottom w:w="0" w:type="dxa"/>
            <w:right w:w="0" w:type="dxa"/>
          </w:tblCellMar>
        </w:tblPrEx>
        <w:trPr>
          <w:cantSplit/>
          <w:trHeight w:val="285"/>
        </w:trPr>
        <w:tc>
          <w:tcPr>
            <w:tcW w:w="7655" w:type="dxa"/>
            <w:gridSpan w:val="3"/>
          </w:tcPr>
          <w:p w:rsidR="006D4AA5" w:rsidRPr="0009270F" w:rsidRDefault="00A339E2">
            <w:pPr>
              <w:pStyle w:val="Departement"/>
              <w:rPr>
                <w:sz w:val="28"/>
              </w:rPr>
            </w:pPr>
            <w:r w:rsidRPr="0009270F">
              <w:t>Integrations- och jämställdhetsdepartementet</w:t>
            </w:r>
          </w:p>
        </w:tc>
      </w:tr>
      <w:tr w:rsidR="006D4AA5" w:rsidRPr="0009270F">
        <w:tblPrEx>
          <w:tblCellMar>
            <w:top w:w="0" w:type="dxa"/>
            <w:left w:w="0" w:type="dxa"/>
            <w:bottom w:w="0" w:type="dxa"/>
            <w:right w:w="0" w:type="dxa"/>
          </w:tblCellMar>
        </w:tblPrEx>
        <w:trPr>
          <w:cantSplit/>
          <w:trHeight w:val="240"/>
        </w:trPr>
        <w:tc>
          <w:tcPr>
            <w:tcW w:w="7655" w:type="dxa"/>
            <w:gridSpan w:val="3"/>
          </w:tcPr>
          <w:p w:rsidR="006D4AA5" w:rsidRPr="0009270F" w:rsidRDefault="00A339E2">
            <w:pPr>
              <w:pStyle w:val="Dokumentdatum"/>
            </w:pPr>
            <w:r w:rsidRPr="0009270F">
              <w:t>2007-10-19</w:t>
            </w:r>
          </w:p>
        </w:tc>
      </w:tr>
      <w:tr w:rsidR="006D4AA5" w:rsidRPr="0009270F">
        <w:tblPrEx>
          <w:tblCellMar>
            <w:top w:w="0" w:type="dxa"/>
            <w:left w:w="0" w:type="dxa"/>
            <w:bottom w:w="0" w:type="dxa"/>
            <w:right w:w="0" w:type="dxa"/>
          </w:tblCellMar>
        </w:tblPrEx>
        <w:trPr>
          <w:cantSplit/>
          <w:trHeight w:val="726"/>
        </w:trPr>
        <w:tc>
          <w:tcPr>
            <w:tcW w:w="7655" w:type="dxa"/>
            <w:gridSpan w:val="3"/>
            <w:vAlign w:val="bottom"/>
          </w:tcPr>
          <w:p w:rsidR="006D4AA5" w:rsidRPr="0009270F" w:rsidRDefault="006D4AA5">
            <w:pPr>
              <w:pStyle w:val="Dokumentbeteckning"/>
            </w:pPr>
            <w:r w:rsidRPr="0009270F">
              <w:t>Dokumentbeteckning</w:t>
            </w:r>
          </w:p>
        </w:tc>
      </w:tr>
      <w:tr w:rsidR="003A000A" w:rsidRPr="0009270F">
        <w:tblPrEx>
          <w:tblCellMar>
            <w:top w:w="0" w:type="dxa"/>
            <w:left w:w="0" w:type="dxa"/>
            <w:bottom w:w="0" w:type="dxa"/>
            <w:right w:w="0" w:type="dxa"/>
          </w:tblCellMar>
        </w:tblPrEx>
        <w:trPr>
          <w:gridAfter w:val="1"/>
          <w:wAfter w:w="1560" w:type="dxa"/>
          <w:trHeight w:val="120"/>
        </w:trPr>
        <w:tc>
          <w:tcPr>
            <w:tcW w:w="6095" w:type="dxa"/>
            <w:gridSpan w:val="2"/>
          </w:tcPr>
          <w:p w:rsidR="003A000A" w:rsidRPr="0009270F" w:rsidRDefault="00A339E2" w:rsidP="00A339E2">
            <w:bookmarkStart w:id="0" w:name="KomNr"/>
            <w:bookmarkEnd w:id="0"/>
            <w:r w:rsidRPr="0009270F">
              <w:t>KOM (2007) 515</w:t>
            </w:r>
          </w:p>
        </w:tc>
      </w:tr>
      <w:tr w:rsidR="00A339E2" w:rsidRPr="0009270F">
        <w:tblPrEx>
          <w:tblCellMar>
            <w:top w:w="0" w:type="dxa"/>
            <w:left w:w="0" w:type="dxa"/>
            <w:bottom w:w="0" w:type="dxa"/>
            <w:right w:w="0" w:type="dxa"/>
          </w:tblCellMar>
        </w:tblPrEx>
        <w:trPr>
          <w:gridAfter w:val="1"/>
          <w:wAfter w:w="1560" w:type="dxa"/>
          <w:trHeight w:val="120"/>
        </w:trPr>
        <w:tc>
          <w:tcPr>
            <w:tcW w:w="6095" w:type="dxa"/>
            <w:gridSpan w:val="2"/>
          </w:tcPr>
          <w:p w:rsidR="00A339E2" w:rsidRPr="0009270F" w:rsidRDefault="00A339E2" w:rsidP="00A339E2">
            <w:pPr>
              <w:pStyle w:val="Dokumentbeteckning-titel"/>
            </w:pPr>
            <w:r w:rsidRPr="0009270F">
              <w:t>Förslag till rådets beslut om genomförandet av förordning (EG) nr 168/2007 vad beträffar antagandet av ett flerårigt ramprogram för Europeiska unionens byrå för grundläggande rättigheter för 2007–2012.</w:t>
            </w:r>
          </w:p>
        </w:tc>
      </w:tr>
    </w:tbl>
    <w:p w:rsidR="006D4AA5" w:rsidRPr="0009270F" w:rsidRDefault="006D4AA5"/>
    <w:p w:rsidR="006D4AA5" w:rsidRPr="0009270F" w:rsidRDefault="006D4AA5">
      <w:pPr>
        <w:pStyle w:val="Rubrik1"/>
        <w:numPr>
          <w:ilvl w:val="0"/>
          <w:numId w:val="0"/>
        </w:numPr>
      </w:pPr>
      <w:r w:rsidRPr="0009270F">
        <w:t>Sammanfattnin</w:t>
      </w:r>
      <w:r w:rsidR="00CE1AE8" w:rsidRPr="0009270F">
        <w:t>g</w:t>
      </w:r>
    </w:p>
    <w:p w:rsidR="006D4AA5" w:rsidRPr="0009270F" w:rsidRDefault="00D74B16">
      <w:r w:rsidRPr="0009270F">
        <w:rPr>
          <w:szCs w:val="19"/>
        </w:rPr>
        <w:t>Europeiska unionens byrå för grundläggande rättigheter (byrån) blev operativ den 1 mars 2007. Byråns mål är att ge gemenskapens och dess medlemsstaters berörda institutioner</w:t>
      </w:r>
      <w:r w:rsidR="00460693" w:rsidRPr="0009270F">
        <w:rPr>
          <w:szCs w:val="19"/>
        </w:rPr>
        <w:t xml:space="preserve"> och</w:t>
      </w:r>
      <w:r w:rsidRPr="0009270F">
        <w:rPr>
          <w:szCs w:val="19"/>
        </w:rPr>
        <w:t xml:space="preserve"> organ</w:t>
      </w:r>
      <w:r w:rsidR="00460693" w:rsidRPr="0009270F">
        <w:rPr>
          <w:szCs w:val="19"/>
        </w:rPr>
        <w:t xml:space="preserve"> </w:t>
      </w:r>
      <w:r w:rsidR="00670DD8" w:rsidRPr="0009270F">
        <w:rPr>
          <w:szCs w:val="19"/>
        </w:rPr>
        <w:t>stöd och sakkunskap i frågor</w:t>
      </w:r>
      <w:r w:rsidRPr="0009270F">
        <w:rPr>
          <w:szCs w:val="19"/>
        </w:rPr>
        <w:t xml:space="preserve"> om grundläggande rättigheter i samband med genomförandet av gemenskapslagstiftningen. </w:t>
      </w:r>
      <w:r w:rsidR="00D30032" w:rsidRPr="0009270F">
        <w:rPr>
          <w:szCs w:val="19"/>
        </w:rPr>
        <w:t>Byrån ska genomföra sina uppgifter inom de temaområden som anges i ett flerårigt ramprogram</w:t>
      </w:r>
      <w:r w:rsidR="00FA780F" w:rsidRPr="0009270F">
        <w:rPr>
          <w:szCs w:val="19"/>
        </w:rPr>
        <w:t xml:space="preserve"> som ska antas av rådet på förslag från kommissionen och efter hörande av Europaparlamentet.</w:t>
      </w:r>
      <w:r w:rsidR="00FB3C57" w:rsidRPr="0009270F">
        <w:rPr>
          <w:szCs w:val="19"/>
        </w:rPr>
        <w:t xml:space="preserve"> Kommissionen lämnade i september</w:t>
      </w:r>
      <w:r w:rsidR="00670DD8" w:rsidRPr="0009270F">
        <w:rPr>
          <w:szCs w:val="19"/>
        </w:rPr>
        <w:t xml:space="preserve"> 2007</w:t>
      </w:r>
      <w:r w:rsidR="00FB3C57" w:rsidRPr="0009270F">
        <w:rPr>
          <w:szCs w:val="19"/>
        </w:rPr>
        <w:t xml:space="preserve"> sitt förslag till ramprogram för åren 2007–2012.</w:t>
      </w:r>
      <w:r w:rsidR="00841CE0" w:rsidRPr="0009270F">
        <w:rPr>
          <w:szCs w:val="19"/>
        </w:rPr>
        <w:t xml:space="preserve"> Regeringen ser positivt på förslaget om ramprogrammets innehåll.</w:t>
      </w:r>
    </w:p>
    <w:p w:rsidR="006D4AA5" w:rsidRPr="0009270F" w:rsidRDefault="006D4AA5">
      <w:pPr>
        <w:pStyle w:val="Rubrik1"/>
      </w:pPr>
      <w:r w:rsidRPr="0009270F">
        <w:t>Förslaget</w:t>
      </w:r>
    </w:p>
    <w:p w:rsidR="002B2EE0" w:rsidRPr="0009270F" w:rsidRDefault="006D4AA5" w:rsidP="002B2EE0">
      <w:pPr>
        <w:pStyle w:val="Rubrik2"/>
      </w:pPr>
      <w:r w:rsidRPr="0009270F">
        <w:t>Innehåll</w:t>
      </w:r>
    </w:p>
    <w:p w:rsidR="00856D31" w:rsidRPr="0009270F" w:rsidRDefault="0000253F" w:rsidP="00370860">
      <w:pPr>
        <w:rPr>
          <w:szCs w:val="19"/>
        </w:rPr>
      </w:pPr>
      <w:r w:rsidRPr="0009270F">
        <w:t xml:space="preserve">Vid Europeiska rådets möte den 13 december 2003 beslutade medlemsstaternas företrädare att bygga vidare på det befintliga Europeiska centrumet för övervakning av rasism och främlingsfientlighet (EUMC) och utvidga dess mandat för att göra det till en byrå för mänskliga rättigheter. </w:t>
      </w:r>
      <w:r w:rsidR="002B2EE0" w:rsidRPr="0009270F">
        <w:rPr>
          <w:szCs w:val="19"/>
        </w:rPr>
        <w:t>E</w:t>
      </w:r>
      <w:r w:rsidR="00252D49" w:rsidRPr="0009270F">
        <w:rPr>
          <w:szCs w:val="19"/>
        </w:rPr>
        <w:t xml:space="preserve">uropeiska unionens byrå för </w:t>
      </w:r>
      <w:r w:rsidR="002B2EE0" w:rsidRPr="0009270F">
        <w:rPr>
          <w:szCs w:val="19"/>
        </w:rPr>
        <w:t xml:space="preserve">grundläggande rättigheter (byrån) blev operativ den 1 mars </w:t>
      </w:r>
      <w:r w:rsidR="00D74B16" w:rsidRPr="0009270F">
        <w:rPr>
          <w:szCs w:val="19"/>
        </w:rPr>
        <w:t xml:space="preserve">2007. </w:t>
      </w:r>
      <w:r w:rsidRPr="0009270F">
        <w:rPr>
          <w:szCs w:val="19"/>
        </w:rPr>
        <w:t xml:space="preserve">Byråns sammansättning, </w:t>
      </w:r>
      <w:r w:rsidR="0027238A" w:rsidRPr="0009270F">
        <w:rPr>
          <w:szCs w:val="19"/>
        </w:rPr>
        <w:t xml:space="preserve">mål, </w:t>
      </w:r>
      <w:r w:rsidRPr="0009270F">
        <w:rPr>
          <w:szCs w:val="19"/>
        </w:rPr>
        <w:t>uppgifter, m.m. regleras i r</w:t>
      </w:r>
      <w:r w:rsidR="00692411" w:rsidRPr="0009270F">
        <w:rPr>
          <w:szCs w:val="19"/>
        </w:rPr>
        <w:t>ådets f</w:t>
      </w:r>
      <w:r w:rsidR="00856D31" w:rsidRPr="0009270F">
        <w:rPr>
          <w:szCs w:val="19"/>
        </w:rPr>
        <w:t xml:space="preserve">örordning </w:t>
      </w:r>
      <w:r w:rsidR="002D7D02" w:rsidRPr="0009270F">
        <w:t xml:space="preserve">(EG) nr 168/2007 </w:t>
      </w:r>
      <w:r w:rsidR="00856D31" w:rsidRPr="0009270F">
        <w:rPr>
          <w:szCs w:val="19"/>
        </w:rPr>
        <w:t>om inrättande av Europeiska unionens byrå för grundläggande rättigheter</w:t>
      </w:r>
      <w:r w:rsidR="002D7D02" w:rsidRPr="0009270F">
        <w:rPr>
          <w:szCs w:val="19"/>
        </w:rPr>
        <w:t>.</w:t>
      </w:r>
    </w:p>
    <w:p w:rsidR="00370860" w:rsidRPr="0009270F" w:rsidRDefault="002B2EE0" w:rsidP="00370860">
      <w:pPr>
        <w:rPr>
          <w:szCs w:val="19"/>
        </w:rPr>
      </w:pPr>
      <w:r w:rsidRPr="0009270F">
        <w:rPr>
          <w:szCs w:val="19"/>
        </w:rPr>
        <w:lastRenderedPageBreak/>
        <w:t xml:space="preserve">Byråns </w:t>
      </w:r>
      <w:r w:rsidR="00252D49" w:rsidRPr="0009270F">
        <w:rPr>
          <w:szCs w:val="19"/>
        </w:rPr>
        <w:t xml:space="preserve">mål </w:t>
      </w:r>
      <w:r w:rsidRPr="0009270F">
        <w:rPr>
          <w:szCs w:val="19"/>
        </w:rPr>
        <w:t>är att ge gemenskapens och dess medlemsstaters berörda institutioner, organ, kontor och byråer stöd och sakkunskap i fråga om grundläggande rättigheter i samband med genomförandet av gemenskapslagstiftnin</w:t>
      </w:r>
      <w:r w:rsidR="00370860" w:rsidRPr="0009270F">
        <w:rPr>
          <w:szCs w:val="19"/>
        </w:rPr>
        <w:t>gen för att stödja dem i verksamhet som avser att skapa full respekt för de grundläggande rättigheterna.</w:t>
      </w:r>
    </w:p>
    <w:p w:rsidR="00252D49" w:rsidRPr="0009270F" w:rsidRDefault="00926308" w:rsidP="00252D49">
      <w:r w:rsidRPr="0009270F">
        <w:t>Byrån ska när den utför sina uppgifter hänvisa till de grundläggande rät</w:t>
      </w:r>
      <w:r w:rsidR="00867C00" w:rsidRPr="0009270F">
        <w:t xml:space="preserve">tigheterna enligt artikel 6.2 i </w:t>
      </w:r>
      <w:r w:rsidRPr="0009270F">
        <w:t xml:space="preserve">fördraget om Europeiska unionen, dvs. </w:t>
      </w:r>
      <w:r w:rsidR="00867C00" w:rsidRPr="0009270F">
        <w:t xml:space="preserve">såsom de garanteras i </w:t>
      </w:r>
      <w:r w:rsidR="0088561E" w:rsidRPr="0009270F">
        <w:t>Europakonventionen om skydd för de mänskliga rättigheterna och grundläggande friheterna och såsom de följer av medlemsstaternas gemensamma konstitutionella traditioner.</w:t>
      </w:r>
    </w:p>
    <w:p w:rsidR="00116F20" w:rsidRPr="0009270F" w:rsidRDefault="00252D49" w:rsidP="00D51936">
      <w:pPr>
        <w:rPr>
          <w:szCs w:val="19"/>
        </w:rPr>
      </w:pPr>
      <w:r w:rsidRPr="0009270F">
        <w:rPr>
          <w:szCs w:val="19"/>
        </w:rPr>
        <w:t>För att uppnå sitt mål ska byrån</w:t>
      </w:r>
      <w:r w:rsidR="00B87779" w:rsidRPr="0009270F">
        <w:rPr>
          <w:szCs w:val="19"/>
        </w:rPr>
        <w:t xml:space="preserve"> </w:t>
      </w:r>
      <w:r w:rsidR="00116F20" w:rsidRPr="0009270F">
        <w:rPr>
          <w:szCs w:val="19"/>
        </w:rPr>
        <w:t>bl.a.</w:t>
      </w:r>
    </w:p>
    <w:p w:rsidR="00D51936" w:rsidRPr="0009270F" w:rsidRDefault="00B87779" w:rsidP="00D51936">
      <w:pPr>
        <w:numPr>
          <w:ilvl w:val="0"/>
          <w:numId w:val="11"/>
        </w:numPr>
        <w:rPr>
          <w:szCs w:val="19"/>
        </w:rPr>
      </w:pPr>
      <w:r w:rsidRPr="0009270F">
        <w:rPr>
          <w:szCs w:val="19"/>
        </w:rPr>
        <w:t>samla in, registrera, analysera och sprida forsknings</w:t>
      </w:r>
      <w:r w:rsidR="00D51936" w:rsidRPr="0009270F">
        <w:rPr>
          <w:szCs w:val="19"/>
        </w:rPr>
        <w:t>resultat och andra data</w:t>
      </w:r>
    </w:p>
    <w:p w:rsidR="00116F20" w:rsidRPr="0009270F" w:rsidRDefault="00116F20" w:rsidP="00D51936">
      <w:pPr>
        <w:numPr>
          <w:ilvl w:val="0"/>
          <w:numId w:val="11"/>
        </w:numPr>
        <w:rPr>
          <w:szCs w:val="19"/>
        </w:rPr>
      </w:pPr>
      <w:r w:rsidRPr="0009270F">
        <w:rPr>
          <w:szCs w:val="19"/>
        </w:rPr>
        <w:t>bedriva, samarbeta om eller uppmuntra forskning och vetenskapliga undersökningar,</w:t>
      </w:r>
    </w:p>
    <w:p w:rsidR="00116F20" w:rsidRPr="0009270F" w:rsidRDefault="00116F20" w:rsidP="00D51936">
      <w:pPr>
        <w:numPr>
          <w:ilvl w:val="0"/>
          <w:numId w:val="11"/>
        </w:numPr>
        <w:rPr>
          <w:szCs w:val="19"/>
        </w:rPr>
      </w:pPr>
      <w:r w:rsidRPr="0009270F">
        <w:rPr>
          <w:szCs w:val="19"/>
        </w:rPr>
        <w:t>utarbeta och offentliggöra slutsatser, rapporter och yttranden om särskilda tematiska ämnen,</w:t>
      </w:r>
    </w:p>
    <w:p w:rsidR="00116F20" w:rsidRPr="0009270F" w:rsidRDefault="00116F20" w:rsidP="00D51936">
      <w:pPr>
        <w:numPr>
          <w:ilvl w:val="0"/>
          <w:numId w:val="11"/>
        </w:numPr>
        <w:rPr>
          <w:szCs w:val="19"/>
        </w:rPr>
      </w:pPr>
      <w:r w:rsidRPr="0009270F">
        <w:rPr>
          <w:szCs w:val="19"/>
        </w:rPr>
        <w:t>offentliggöra en årlig rapport om de frågor om de grundläggande rättigheterna som omfattas av byråns verksamhetsområden</w:t>
      </w:r>
      <w:r w:rsidR="00D51936" w:rsidRPr="0009270F">
        <w:rPr>
          <w:szCs w:val="19"/>
        </w:rPr>
        <w:t>, samt</w:t>
      </w:r>
    </w:p>
    <w:p w:rsidR="004560AC" w:rsidRPr="0009270F" w:rsidRDefault="00116F20" w:rsidP="008D493A">
      <w:pPr>
        <w:numPr>
          <w:ilvl w:val="0"/>
          <w:numId w:val="11"/>
        </w:numPr>
        <w:rPr>
          <w:szCs w:val="19"/>
        </w:rPr>
      </w:pPr>
      <w:r w:rsidRPr="0009270F">
        <w:rPr>
          <w:szCs w:val="19"/>
        </w:rPr>
        <w:t>utveckla en kommunikationsstrategi och främja dialog med det civila samhället för att öka allmänhetens medvetenhet om de grundläggande rättigheterna och aktivt sprida information om sitt arbete.</w:t>
      </w:r>
    </w:p>
    <w:p w:rsidR="00370860" w:rsidRPr="0009270F" w:rsidRDefault="004560AC" w:rsidP="008D493A">
      <w:pPr>
        <w:rPr>
          <w:szCs w:val="19"/>
        </w:rPr>
      </w:pPr>
      <w:r w:rsidRPr="0009270F">
        <w:rPr>
          <w:szCs w:val="19"/>
        </w:rPr>
        <w:t xml:space="preserve">Byrån ska genomföra sina uppgifter inom de temaområden som </w:t>
      </w:r>
      <w:r w:rsidR="00272FBD" w:rsidRPr="0009270F">
        <w:rPr>
          <w:szCs w:val="19"/>
        </w:rPr>
        <w:t xml:space="preserve">anges </w:t>
      </w:r>
      <w:r w:rsidRPr="0009270F">
        <w:rPr>
          <w:szCs w:val="19"/>
        </w:rPr>
        <w:t>i ett flerårigt</w:t>
      </w:r>
      <w:r w:rsidR="008D493A" w:rsidRPr="0009270F">
        <w:rPr>
          <w:szCs w:val="19"/>
        </w:rPr>
        <w:t xml:space="preserve"> </w:t>
      </w:r>
      <w:r w:rsidRPr="0009270F">
        <w:rPr>
          <w:szCs w:val="19"/>
        </w:rPr>
        <w:t>ramprogram.</w:t>
      </w:r>
      <w:r w:rsidR="008D493A" w:rsidRPr="0009270F">
        <w:rPr>
          <w:szCs w:val="19"/>
        </w:rPr>
        <w:t xml:space="preserve"> </w:t>
      </w:r>
      <w:r w:rsidR="00FD67C7" w:rsidRPr="0009270F">
        <w:rPr>
          <w:szCs w:val="19"/>
        </w:rPr>
        <w:t xml:space="preserve">Byrån kan även arbeta </w:t>
      </w:r>
      <w:r w:rsidR="00807D36" w:rsidRPr="0009270F">
        <w:rPr>
          <w:szCs w:val="19"/>
        </w:rPr>
        <w:t xml:space="preserve">med tematiska ämnen som ligger utanför ramprogrammet </w:t>
      </w:r>
      <w:r w:rsidR="00FD67C7" w:rsidRPr="0009270F">
        <w:rPr>
          <w:szCs w:val="19"/>
        </w:rPr>
        <w:t>efter önskemål från</w:t>
      </w:r>
      <w:r w:rsidR="008D493A" w:rsidRPr="0009270F">
        <w:rPr>
          <w:szCs w:val="19"/>
        </w:rPr>
        <w:t xml:space="preserve"> </w:t>
      </w:r>
      <w:r w:rsidR="00FD67C7" w:rsidRPr="0009270F">
        <w:rPr>
          <w:szCs w:val="19"/>
        </w:rPr>
        <w:t>Europaparlamentet, rådet eller kommissionen, under förutsättning att byråns resurser tillåter det.</w:t>
      </w:r>
    </w:p>
    <w:p w:rsidR="00E404B1" w:rsidRPr="0009270F" w:rsidRDefault="00272FBD" w:rsidP="00991650">
      <w:r w:rsidRPr="0009270F">
        <w:rPr>
          <w:szCs w:val="19"/>
        </w:rPr>
        <w:t>Det fleråriga ramprogrammet ska antas av rådet på förslag från kommissionen efter hörande av Europaparlamentet. När kommissionen förbereder sitt förslag ska den höra byråns styrelse.</w:t>
      </w:r>
      <w:r w:rsidR="00012D42" w:rsidRPr="0009270F">
        <w:rPr>
          <w:szCs w:val="19"/>
        </w:rPr>
        <w:t xml:space="preserve"> Ramprogrammet ska</w:t>
      </w:r>
    </w:p>
    <w:p w:rsidR="00E404B1" w:rsidRPr="0009270F" w:rsidRDefault="00991650" w:rsidP="00E404B1">
      <w:pPr>
        <w:numPr>
          <w:ilvl w:val="0"/>
          <w:numId w:val="9"/>
        </w:numPr>
      </w:pPr>
      <w:r w:rsidRPr="0009270F">
        <w:rPr>
          <w:rFonts w:cs="TTA2036468t00"/>
        </w:rPr>
        <w:t>omfatta fem år,</w:t>
      </w:r>
    </w:p>
    <w:p w:rsidR="00991650" w:rsidRPr="0009270F" w:rsidRDefault="00991650" w:rsidP="00E404B1">
      <w:pPr>
        <w:numPr>
          <w:ilvl w:val="0"/>
          <w:numId w:val="9"/>
        </w:numPr>
      </w:pPr>
      <w:r w:rsidRPr="0009270F">
        <w:rPr>
          <w:rFonts w:cs="TTA2036468t00"/>
        </w:rPr>
        <w:t>fastställa temaområdena för byråns verksamhet, bland vilka kampen mot rasism, främlingsfientlighet och därmed sammanhängande intolerans ska ingå,</w:t>
      </w:r>
    </w:p>
    <w:p w:rsidR="00991650" w:rsidRPr="0009270F" w:rsidRDefault="00991650" w:rsidP="00E404B1">
      <w:pPr>
        <w:numPr>
          <w:ilvl w:val="0"/>
          <w:numId w:val="9"/>
        </w:numPr>
        <w:rPr>
          <w:rFonts w:cs="TTA2036468t00"/>
        </w:rPr>
      </w:pPr>
      <w:r w:rsidRPr="0009270F">
        <w:rPr>
          <w:rFonts w:cs="TTA2036468t00"/>
        </w:rPr>
        <w:t>vara i enlighet med unionens prioriteringar, med vederbörligt beaktande av riktlinjerna enligt Europaparlamentets resolutioner och rådets slutsatser på området för de grundläggande rättigheterna,</w:t>
      </w:r>
    </w:p>
    <w:p w:rsidR="00991650" w:rsidRPr="0009270F" w:rsidRDefault="00991650" w:rsidP="00E404B1">
      <w:pPr>
        <w:numPr>
          <w:ilvl w:val="0"/>
          <w:numId w:val="9"/>
        </w:numPr>
        <w:rPr>
          <w:rFonts w:cs="TTA2036468t00"/>
        </w:rPr>
      </w:pPr>
      <w:r w:rsidRPr="0009270F">
        <w:rPr>
          <w:rFonts w:cs="TTA2036468t00"/>
        </w:rPr>
        <w:t xml:space="preserve">ta vederbörlig hänsyn till byråns ekonomiska och mänskliga resurser, samt </w:t>
      </w:r>
    </w:p>
    <w:p w:rsidR="00D30032" w:rsidRPr="0009270F" w:rsidRDefault="00991650" w:rsidP="004B2CCF">
      <w:pPr>
        <w:numPr>
          <w:ilvl w:val="0"/>
          <w:numId w:val="9"/>
        </w:numPr>
        <w:rPr>
          <w:rFonts w:cs="TTA2036468t00"/>
        </w:rPr>
      </w:pPr>
      <w:r w:rsidRPr="0009270F">
        <w:rPr>
          <w:rFonts w:cs="TTA2036468t00"/>
        </w:rPr>
        <w:t>omfatta bestämmelser som syftar till att säkerställa komplementaritet med ansvarsområdena för gemenskapens och unionens andra organ, kontor och byråer samt med Europarådet och andra internationella organisationer som är verksamma inom området för grundläggande rättigheter.</w:t>
      </w:r>
    </w:p>
    <w:p w:rsidR="004B2CCF" w:rsidRPr="0009270F" w:rsidRDefault="00454BBA" w:rsidP="00D30032">
      <w:pPr>
        <w:ind w:left="227"/>
        <w:rPr>
          <w:rFonts w:cs="TTA2036468t00"/>
        </w:rPr>
      </w:pPr>
      <w:r w:rsidRPr="0009270F">
        <w:t>Mot bakgrund av dessa kriterier har kommissionen</w:t>
      </w:r>
      <w:r w:rsidR="005C376D" w:rsidRPr="0009270F">
        <w:t xml:space="preserve">, efter att ha </w:t>
      </w:r>
      <w:r w:rsidR="00914921" w:rsidRPr="0009270F">
        <w:t xml:space="preserve">samrått med </w:t>
      </w:r>
      <w:r w:rsidR="005C376D" w:rsidRPr="0009270F">
        <w:t>byråns styrelse,</w:t>
      </w:r>
      <w:r w:rsidRPr="0009270F">
        <w:t xml:space="preserve"> föreslagit att </w:t>
      </w:r>
      <w:r w:rsidR="00E404B1" w:rsidRPr="0009270F">
        <w:t xml:space="preserve">de temaområden som ska ingå i det fleråriga ramprogrammet för byrån för åren 2007–2012 ska </w:t>
      </w:r>
      <w:r w:rsidR="00867C00" w:rsidRPr="0009270F">
        <w:t xml:space="preserve">vara </w:t>
      </w:r>
      <w:r w:rsidR="004B2CCF" w:rsidRPr="0009270F">
        <w:t>följande.</w:t>
      </w:r>
    </w:p>
    <w:p w:rsidR="004B2CCF" w:rsidRPr="0009270F" w:rsidRDefault="004B2CCF" w:rsidP="00D30032">
      <w:pPr>
        <w:numPr>
          <w:ilvl w:val="0"/>
          <w:numId w:val="15"/>
        </w:numPr>
      </w:pPr>
      <w:r w:rsidRPr="0009270F">
        <w:t>Rasism, främlingsfientlighet och därmed sammanhängande intolerans.</w:t>
      </w:r>
    </w:p>
    <w:p w:rsidR="004B2CCF" w:rsidRPr="0009270F" w:rsidRDefault="004B2CCF" w:rsidP="00D30032">
      <w:pPr>
        <w:numPr>
          <w:ilvl w:val="0"/>
          <w:numId w:val="15"/>
        </w:numPr>
      </w:pPr>
      <w:r w:rsidRPr="0009270F">
        <w:t>Diskriminering på grund av kön, ras eller etniskt ursprung, religion eller övertygelse, ålder, sexuell läggning eller tillhörighet till en minoritet.</w:t>
      </w:r>
    </w:p>
    <w:p w:rsidR="004B2CCF" w:rsidRPr="0009270F" w:rsidRDefault="004B2CCF" w:rsidP="00D30032">
      <w:pPr>
        <w:numPr>
          <w:ilvl w:val="0"/>
          <w:numId w:val="15"/>
        </w:numPr>
      </w:pPr>
      <w:r w:rsidRPr="0009270F">
        <w:t>Ersättning till brottsoffer, förebyggande av brottslighet och därmed sammanhängande aspekter som har betydelse för medborgarnas säkerhet.</w:t>
      </w:r>
    </w:p>
    <w:p w:rsidR="004B2CCF" w:rsidRPr="0009270F" w:rsidRDefault="004B2CCF" w:rsidP="00D30032">
      <w:pPr>
        <w:numPr>
          <w:ilvl w:val="0"/>
          <w:numId w:val="15"/>
        </w:numPr>
      </w:pPr>
      <w:r w:rsidRPr="0009270F">
        <w:t>Skydd av barn, inbegripet barnets rättigheter.</w:t>
      </w:r>
    </w:p>
    <w:p w:rsidR="004B2CCF" w:rsidRPr="0009270F" w:rsidRDefault="004B2CCF" w:rsidP="00D30032">
      <w:pPr>
        <w:numPr>
          <w:ilvl w:val="0"/>
          <w:numId w:val="15"/>
        </w:numPr>
      </w:pPr>
      <w:r w:rsidRPr="0009270F">
        <w:t>Invandring och integrering av invandrare.</w:t>
      </w:r>
    </w:p>
    <w:p w:rsidR="004B2CCF" w:rsidRPr="0009270F" w:rsidRDefault="004B2CCF" w:rsidP="00D30032">
      <w:pPr>
        <w:numPr>
          <w:ilvl w:val="0"/>
          <w:numId w:val="15"/>
        </w:numPr>
      </w:pPr>
      <w:r w:rsidRPr="0009270F">
        <w:t>Asylfrågor.</w:t>
      </w:r>
    </w:p>
    <w:p w:rsidR="004B2CCF" w:rsidRPr="0009270F" w:rsidRDefault="004B2CCF" w:rsidP="00D30032">
      <w:pPr>
        <w:numPr>
          <w:ilvl w:val="0"/>
          <w:numId w:val="15"/>
        </w:numPr>
      </w:pPr>
      <w:r w:rsidRPr="0009270F">
        <w:t>Visumfrågor och gränskontroller.</w:t>
      </w:r>
    </w:p>
    <w:p w:rsidR="004B2CCF" w:rsidRPr="0009270F" w:rsidRDefault="004B2CCF" w:rsidP="00D30032">
      <w:pPr>
        <w:numPr>
          <w:ilvl w:val="0"/>
          <w:numId w:val="15"/>
        </w:numPr>
      </w:pPr>
      <w:r w:rsidRPr="0009270F">
        <w:t>Deltagande i den demokratiska processen i EU.</w:t>
      </w:r>
    </w:p>
    <w:p w:rsidR="004B2CCF" w:rsidRPr="0009270F" w:rsidRDefault="004B2CCF" w:rsidP="00F07F17">
      <w:pPr>
        <w:numPr>
          <w:ilvl w:val="0"/>
          <w:numId w:val="15"/>
        </w:numPr>
      </w:pPr>
      <w:r w:rsidRPr="0009270F">
        <w:t>Människorä</w:t>
      </w:r>
      <w:r w:rsidR="00F07F17" w:rsidRPr="0009270F">
        <w:t xml:space="preserve">ttsfrågor som hänger samman med </w:t>
      </w:r>
      <w:r w:rsidRPr="0009270F">
        <w:t xml:space="preserve">informationssamhället. </w:t>
      </w:r>
    </w:p>
    <w:p w:rsidR="00204DE9" w:rsidRPr="0009270F" w:rsidRDefault="004B2CCF" w:rsidP="00204DE9">
      <w:pPr>
        <w:numPr>
          <w:ilvl w:val="0"/>
          <w:numId w:val="15"/>
        </w:numPr>
      </w:pPr>
      <w:r w:rsidRPr="0009270F">
        <w:t>Tillgång till en effektiv och oberoende rättskipning.</w:t>
      </w:r>
    </w:p>
    <w:p w:rsidR="00204DE9" w:rsidRPr="0009270F" w:rsidRDefault="00204DE9">
      <w:r w:rsidRPr="0009270F">
        <w:t xml:space="preserve">Vad gäller det obligatoriska temat rasism, främlingsfientlighet och därmed sammanhängande intolerans </w:t>
      </w:r>
      <w:r w:rsidR="00D56AA3" w:rsidRPr="0009270F">
        <w:t xml:space="preserve">kan </w:t>
      </w:r>
      <w:r w:rsidRPr="0009270F">
        <w:t xml:space="preserve">nämnas </w:t>
      </w:r>
      <w:r w:rsidR="00D56AA3" w:rsidRPr="0009270F">
        <w:t xml:space="preserve">att den svenska regeringen under förhandlingarna om inrättandet av byrån förde fram att homofobi ska anses ingå i uttrycket ”därmed sammanhängande intolerans”. Under </w:t>
      </w:r>
      <w:r w:rsidRPr="0009270F">
        <w:t xml:space="preserve">2007 och 2008 genomför </w:t>
      </w:r>
      <w:r w:rsidR="00D56AA3" w:rsidRPr="0009270F">
        <w:t xml:space="preserve">byrån </w:t>
      </w:r>
      <w:r w:rsidRPr="0009270F">
        <w:t>en studie av den sociala situationen beträffande homofobi och diskriminering på grund av sexuell läggning i EU efter en resolution från Europaparlamentet. Byrån arbetar under 2007</w:t>
      </w:r>
      <w:r w:rsidR="00D56AA3" w:rsidRPr="0009270F">
        <w:t>, i avvaktan på att rådet fastställer ramprogrammet,</w:t>
      </w:r>
      <w:r w:rsidRPr="0009270F">
        <w:t xml:space="preserve"> utifrån föregångaren EUMC</w:t>
      </w:r>
      <w:r w:rsidR="00D56AA3" w:rsidRPr="0009270F">
        <w:t>:s mandat. Även detta omfattade</w:t>
      </w:r>
      <w:r w:rsidRPr="0009270F">
        <w:t xml:space="preserve"> rasism, främlingsfientlighet och därmed sammanhängande intolerans.</w:t>
      </w:r>
      <w:r w:rsidR="00D56AA3" w:rsidRPr="0009270F">
        <w:t xml:space="preserve"> </w:t>
      </w:r>
    </w:p>
    <w:p w:rsidR="0067501A" w:rsidRPr="0009270F" w:rsidRDefault="0067501A" w:rsidP="00240C70">
      <w:r w:rsidRPr="0009270F">
        <w:t xml:space="preserve">I anslutning till temaområde c kan nämnas att några medlemsstater, däribland den svenska regeringen, under förhandlingarna om förordningen om inrättandet av byrån förordade att byrån även skulle </w:t>
      </w:r>
      <w:r w:rsidR="00754AA7" w:rsidRPr="0009270F">
        <w:t xml:space="preserve">ges mandat att </w:t>
      </w:r>
      <w:r w:rsidRPr="0009270F">
        <w:t xml:space="preserve">arbeta med frågor rörande områdena för polisiärt och straffrättsligt samarbete. Detta förslag gick dock inte igenom. </w:t>
      </w:r>
      <w:r w:rsidR="00204DE9" w:rsidRPr="0009270F">
        <w:rPr>
          <w:szCs w:val="24"/>
        </w:rPr>
        <w:t>I förordningen sägs således att byrån endast får arbeta med frågor om grundläggande rättigheter i samband med</w:t>
      </w:r>
      <w:r w:rsidR="00204DE9" w:rsidRPr="0009270F">
        <w:t xml:space="preserve"> </w:t>
      </w:r>
      <w:r w:rsidR="00204DE9" w:rsidRPr="0009270F">
        <w:rPr>
          <w:szCs w:val="24"/>
        </w:rPr>
        <w:t>genomförandet av gemenskapslagstiftningen.</w:t>
      </w:r>
      <w:r w:rsidR="00204DE9" w:rsidRPr="0009270F">
        <w:t xml:space="preserve"> </w:t>
      </w:r>
      <w:r w:rsidRPr="0009270F">
        <w:t>Rådet har samtyckt till att före den 31 december 2009 åter behandla frågan om mandatet för byrån eventuellt kan utvidgas till att omfatta områdena för polisiärt och straffrättsligt samarbete.</w:t>
      </w:r>
    </w:p>
    <w:p w:rsidR="006E656D" w:rsidRPr="0009270F" w:rsidRDefault="000854C4" w:rsidP="00204DE9">
      <w:r w:rsidRPr="0009270F">
        <w:t xml:space="preserve">Vidare föreslår kommissionen att </w:t>
      </w:r>
      <w:r w:rsidR="0034203B" w:rsidRPr="0009270F">
        <w:t xml:space="preserve">det ska framgå av ramprogrammet att byrån ska säkerställa samordning med ett flertal andra organ och undvika arbete som faller inom ramen för de uppgifter som åligger </w:t>
      </w:r>
      <w:r w:rsidR="00AF1238" w:rsidRPr="0009270F">
        <w:t xml:space="preserve">Europeiska datatillsynsmannen och </w:t>
      </w:r>
      <w:r w:rsidR="0034203B" w:rsidRPr="0009270F">
        <w:t>Europeiska jämställdhetsinstitutet.</w:t>
      </w:r>
      <w:r w:rsidR="00AF1238" w:rsidRPr="0009270F">
        <w:t xml:space="preserve"> Enligt kommissionens inledande förklaring till förslaget till ramprogram ska byrån dock inom ramen för temat om diskriminering kunna behandla ”könsfrågor inbegripet integrering av ett könsperspektiv” på ett kompletterande sätt och i nära samverkan med Europeiska jämställdhetsinstitutet på grundval av det samförståndsavtal som kommer att ingås mellan byrån och institutet. Detta ska ses mot bakgrund av att det framgår av förordningen att </w:t>
      </w:r>
      <w:r w:rsidR="0043100E" w:rsidRPr="0009270F">
        <w:t xml:space="preserve">byråns </w:t>
      </w:r>
      <w:r w:rsidR="00AF1238" w:rsidRPr="0009270F">
        <w:t>arbete även fortsättningsvis bör omfatta jämställdhet mellan kvinnor och män som en väsentlig faktor för skyddet av de grundläggande rättigheterna.</w:t>
      </w:r>
    </w:p>
    <w:p w:rsidR="006D4AA5" w:rsidRPr="0009270F" w:rsidRDefault="006D4AA5">
      <w:pPr>
        <w:pStyle w:val="Rubrik2"/>
      </w:pPr>
      <w:r w:rsidRPr="0009270F">
        <w:t>Gällande svenska regler och förslagets effekt på dessa</w:t>
      </w:r>
    </w:p>
    <w:p w:rsidR="006D4AA5" w:rsidRPr="0009270F" w:rsidRDefault="00B26885">
      <w:r w:rsidRPr="0009270F">
        <w:t xml:space="preserve">Förslaget påverkar </w:t>
      </w:r>
      <w:r w:rsidR="00ED1063" w:rsidRPr="0009270F">
        <w:t xml:space="preserve">i sig </w:t>
      </w:r>
      <w:r w:rsidRPr="0009270F">
        <w:t>inte svenska rättsregler.</w:t>
      </w:r>
      <w:r w:rsidR="00ED1063" w:rsidRPr="0009270F">
        <w:t xml:space="preserve"> Mer generellt kan dock påpekas att Sverige liksom övriga medlemsstater i EU har ratificerat de flesta konventioner om mänskliga rättigheter som utarbetats inom ramen för bl</w:t>
      </w:r>
      <w:r w:rsidR="00AD5347" w:rsidRPr="0009270F">
        <w:t>.a.</w:t>
      </w:r>
      <w:r w:rsidR="00ED1063" w:rsidRPr="0009270F">
        <w:t xml:space="preserve"> FN och Europarådet. Sverige är därför folkrättsligt skyldigt att främja och skydda de </w:t>
      </w:r>
      <w:r w:rsidR="006F2423" w:rsidRPr="0009270F">
        <w:t xml:space="preserve">mänskliga </w:t>
      </w:r>
      <w:r w:rsidR="00ED1063" w:rsidRPr="0009270F">
        <w:t xml:space="preserve">rättigheterna inom landet. Genom att byrån får ett ramprogram </w:t>
      </w:r>
      <w:r w:rsidR="00006BAB" w:rsidRPr="0009270F">
        <w:t xml:space="preserve">som ger utrymme för viss handlingsfrihet </w:t>
      </w:r>
      <w:r w:rsidR="00ED1063" w:rsidRPr="0009270F">
        <w:t>kan den förhoppningsvis tillhandahålla expertis och relevant information rörande sådana människorättsfrågor som är särskilt aktuella inom EU och därmed bidra till att de grundläggande rättigheterna kan respekteras fullt ut.</w:t>
      </w:r>
    </w:p>
    <w:p w:rsidR="006D4AA5" w:rsidRPr="0009270F" w:rsidRDefault="006D4AA5">
      <w:pPr>
        <w:pStyle w:val="Rubrik2"/>
      </w:pPr>
      <w:r w:rsidRPr="0009270F">
        <w:t>Budgetära konsekvenser</w:t>
      </w:r>
    </w:p>
    <w:p w:rsidR="006D4AA5" w:rsidRPr="0009270F" w:rsidRDefault="00D4003B" w:rsidP="00D4003B">
      <w:pPr>
        <w:rPr>
          <w:vanish/>
          <w:specVanish/>
        </w:rPr>
      </w:pPr>
      <w:r w:rsidRPr="0009270F">
        <w:t>Kommissionen har angett att f</w:t>
      </w:r>
      <w:r w:rsidR="00FC0DAB" w:rsidRPr="0009270F">
        <w:t xml:space="preserve">örslaget </w:t>
      </w:r>
      <w:r w:rsidRPr="0009270F">
        <w:t xml:space="preserve">inte </w:t>
      </w:r>
      <w:r w:rsidR="00FC0DAB" w:rsidRPr="0009270F">
        <w:t xml:space="preserve">direkt </w:t>
      </w:r>
      <w:r w:rsidRPr="0009270F">
        <w:t xml:space="preserve">påverkar </w:t>
      </w:r>
      <w:r w:rsidR="00FC0DAB" w:rsidRPr="0009270F">
        <w:t>gemenskapens budget.</w:t>
      </w:r>
      <w:r w:rsidRPr="0009270F">
        <w:t xml:space="preserve"> Regeringen anser att byråns arbete enligt ramprogrammet ska utföras inom ramen för dess ordinarie budget.</w:t>
      </w:r>
    </w:p>
    <w:p w:rsidR="00841CE0" w:rsidRPr="0009270F" w:rsidRDefault="0075556F" w:rsidP="001E3F80">
      <w:r w:rsidRPr="0009270F">
        <w:t xml:space="preserve"> </w:t>
      </w:r>
    </w:p>
    <w:p w:rsidR="006D4AA5" w:rsidRPr="0009270F" w:rsidRDefault="006D4AA5" w:rsidP="00C3626F">
      <w:pPr>
        <w:pStyle w:val="Rubrik1"/>
      </w:pPr>
      <w:r w:rsidRPr="0009270F">
        <w:t>Ståndpunkter</w:t>
      </w:r>
    </w:p>
    <w:p w:rsidR="006D4AA5" w:rsidRPr="0009270F" w:rsidRDefault="006D4AA5">
      <w:pPr>
        <w:pStyle w:val="Rubrik2"/>
      </w:pPr>
      <w:r w:rsidRPr="0009270F">
        <w:t>Svensk ståndpunkt</w:t>
      </w:r>
    </w:p>
    <w:p w:rsidR="00707929" w:rsidRPr="0009270F" w:rsidRDefault="000255A8" w:rsidP="000255A8">
      <w:r w:rsidRPr="0009270F">
        <w:t xml:space="preserve">Antalet </w:t>
      </w:r>
      <w:r w:rsidR="00707929" w:rsidRPr="0009270F">
        <w:t xml:space="preserve">föreslagna </w:t>
      </w:r>
      <w:r w:rsidRPr="0009270F">
        <w:t>teman är stort, vilket ger byrån</w:t>
      </w:r>
      <w:r w:rsidR="00F3348A" w:rsidRPr="0009270F">
        <w:t>s styrelse</w:t>
      </w:r>
      <w:r w:rsidRPr="0009270F">
        <w:t xml:space="preserve"> handlingsfrihet</w:t>
      </w:r>
      <w:r w:rsidR="00707929" w:rsidRPr="0009270F">
        <w:t xml:space="preserve">. </w:t>
      </w:r>
      <w:r w:rsidR="00D42D2D" w:rsidRPr="0009270F">
        <w:t>Byråns styrelse fastställer nämligen byråns årliga arbetsprogram i</w:t>
      </w:r>
      <w:r w:rsidR="00707929" w:rsidRPr="0009270F">
        <w:t xml:space="preserve">nom ramen för det </w:t>
      </w:r>
      <w:r w:rsidR="00D42D2D" w:rsidRPr="0009270F">
        <w:t xml:space="preserve">fleråriga </w:t>
      </w:r>
      <w:r w:rsidR="00707929" w:rsidRPr="0009270F">
        <w:t>ramprogram</w:t>
      </w:r>
      <w:r w:rsidR="00D42D2D" w:rsidRPr="0009270F">
        <w:t xml:space="preserve">met. </w:t>
      </w:r>
      <w:r w:rsidR="00707929" w:rsidRPr="0009270F">
        <w:t xml:space="preserve">Det är angeläget att byrån kan anpassa sin verksamhet efter samhällsutvecklingen och inte blir </w:t>
      </w:r>
      <w:r w:rsidR="000647E2" w:rsidRPr="0009270F">
        <w:t xml:space="preserve">alltför begränsad </w:t>
      </w:r>
      <w:r w:rsidR="00707929" w:rsidRPr="0009270F">
        <w:t xml:space="preserve">under den relativt långa period som programmet gäller. </w:t>
      </w:r>
      <w:r w:rsidR="000647E2" w:rsidRPr="0009270F">
        <w:t xml:space="preserve">Samtidigt kan ett stort antal teman innebära en risk för ofokuserad verksamhet, </w:t>
      </w:r>
      <w:r w:rsidR="00A63250" w:rsidRPr="0009270F">
        <w:t xml:space="preserve">vilket </w:t>
      </w:r>
      <w:r w:rsidR="000647E2" w:rsidRPr="0009270F">
        <w:t xml:space="preserve">kan betyda att genomförda studier inte blir tillräckligt djupgående. </w:t>
      </w:r>
      <w:r w:rsidR="00841CE0" w:rsidRPr="0009270F">
        <w:t>Enligt regeringens uppfattning är det önskvärt att a</w:t>
      </w:r>
      <w:r w:rsidR="000647E2" w:rsidRPr="0009270F">
        <w:t xml:space="preserve">ntalet teman inte utökas </w:t>
      </w:r>
      <w:r w:rsidR="002E6850" w:rsidRPr="0009270F">
        <w:t xml:space="preserve">nämnvärt </w:t>
      </w:r>
      <w:r w:rsidR="000647E2" w:rsidRPr="0009270F">
        <w:t xml:space="preserve">utöver de </w:t>
      </w:r>
      <w:r w:rsidR="00A63250" w:rsidRPr="0009270F">
        <w:t xml:space="preserve">som </w:t>
      </w:r>
      <w:r w:rsidR="00A01045" w:rsidRPr="0009270F">
        <w:t>tagits upp i kommissionens förslag.</w:t>
      </w:r>
    </w:p>
    <w:p w:rsidR="00223BD2" w:rsidRPr="0009270F" w:rsidRDefault="00305A6E" w:rsidP="000255A8">
      <w:r w:rsidRPr="0009270F">
        <w:t xml:space="preserve">Regeringen anser att två teman i </w:t>
      </w:r>
      <w:r w:rsidR="00571E6F" w:rsidRPr="0009270F">
        <w:t>ramprogrammet</w:t>
      </w:r>
      <w:r w:rsidRPr="0009270F">
        <w:t xml:space="preserve"> är särskilt viktiga</w:t>
      </w:r>
      <w:r w:rsidR="0063466D" w:rsidRPr="0009270F">
        <w:t xml:space="preserve">. </w:t>
      </w:r>
      <w:r w:rsidR="00223BD2" w:rsidRPr="0009270F">
        <w:t xml:space="preserve">Det gäller för det </w:t>
      </w:r>
      <w:r w:rsidR="0063466D" w:rsidRPr="0009270F">
        <w:t>första temat om diskriminering. Diskriminering är ett allvarligt människorättsproblem i Europa och Sverige</w:t>
      </w:r>
      <w:r w:rsidR="00223BD2" w:rsidRPr="0009270F">
        <w:t>,</w:t>
      </w:r>
      <w:r w:rsidR="0063466D" w:rsidRPr="0009270F">
        <w:t xml:space="preserve"> och förbudet mot diskriminering </w:t>
      </w:r>
      <w:r w:rsidR="00B12038" w:rsidRPr="0009270F">
        <w:t xml:space="preserve">är </w:t>
      </w:r>
      <w:r w:rsidR="0063466D" w:rsidRPr="0009270F">
        <w:t>en för de mänskliga rättigheterna central princip.</w:t>
      </w:r>
      <w:r w:rsidR="00716B13" w:rsidRPr="0009270F">
        <w:t xml:space="preserve"> Det </w:t>
      </w:r>
      <w:r w:rsidR="00382589" w:rsidRPr="0009270F">
        <w:t xml:space="preserve">föreslagna temat är utformat så </w:t>
      </w:r>
      <w:r w:rsidR="00716B13" w:rsidRPr="0009270F">
        <w:t xml:space="preserve">(”diskriminering på grund av kön, ras eller etniskt ursprung, religion eller övertygelse, funktionshinder, ålder, sexuell läggning eller tillhörighet till en minoritet”) att </w:t>
      </w:r>
      <w:r w:rsidR="00EF24A7" w:rsidRPr="0009270F">
        <w:t xml:space="preserve">det upptar alla de diskrimineringsgrunder som </w:t>
      </w:r>
      <w:r w:rsidR="006419B5" w:rsidRPr="0009270F">
        <w:t xml:space="preserve">erkänns i svensk lagstiftning samt dessutom tillhörighet till </w:t>
      </w:r>
      <w:r w:rsidR="00780B4B" w:rsidRPr="0009270F">
        <w:t xml:space="preserve">en </w:t>
      </w:r>
      <w:r w:rsidR="006419B5" w:rsidRPr="0009270F">
        <w:t xml:space="preserve">minoritet. </w:t>
      </w:r>
      <w:r w:rsidR="00DC036E" w:rsidRPr="0009270F">
        <w:t xml:space="preserve">Regeringen bedömer att </w:t>
      </w:r>
      <w:r w:rsidR="008A097B" w:rsidRPr="0009270F">
        <w:t xml:space="preserve">det är angeläget att alla de uppräknade </w:t>
      </w:r>
      <w:r w:rsidR="00223BD2" w:rsidRPr="0009270F">
        <w:t>diskrimineringsgrunder</w:t>
      </w:r>
      <w:r w:rsidR="008A097B" w:rsidRPr="0009270F">
        <w:t>na</w:t>
      </w:r>
      <w:r w:rsidR="00223BD2" w:rsidRPr="0009270F">
        <w:t xml:space="preserve"> </w:t>
      </w:r>
      <w:r w:rsidR="008A097B" w:rsidRPr="0009270F">
        <w:t>är med när ramprogrammet fastställs</w:t>
      </w:r>
      <w:r w:rsidR="00223BD2" w:rsidRPr="0009270F">
        <w:t>. Diskrimineringsgrunderna kön, ras</w:t>
      </w:r>
      <w:r w:rsidR="0079633F" w:rsidRPr="0009270F">
        <w:t>,</w:t>
      </w:r>
      <w:r w:rsidR="00223BD2" w:rsidRPr="0009270F">
        <w:t xml:space="preserve"> etniskt ursprung, religion eller över</w:t>
      </w:r>
      <w:r w:rsidR="0079633F" w:rsidRPr="0009270F">
        <w:t>tygelse, funktionshinder, ålder och</w:t>
      </w:r>
      <w:r w:rsidR="00223BD2" w:rsidRPr="0009270F">
        <w:t xml:space="preserve"> sexuell läggning </w:t>
      </w:r>
      <w:r w:rsidR="009D72B3" w:rsidRPr="0009270F">
        <w:t xml:space="preserve">ingår bland de som tas upp i EG-fördraget (artikel 13) och i EU:s stadga för de grundläggande rättigheterna (artikel 21). </w:t>
      </w:r>
      <w:r w:rsidR="00C023BF" w:rsidRPr="0009270F">
        <w:t xml:space="preserve">Europadomstolen har även tolkat in flera av diskrimineringsgrunderna, bl.a. sexuell läggning, i det diskrimineringsskydd som gäller enligt den europeiska konventionen om skydd för de mänskliga rättigheterna och de grundläggande friheterna (artikel 14), vilken är bindande för EU:s medlemsstater. </w:t>
      </w:r>
      <w:r w:rsidR="00223BD2" w:rsidRPr="0009270F">
        <w:t xml:space="preserve">Diskrimineringsgrunden tillhörighet till en minoritet </w:t>
      </w:r>
      <w:r w:rsidR="00133312" w:rsidRPr="0009270F">
        <w:t xml:space="preserve">har sin bakgrund i </w:t>
      </w:r>
      <w:r w:rsidR="00223BD2" w:rsidRPr="0009270F">
        <w:t>att minoritetsfrågor behandlats av byråns föregångare EUMC.</w:t>
      </w:r>
    </w:p>
    <w:p w:rsidR="0063466D" w:rsidRPr="0009270F" w:rsidRDefault="000552DE" w:rsidP="000255A8">
      <w:r w:rsidRPr="0009270F">
        <w:t>För det andra är det angeläget för regeringen att byrån kan arbeta med frågor om homofobi som en del av det obligatoriska tema</w:t>
      </w:r>
      <w:r w:rsidR="0096098E" w:rsidRPr="0009270F">
        <w:t>område</w:t>
      </w:r>
      <w:r w:rsidRPr="0009270F">
        <w:t xml:space="preserve">t </w:t>
      </w:r>
      <w:r w:rsidR="00881C58" w:rsidRPr="0009270F">
        <w:t>rasism, främlingsfientlighet och därmed sammanhängande intolerans.</w:t>
      </w:r>
    </w:p>
    <w:p w:rsidR="002D31B8" w:rsidRPr="0009270F" w:rsidRDefault="00AF1238" w:rsidP="002D31B8">
      <w:r w:rsidRPr="0009270F">
        <w:t>Samtliga övriga teman är godtagbara.</w:t>
      </w:r>
      <w:r w:rsidR="000255A8" w:rsidRPr="0009270F">
        <w:t xml:space="preserve"> </w:t>
      </w:r>
      <w:r w:rsidR="0096098E" w:rsidRPr="0009270F">
        <w:t>Med tanke på den vida formulering som flera av de av kommissionen föreslagna temaområdena har fått är det är önskvärt att byrån tydligt anknyter sitt arbete till frågor om grundläggande rättigheter. Att så ska ske framgår också av förordningen av om inrättandet av byrån.</w:t>
      </w:r>
    </w:p>
    <w:p w:rsidR="006D4AA5" w:rsidRPr="0009270F" w:rsidRDefault="006D4AA5">
      <w:pPr>
        <w:pStyle w:val="Rubrik2"/>
      </w:pPr>
      <w:r w:rsidRPr="0009270F">
        <w:t>Medlemsstaternas ståndpunkter</w:t>
      </w:r>
    </w:p>
    <w:p w:rsidR="00237A38" w:rsidRPr="0009270F" w:rsidRDefault="008A097B" w:rsidP="00F125B1">
      <w:r w:rsidRPr="0009270F">
        <w:t>K</w:t>
      </w:r>
      <w:r w:rsidR="00A3084F" w:rsidRPr="0009270F">
        <w:t xml:space="preserve">ommissionens förslag till ramprogram </w:t>
      </w:r>
      <w:r w:rsidRPr="0009270F">
        <w:t xml:space="preserve">behandlas </w:t>
      </w:r>
      <w:r w:rsidR="001575C1" w:rsidRPr="0009270F">
        <w:t xml:space="preserve">i </w:t>
      </w:r>
      <w:r w:rsidRPr="0009270F">
        <w:t xml:space="preserve">ad hoc </w:t>
      </w:r>
      <w:r w:rsidR="001575C1" w:rsidRPr="0009270F">
        <w:t xml:space="preserve">rådsarbetsgruppen </w:t>
      </w:r>
      <w:r w:rsidR="00A3084F" w:rsidRPr="0009270F">
        <w:t>för grundläggande rättigheter och medborgarskap</w:t>
      </w:r>
      <w:r w:rsidRPr="0009270F">
        <w:t xml:space="preserve">. </w:t>
      </w:r>
      <w:r w:rsidR="00A7524D" w:rsidRPr="0009270F">
        <w:t>Diskussionen i a</w:t>
      </w:r>
      <w:r w:rsidRPr="0009270F">
        <w:t xml:space="preserve">rbetsgruppen har framför allt </w:t>
      </w:r>
      <w:r w:rsidR="00A7524D" w:rsidRPr="0009270F">
        <w:t xml:space="preserve">rört </w:t>
      </w:r>
      <w:r w:rsidR="00A3084F" w:rsidRPr="0009270F">
        <w:rPr>
          <w:rFonts w:cs="Helv"/>
          <w:color w:val="000000"/>
          <w:szCs w:val="24"/>
        </w:rPr>
        <w:t xml:space="preserve">förslaget till </w:t>
      </w:r>
      <w:r w:rsidR="008642F0" w:rsidRPr="0009270F">
        <w:rPr>
          <w:szCs w:val="24"/>
        </w:rPr>
        <w:t>temaområde c (”</w:t>
      </w:r>
      <w:r w:rsidR="00237A38" w:rsidRPr="0009270F">
        <w:t>ersättning till brottsoffer, förebyggande av brottslighet och därmed sammanhängande aspekter som har betydelse för medborgarnas säkerhet</w:t>
      </w:r>
      <w:r w:rsidR="00987D3B" w:rsidRPr="0009270F">
        <w:rPr>
          <w:szCs w:val="24"/>
        </w:rPr>
        <w:t>”</w:t>
      </w:r>
      <w:r w:rsidR="008642F0" w:rsidRPr="0009270F">
        <w:rPr>
          <w:szCs w:val="24"/>
        </w:rPr>
        <w:t>)</w:t>
      </w:r>
      <w:r w:rsidR="00987D3B" w:rsidRPr="0009270F">
        <w:rPr>
          <w:szCs w:val="24"/>
        </w:rPr>
        <w:t>.</w:t>
      </w:r>
      <w:r w:rsidR="00237A38" w:rsidRPr="0009270F">
        <w:rPr>
          <w:szCs w:val="24"/>
        </w:rPr>
        <w:t xml:space="preserve"> Flera </w:t>
      </w:r>
      <w:r w:rsidR="00A14B69" w:rsidRPr="0009270F">
        <w:rPr>
          <w:szCs w:val="24"/>
        </w:rPr>
        <w:t>medlemss</w:t>
      </w:r>
      <w:r w:rsidR="00CF0CF4" w:rsidRPr="0009270F">
        <w:rPr>
          <w:szCs w:val="24"/>
        </w:rPr>
        <w:t>t</w:t>
      </w:r>
      <w:r w:rsidR="00A14B69" w:rsidRPr="0009270F">
        <w:rPr>
          <w:szCs w:val="24"/>
        </w:rPr>
        <w:t>ater</w:t>
      </w:r>
      <w:r w:rsidR="001575C1" w:rsidRPr="0009270F">
        <w:rPr>
          <w:szCs w:val="24"/>
        </w:rPr>
        <w:t xml:space="preserve"> </w:t>
      </w:r>
      <w:r w:rsidR="00E606BD" w:rsidRPr="0009270F">
        <w:rPr>
          <w:szCs w:val="24"/>
        </w:rPr>
        <w:t xml:space="preserve">har diskuterat </w:t>
      </w:r>
      <w:r w:rsidR="00237A38" w:rsidRPr="0009270F">
        <w:rPr>
          <w:szCs w:val="24"/>
        </w:rPr>
        <w:t>temaområdets förenl</w:t>
      </w:r>
      <w:r w:rsidR="00204DE9" w:rsidRPr="0009270F">
        <w:rPr>
          <w:szCs w:val="24"/>
        </w:rPr>
        <w:t>ighet med förordningen om byrån, enligt vilken byrån inte får arbeta med frågor inom områdena för polisiärt och straffrättsligt samarbete</w:t>
      </w:r>
      <w:r w:rsidR="00240C70" w:rsidRPr="0009270F">
        <w:rPr>
          <w:szCs w:val="24"/>
        </w:rPr>
        <w:t>.</w:t>
      </w:r>
      <w:r w:rsidR="00A7524D" w:rsidRPr="0009270F">
        <w:rPr>
          <w:szCs w:val="24"/>
        </w:rPr>
        <w:t xml:space="preserve"> </w:t>
      </w:r>
      <w:r w:rsidR="00EB13B9" w:rsidRPr="0009270F">
        <w:t xml:space="preserve">Det är troligt att ramprogrammet </w:t>
      </w:r>
      <w:r w:rsidR="00581EFF" w:rsidRPr="0009270F">
        <w:t xml:space="preserve">därför </w:t>
      </w:r>
      <w:r w:rsidR="00EB13B9" w:rsidRPr="0009270F">
        <w:t xml:space="preserve">kommer att kompletteras med en </w:t>
      </w:r>
      <w:r w:rsidR="00750F11" w:rsidRPr="0009270F">
        <w:t xml:space="preserve">förtydligande </w:t>
      </w:r>
      <w:r w:rsidR="00EB13B9" w:rsidRPr="0009270F">
        <w:t>skrivning om att byrån endast får arbeta med de uppräknade temaområdena inom gemenskapslags</w:t>
      </w:r>
      <w:r w:rsidR="00A7524D" w:rsidRPr="0009270F">
        <w:t xml:space="preserve">tiftningens tillämpningsområde. </w:t>
      </w:r>
      <w:r w:rsidR="00D659A9" w:rsidRPr="0009270F">
        <w:t xml:space="preserve">De </w:t>
      </w:r>
      <w:r w:rsidR="00BC1D67" w:rsidRPr="0009270F">
        <w:t xml:space="preserve">för regeringen prioriterade </w:t>
      </w:r>
      <w:r w:rsidR="00D659A9" w:rsidRPr="0009270F">
        <w:t xml:space="preserve">temaområdena (a och b) </w:t>
      </w:r>
      <w:r w:rsidR="00A7524D" w:rsidRPr="0009270F">
        <w:t xml:space="preserve">har inte ifrågasatts. </w:t>
      </w:r>
      <w:r w:rsidR="00C9424D" w:rsidRPr="0009270F">
        <w:t xml:space="preserve">Inte heller i </w:t>
      </w:r>
      <w:r w:rsidR="002A4A95" w:rsidRPr="0009270F">
        <w:t xml:space="preserve">övrigt </w:t>
      </w:r>
      <w:r w:rsidR="00A7524D" w:rsidRPr="0009270F">
        <w:t xml:space="preserve">har </w:t>
      </w:r>
      <w:r w:rsidR="002A4A95" w:rsidRPr="0009270F">
        <w:t>några mer ingripande förändringar av kommissionens förslag</w:t>
      </w:r>
      <w:r w:rsidR="00A7524D" w:rsidRPr="0009270F">
        <w:t xml:space="preserve"> diskuterats</w:t>
      </w:r>
      <w:r w:rsidR="002A4A95" w:rsidRPr="0009270F">
        <w:t>.</w:t>
      </w:r>
    </w:p>
    <w:p w:rsidR="006D4AA5" w:rsidRPr="0009270F" w:rsidRDefault="006D4AA5">
      <w:pPr>
        <w:pStyle w:val="Rubrik2"/>
      </w:pPr>
      <w:r w:rsidRPr="0009270F">
        <w:t>Institutionernas ståndpunkter</w:t>
      </w:r>
    </w:p>
    <w:p w:rsidR="008D64FB" w:rsidRPr="0009270F" w:rsidRDefault="000B0407" w:rsidP="008D64FB">
      <w:r w:rsidRPr="0009270F">
        <w:t xml:space="preserve">Europaparlamentet </w:t>
      </w:r>
      <w:r w:rsidR="003D0B46" w:rsidRPr="0009270F">
        <w:t>har ännu inte hörts om förslaget till ramprogram</w:t>
      </w:r>
      <w:r w:rsidR="008D64FB" w:rsidRPr="0009270F">
        <w:t>.</w:t>
      </w:r>
    </w:p>
    <w:p w:rsidR="008D64FB" w:rsidRPr="0009270F" w:rsidRDefault="008D64FB" w:rsidP="008D64FB">
      <w:pPr>
        <w:pStyle w:val="Rubrik2"/>
      </w:pPr>
      <w:r w:rsidRPr="0009270F">
        <w:t>Remissinstansernas ståndpunkter</w:t>
      </w:r>
    </w:p>
    <w:p w:rsidR="008D64FB" w:rsidRPr="0009270F" w:rsidRDefault="00914921" w:rsidP="001B7137">
      <w:r w:rsidRPr="0009270F">
        <w:t xml:space="preserve">Den 25 oktober 2004 offentliggjorde kommissionen ett meddelande om byrån för grundläggande rättigheter, och inledde i och med detta ett offentligt samråd där även frågan om temaområden togs upp. Genom samrådet </w:t>
      </w:r>
      <w:r w:rsidR="0005302E" w:rsidRPr="0009270F">
        <w:t xml:space="preserve">inkom ett hundratal </w:t>
      </w:r>
      <w:r w:rsidRPr="0009270F">
        <w:t>skriftliga svar</w:t>
      </w:r>
      <w:r w:rsidR="0005302E" w:rsidRPr="0009270F">
        <w:t xml:space="preserve">, bl.a. från </w:t>
      </w:r>
      <w:r w:rsidRPr="0009270F">
        <w:t>internationella organ, nationella organ för mänskliga rättigheter, icke-d</w:t>
      </w:r>
      <w:r w:rsidR="0005302E" w:rsidRPr="0009270F">
        <w:t xml:space="preserve">iskriminering och jämställdhet </w:t>
      </w:r>
      <w:r w:rsidRPr="0009270F">
        <w:t xml:space="preserve">och enskilda organisationer. En offentlig utfrågning ägde rum </w:t>
      </w:r>
      <w:r w:rsidR="001B7137" w:rsidRPr="0009270F">
        <w:t xml:space="preserve">i </w:t>
      </w:r>
      <w:r w:rsidRPr="0009270F">
        <w:t xml:space="preserve">januari 2005. </w:t>
      </w:r>
      <w:r w:rsidR="001B7137" w:rsidRPr="0009270F">
        <w:t xml:space="preserve">Sammanfattningsvis nämndes särskilt </w:t>
      </w:r>
      <w:r w:rsidRPr="0009270F">
        <w:t xml:space="preserve">följande områden </w:t>
      </w:r>
      <w:r w:rsidR="001B7137" w:rsidRPr="0009270F">
        <w:t>vid samrådet: Diskriminering, s</w:t>
      </w:r>
      <w:r w:rsidRPr="0009270F">
        <w:t>kydd av personuppgifter</w:t>
      </w:r>
      <w:r w:rsidR="001B7137" w:rsidRPr="0009270F">
        <w:t>, asylfrågor, i</w:t>
      </w:r>
      <w:r w:rsidRPr="0009270F">
        <w:t>nvandring</w:t>
      </w:r>
      <w:r w:rsidR="001B7137" w:rsidRPr="0009270F">
        <w:t>, i</w:t>
      </w:r>
      <w:r w:rsidRPr="0009270F">
        <w:t>ntegrering av de grundläggande rättigh</w:t>
      </w:r>
      <w:r w:rsidR="001B7137" w:rsidRPr="0009270F">
        <w:t>eterna i all gemenskapspolitik, brottsoffers rättigheter, m</w:t>
      </w:r>
      <w:r w:rsidRPr="0009270F">
        <w:t>inoriteters rättigheter</w:t>
      </w:r>
      <w:r w:rsidR="001B7137" w:rsidRPr="0009270F">
        <w:t>, tillgång till rättslig prövning, f</w:t>
      </w:r>
      <w:r w:rsidRPr="0009270F">
        <w:t>örhållanden</w:t>
      </w:r>
      <w:r w:rsidR="001B7137" w:rsidRPr="0009270F">
        <w:t xml:space="preserve"> i samband med frihetsberövande, b</w:t>
      </w:r>
      <w:r w:rsidRPr="0009270F">
        <w:t>ekämpning av terrorism</w:t>
      </w:r>
      <w:r w:rsidR="001B7137" w:rsidRPr="0009270F">
        <w:t>, grundläggande sociala rättigheter och jämställdhets</w:t>
      </w:r>
      <w:r w:rsidRPr="0009270F">
        <w:t>frågor.</w:t>
      </w:r>
    </w:p>
    <w:p w:rsidR="006D4AA5" w:rsidRPr="0009270F" w:rsidRDefault="006D4AA5">
      <w:pPr>
        <w:pStyle w:val="Rubrik1"/>
      </w:pPr>
      <w:r w:rsidRPr="0009270F">
        <w:t>Övrigt</w:t>
      </w:r>
    </w:p>
    <w:p w:rsidR="006D4AA5" w:rsidRPr="0009270F" w:rsidRDefault="006D4AA5">
      <w:pPr>
        <w:pStyle w:val="Rubrik2"/>
      </w:pPr>
      <w:r w:rsidRPr="0009270F">
        <w:t>Fortsatt behandling av ärendet</w:t>
      </w:r>
    </w:p>
    <w:p w:rsidR="006D4AA5" w:rsidRPr="0009270F" w:rsidRDefault="00A85048">
      <w:r w:rsidRPr="0009270F">
        <w:t xml:space="preserve">Efter ytterligare behandling </w:t>
      </w:r>
      <w:r w:rsidR="00454EFD" w:rsidRPr="0009270F">
        <w:t xml:space="preserve">vid ett eller flera möten i </w:t>
      </w:r>
      <w:r w:rsidR="00FA3BBE" w:rsidRPr="0009270F">
        <w:t xml:space="preserve">ad hoc </w:t>
      </w:r>
      <w:r w:rsidRPr="0009270F">
        <w:t>rådsarbetsgruppen för grundläggande rättigheter</w:t>
      </w:r>
      <w:r w:rsidR="00A73890" w:rsidRPr="0009270F">
        <w:t xml:space="preserve"> och medborgarskap</w:t>
      </w:r>
      <w:r w:rsidRPr="0009270F">
        <w:t xml:space="preserve"> kommer Europaparlamentet att höras om ramprogrammet. </w:t>
      </w:r>
      <w:r w:rsidR="00160003" w:rsidRPr="0009270F">
        <w:t>Därefter ska rådet fastställa ramprogrammet.</w:t>
      </w:r>
      <w:r w:rsidR="00CF5E44" w:rsidRPr="0009270F">
        <w:t xml:space="preserve"> Rådsbeslutet fattas troligen </w:t>
      </w:r>
      <w:r w:rsidR="00B357DB" w:rsidRPr="0009270F">
        <w:t>i november eller december 2007.</w:t>
      </w:r>
    </w:p>
    <w:p w:rsidR="006D4AA5" w:rsidRPr="0009270F" w:rsidRDefault="006D4AA5">
      <w:pPr>
        <w:pStyle w:val="Rubrik2"/>
      </w:pPr>
      <w:r w:rsidRPr="0009270F">
        <w:t>Rättslig grund och beslutsförfarande</w:t>
      </w:r>
    </w:p>
    <w:p w:rsidR="00391709" w:rsidRPr="0009270F" w:rsidRDefault="008C1A50" w:rsidP="00210B5D">
      <w:r w:rsidRPr="0009270F">
        <w:t>Den rättsliga grunden för det föreslagna rådsbeslutet är artikel 5.1 i rådets förordning (EG) nr 168/2007.</w:t>
      </w:r>
      <w:r w:rsidR="002624CD" w:rsidRPr="0009270F">
        <w:t xml:space="preserve"> Rådsbeslutet fattas </w:t>
      </w:r>
      <w:r w:rsidR="00F33F72" w:rsidRPr="0009270F">
        <w:t xml:space="preserve">enhälligt </w:t>
      </w:r>
      <w:r w:rsidR="00915DB8" w:rsidRPr="0009270F">
        <w:t>efter hörande av Europaparlamentet.</w:t>
      </w:r>
    </w:p>
    <w:p w:rsidR="00C3626F" w:rsidRPr="0009270F" w:rsidRDefault="00C3626F" w:rsidP="00C3626F">
      <w:pPr>
        <w:pStyle w:val="Rubrik2"/>
      </w:pPr>
      <w:r w:rsidRPr="0009270F">
        <w:t>Fackuttryck/termer</w:t>
      </w:r>
    </w:p>
    <w:p w:rsidR="006D4AA5" w:rsidRPr="0009270F" w:rsidRDefault="006D4AA5"/>
    <w:sectPr w:rsidR="006D4AA5" w:rsidRPr="0009270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68C" w:rsidRPr="0009270F" w:rsidRDefault="00A4568C">
      <w:r w:rsidRPr="0009270F">
        <w:separator/>
      </w:r>
    </w:p>
  </w:endnote>
  <w:endnote w:type="continuationSeparator" w:id="0">
    <w:p w:rsidR="00A4568C" w:rsidRPr="0009270F" w:rsidRDefault="00A4568C">
      <w:r w:rsidRPr="000927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TA2036468t00">
    <w:altName w:val="Calibri"/>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80" w:rsidRPr="0009270F" w:rsidRDefault="001E3F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80" w:rsidRPr="0009270F" w:rsidRDefault="00A4568C">
    <w:pPr>
      <w:pStyle w:val="SidfotH"/>
      <w:framePr w:wrap="around"/>
    </w:pPr>
    <w:r w:rsidRPr="0009270F">
      <w:t>2</w:t>
    </w:r>
  </w:p>
  <w:p w:rsidR="001E3F80" w:rsidRPr="0009270F" w:rsidRDefault="001E3F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80" w:rsidRPr="0009270F" w:rsidRDefault="00A4568C">
    <w:pPr>
      <w:pStyle w:val="SidfotH"/>
      <w:framePr w:wrap="around"/>
    </w:pPr>
    <w:r w:rsidRPr="0009270F">
      <w:t>1</w:t>
    </w:r>
  </w:p>
  <w:p w:rsidR="001E3F80" w:rsidRPr="0009270F" w:rsidRDefault="001E3F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68C" w:rsidRPr="0009270F" w:rsidRDefault="00A4568C">
      <w:r w:rsidRPr="0009270F">
        <w:separator/>
      </w:r>
    </w:p>
  </w:footnote>
  <w:footnote w:type="continuationSeparator" w:id="0">
    <w:p w:rsidR="00A4568C" w:rsidRPr="0009270F" w:rsidRDefault="00A4568C">
      <w:r w:rsidRPr="000927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80" w:rsidRPr="0009270F" w:rsidRDefault="001E3F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80" w:rsidRPr="0009270F" w:rsidRDefault="001E3F80">
    <w:pPr>
      <w:pStyle w:val="Kantrubrik"/>
      <w:framePr w:h="1157" w:hRule="exact" w:wrap="around" w:y="738"/>
    </w:pPr>
    <w:r w:rsidRPr="0009270F">
      <w:t>2007/08:FPM12</w:t>
    </w:r>
  </w:p>
  <w:p w:rsidR="001E3F80" w:rsidRPr="0009270F" w:rsidRDefault="001E3F8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80" w:rsidRPr="0009270F" w:rsidRDefault="0009270F">
    <w:pPr>
      <w:pStyle w:val="Sidhuvud"/>
    </w:pPr>
    <w:r w:rsidRPr="0009270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45267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F80" w:rsidRDefault="001E3F8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61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E3F80" w:rsidRDefault="001E3F80">
                    <w:pPr>
                      <w:pStyle w:val="Logo"/>
                    </w:pPr>
                    <w:r>
                      <w:object w:dxaOrig="840" w:dyaOrig="1545">
                        <v:shape id="_x0000_i1025" type="#_x0000_t75" style="width:42pt;height:77.15pt" filled="t">
                          <v:imagedata r:id="rId1" o:title=""/>
                        </v:shape>
                        <o:OLEObject Type="Embed" ProgID="Word.Picture.8" ShapeID="_x0000_i1025" DrawAspect="Content" ObjectID="_182749561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72F25B7"/>
    <w:multiLevelType w:val="multilevel"/>
    <w:tmpl w:val="0C8CA2A2"/>
    <w:lvl w:ilvl="0">
      <w:start w:val="1"/>
      <w:numFmt w:val="lowerLetter"/>
      <w:lvlText w:val="%1)"/>
      <w:lvlJc w:val="left"/>
      <w:pPr>
        <w:tabs>
          <w:tab w:val="num" w:pos="587"/>
        </w:tabs>
        <w:ind w:left="587" w:hanging="360"/>
      </w:pPr>
      <w:rPr>
        <w:rFonts w:hint="default"/>
      </w:rPr>
    </w:lvl>
    <w:lvl w:ilvl="1">
      <w:start w:val="1"/>
      <w:numFmt w:val="lowerLetter"/>
      <w:lvlText w:val="%2)"/>
      <w:lvlJc w:val="left"/>
      <w:pPr>
        <w:tabs>
          <w:tab w:val="num" w:pos="947"/>
        </w:tabs>
        <w:ind w:left="947" w:hanging="360"/>
      </w:pPr>
      <w:rPr>
        <w:rFonts w:hint="default"/>
      </w:rPr>
    </w:lvl>
    <w:lvl w:ilvl="2">
      <w:start w:val="1"/>
      <w:numFmt w:val="lowerRoman"/>
      <w:lvlText w:val="%3)"/>
      <w:lvlJc w:val="left"/>
      <w:pPr>
        <w:tabs>
          <w:tab w:val="num" w:pos="1307"/>
        </w:tabs>
        <w:ind w:left="1307" w:hanging="360"/>
      </w:pPr>
      <w:rPr>
        <w:rFonts w:hint="default"/>
      </w:rPr>
    </w:lvl>
    <w:lvl w:ilvl="3">
      <w:start w:val="1"/>
      <w:numFmt w:val="decimal"/>
      <w:lvlText w:val="(%4)"/>
      <w:lvlJc w:val="left"/>
      <w:pPr>
        <w:tabs>
          <w:tab w:val="num" w:pos="1667"/>
        </w:tabs>
        <w:ind w:left="1667" w:hanging="360"/>
      </w:pPr>
      <w:rPr>
        <w:rFonts w:hint="default"/>
      </w:rPr>
    </w:lvl>
    <w:lvl w:ilvl="4">
      <w:start w:val="1"/>
      <w:numFmt w:val="lowerLetter"/>
      <w:lvlText w:val="(%5)"/>
      <w:lvlJc w:val="left"/>
      <w:pPr>
        <w:tabs>
          <w:tab w:val="num" w:pos="2027"/>
        </w:tabs>
        <w:ind w:left="2027" w:hanging="360"/>
      </w:pPr>
      <w:rPr>
        <w:rFonts w:hint="default"/>
      </w:rPr>
    </w:lvl>
    <w:lvl w:ilvl="5">
      <w:start w:val="1"/>
      <w:numFmt w:val="lowerRoman"/>
      <w:lvlText w:val="(%6)"/>
      <w:lvlJc w:val="left"/>
      <w:pPr>
        <w:tabs>
          <w:tab w:val="num" w:pos="2387"/>
        </w:tabs>
        <w:ind w:left="2387" w:hanging="360"/>
      </w:pPr>
      <w:rPr>
        <w:rFonts w:hint="default"/>
      </w:rPr>
    </w:lvl>
    <w:lvl w:ilvl="6">
      <w:start w:val="1"/>
      <w:numFmt w:val="decimal"/>
      <w:lvlText w:val="%7."/>
      <w:lvlJc w:val="left"/>
      <w:pPr>
        <w:tabs>
          <w:tab w:val="num" w:pos="2747"/>
        </w:tabs>
        <w:ind w:left="2747" w:hanging="360"/>
      </w:pPr>
      <w:rPr>
        <w:rFonts w:hint="default"/>
      </w:rPr>
    </w:lvl>
    <w:lvl w:ilvl="7">
      <w:start w:val="1"/>
      <w:numFmt w:val="lowerLetter"/>
      <w:lvlText w:val="%8."/>
      <w:lvlJc w:val="left"/>
      <w:pPr>
        <w:tabs>
          <w:tab w:val="num" w:pos="3107"/>
        </w:tabs>
        <w:ind w:left="3107" w:hanging="360"/>
      </w:pPr>
      <w:rPr>
        <w:rFonts w:hint="default"/>
      </w:rPr>
    </w:lvl>
    <w:lvl w:ilvl="8">
      <w:start w:val="1"/>
      <w:numFmt w:val="lowerRoman"/>
      <w:lvlText w:val="%9."/>
      <w:lvlJc w:val="left"/>
      <w:pPr>
        <w:tabs>
          <w:tab w:val="num" w:pos="3467"/>
        </w:tabs>
        <w:ind w:left="3467" w:hanging="360"/>
      </w:pPr>
      <w:rPr>
        <w:rFonts w:hint="default"/>
      </w:rPr>
    </w:lvl>
  </w:abstractNum>
  <w:abstractNum w:abstractNumId="2" w15:restartNumberingAfterBreak="0">
    <w:nsid w:val="2A761B97"/>
    <w:multiLevelType w:val="hybridMultilevel"/>
    <w:tmpl w:val="6D248B5A"/>
    <w:lvl w:ilvl="0" w:tplc="3502EAF2">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1E34A0"/>
    <w:multiLevelType w:val="hybridMultilevel"/>
    <w:tmpl w:val="5D82B04A"/>
    <w:lvl w:ilvl="0" w:tplc="3502EAF2">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A7D7B"/>
    <w:multiLevelType w:val="hybridMultilevel"/>
    <w:tmpl w:val="76FE855C"/>
    <w:lvl w:ilvl="0" w:tplc="3502EAF2">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213"/>
        </w:tabs>
        <w:ind w:left="1213" w:hanging="360"/>
      </w:pPr>
      <w:rPr>
        <w:rFonts w:ascii="Courier New" w:hAnsi="Courier New" w:cs="Courier New" w:hint="default"/>
      </w:rPr>
    </w:lvl>
    <w:lvl w:ilvl="2" w:tplc="041D0005" w:tentative="1">
      <w:start w:val="1"/>
      <w:numFmt w:val="bullet"/>
      <w:lvlText w:val=""/>
      <w:lvlJc w:val="left"/>
      <w:pPr>
        <w:tabs>
          <w:tab w:val="num" w:pos="1933"/>
        </w:tabs>
        <w:ind w:left="1933" w:hanging="360"/>
      </w:pPr>
      <w:rPr>
        <w:rFonts w:ascii="Wingdings" w:hAnsi="Wingdings" w:hint="default"/>
      </w:rPr>
    </w:lvl>
    <w:lvl w:ilvl="3" w:tplc="041D0001" w:tentative="1">
      <w:start w:val="1"/>
      <w:numFmt w:val="bullet"/>
      <w:lvlText w:val=""/>
      <w:lvlJc w:val="left"/>
      <w:pPr>
        <w:tabs>
          <w:tab w:val="num" w:pos="2653"/>
        </w:tabs>
        <w:ind w:left="2653" w:hanging="360"/>
      </w:pPr>
      <w:rPr>
        <w:rFonts w:ascii="Symbol" w:hAnsi="Symbol" w:hint="default"/>
      </w:rPr>
    </w:lvl>
    <w:lvl w:ilvl="4" w:tplc="041D0003" w:tentative="1">
      <w:start w:val="1"/>
      <w:numFmt w:val="bullet"/>
      <w:lvlText w:val="o"/>
      <w:lvlJc w:val="left"/>
      <w:pPr>
        <w:tabs>
          <w:tab w:val="num" w:pos="3373"/>
        </w:tabs>
        <w:ind w:left="3373" w:hanging="360"/>
      </w:pPr>
      <w:rPr>
        <w:rFonts w:ascii="Courier New" w:hAnsi="Courier New" w:cs="Courier New" w:hint="default"/>
      </w:rPr>
    </w:lvl>
    <w:lvl w:ilvl="5" w:tplc="041D0005" w:tentative="1">
      <w:start w:val="1"/>
      <w:numFmt w:val="bullet"/>
      <w:lvlText w:val=""/>
      <w:lvlJc w:val="left"/>
      <w:pPr>
        <w:tabs>
          <w:tab w:val="num" w:pos="4093"/>
        </w:tabs>
        <w:ind w:left="4093" w:hanging="360"/>
      </w:pPr>
      <w:rPr>
        <w:rFonts w:ascii="Wingdings" w:hAnsi="Wingdings" w:hint="default"/>
      </w:rPr>
    </w:lvl>
    <w:lvl w:ilvl="6" w:tplc="041D0001" w:tentative="1">
      <w:start w:val="1"/>
      <w:numFmt w:val="bullet"/>
      <w:lvlText w:val=""/>
      <w:lvlJc w:val="left"/>
      <w:pPr>
        <w:tabs>
          <w:tab w:val="num" w:pos="4813"/>
        </w:tabs>
        <w:ind w:left="4813" w:hanging="360"/>
      </w:pPr>
      <w:rPr>
        <w:rFonts w:ascii="Symbol" w:hAnsi="Symbol" w:hint="default"/>
      </w:rPr>
    </w:lvl>
    <w:lvl w:ilvl="7" w:tplc="041D0003" w:tentative="1">
      <w:start w:val="1"/>
      <w:numFmt w:val="bullet"/>
      <w:lvlText w:val="o"/>
      <w:lvlJc w:val="left"/>
      <w:pPr>
        <w:tabs>
          <w:tab w:val="num" w:pos="5533"/>
        </w:tabs>
        <w:ind w:left="5533" w:hanging="360"/>
      </w:pPr>
      <w:rPr>
        <w:rFonts w:ascii="Courier New" w:hAnsi="Courier New" w:cs="Courier New" w:hint="default"/>
      </w:rPr>
    </w:lvl>
    <w:lvl w:ilvl="8" w:tplc="041D0005" w:tentative="1">
      <w:start w:val="1"/>
      <w:numFmt w:val="bullet"/>
      <w:lvlText w:val=""/>
      <w:lvlJc w:val="left"/>
      <w:pPr>
        <w:tabs>
          <w:tab w:val="num" w:pos="6253"/>
        </w:tabs>
        <w:ind w:left="6253"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4C1015E"/>
    <w:multiLevelType w:val="hybridMultilevel"/>
    <w:tmpl w:val="943EB82C"/>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D71256B"/>
    <w:multiLevelType w:val="hybridMultilevel"/>
    <w:tmpl w:val="EDDCB146"/>
    <w:lvl w:ilvl="0" w:tplc="041D000F">
      <w:start w:val="1"/>
      <w:numFmt w:val="decimal"/>
      <w:lvlText w:val="%1."/>
      <w:lvlJc w:val="left"/>
      <w:pPr>
        <w:tabs>
          <w:tab w:val="num" w:pos="360"/>
        </w:tabs>
        <w:ind w:left="360" w:hanging="360"/>
      </w:pPr>
    </w:lvl>
    <w:lvl w:ilvl="1" w:tplc="3502EAF2">
      <w:start w:val="1"/>
      <w:numFmt w:val="bullet"/>
      <w:lvlText w:val=""/>
      <w:lvlJc w:val="left"/>
      <w:pPr>
        <w:tabs>
          <w:tab w:val="num" w:pos="1080"/>
        </w:tabs>
        <w:ind w:left="1080" w:hanging="360"/>
      </w:pPr>
      <w:rPr>
        <w:rFonts w:ascii="Symbol" w:hAnsi="Symbol" w:hint="default"/>
      </w:r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580E5666"/>
    <w:multiLevelType w:val="hybridMultilevel"/>
    <w:tmpl w:val="9D483E40"/>
    <w:lvl w:ilvl="0" w:tplc="3502EAF2">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C78F5"/>
    <w:multiLevelType w:val="multilevel"/>
    <w:tmpl w:val="6D248B5A"/>
    <w:lvl w:ilvl="0">
      <w:start w:val="1"/>
      <w:numFmt w:val="bullet"/>
      <w:lvlText w:val=""/>
      <w:lvlJc w:val="left"/>
      <w:pPr>
        <w:tabs>
          <w:tab w:val="num" w:pos="587"/>
        </w:tabs>
        <w:ind w:left="58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2" w15:restartNumberingAfterBreak="0">
    <w:nsid w:val="69CE4B16"/>
    <w:multiLevelType w:val="hybridMultilevel"/>
    <w:tmpl w:val="8124AA9A"/>
    <w:lvl w:ilvl="0" w:tplc="A4109B6C">
      <w:numFmt w:val="bullet"/>
      <w:lvlText w:val="-"/>
      <w:lvlJc w:val="left"/>
      <w:pPr>
        <w:tabs>
          <w:tab w:val="num" w:pos="360"/>
        </w:tabs>
        <w:ind w:left="360" w:hanging="360"/>
      </w:pPr>
      <w:rPr>
        <w:rFonts w:ascii="Times New Roman" w:eastAsia="Times New Roman" w:hAnsi="Times New Roman" w:hint="default"/>
      </w:rPr>
    </w:lvl>
    <w:lvl w:ilvl="1" w:tplc="A4109B6C">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79B02606"/>
    <w:multiLevelType w:val="hybridMultilevel"/>
    <w:tmpl w:val="C2189500"/>
    <w:lvl w:ilvl="0" w:tplc="3502EAF2">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82509970">
    <w:abstractNumId w:val="13"/>
  </w:num>
  <w:num w:numId="2" w16cid:durableId="2140029861">
    <w:abstractNumId w:val="5"/>
  </w:num>
  <w:num w:numId="3" w16cid:durableId="1448351298">
    <w:abstractNumId w:val="8"/>
  </w:num>
  <w:num w:numId="4" w16cid:durableId="455149606">
    <w:abstractNumId w:val="11"/>
  </w:num>
  <w:num w:numId="5" w16cid:durableId="956526024">
    <w:abstractNumId w:val="15"/>
  </w:num>
  <w:num w:numId="6" w16cid:durableId="1384138312">
    <w:abstractNumId w:val="0"/>
  </w:num>
  <w:num w:numId="7" w16cid:durableId="1927498290">
    <w:abstractNumId w:val="4"/>
  </w:num>
  <w:num w:numId="8" w16cid:durableId="888761258">
    <w:abstractNumId w:val="7"/>
  </w:num>
  <w:num w:numId="9" w16cid:durableId="457841975">
    <w:abstractNumId w:val="14"/>
  </w:num>
  <w:num w:numId="10" w16cid:durableId="2099017468">
    <w:abstractNumId w:val="3"/>
  </w:num>
  <w:num w:numId="11" w16cid:durableId="1804692799">
    <w:abstractNumId w:val="9"/>
  </w:num>
  <w:num w:numId="12" w16cid:durableId="1554461030">
    <w:abstractNumId w:val="2"/>
  </w:num>
  <w:num w:numId="13" w16cid:durableId="1394426996">
    <w:abstractNumId w:val="6"/>
  </w:num>
  <w:num w:numId="14" w16cid:durableId="1526021683">
    <w:abstractNumId w:val="10"/>
  </w:num>
  <w:num w:numId="15" w16cid:durableId="1990941417">
    <w:abstractNumId w:val="1"/>
  </w:num>
  <w:num w:numId="16" w16cid:durableId="1865560788">
    <w:abstractNumId w:val="12"/>
  </w:num>
  <w:num w:numId="17" w16cid:durableId="48709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0-19"/>
    <w:docVar w:name="Ar" w:val="2007/08"/>
    <w:docVar w:name="Dep" w:val="Integrations- och jämställdhetsdepartementet"/>
    <w:docVar w:name="DepWeb" w:val="Integrations- och jämställdhetsdepartementet"/>
    <w:docVar w:name="GDB1" w:val="KOM (2007) 51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genomförandet av förordning (EG) nr 168/2007 vad beträffar antagandet av ett flerårigt ramprogram för Europeiska unionens byrå för grundläggande rättigheter för 2007–2012."/>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515"/>
    <w:docVar w:name="Nr" w:val="12"/>
    <w:docVar w:name="RD_APPVERSION" w:val="3.00"/>
    <w:docVar w:name="Rub" w:val="Ramprogram för EU:s byrå för grundläggande rättigheter"/>
    <w:docVar w:name="UppDat" w:val="2007-10-19"/>
    <w:docVar w:name="Utsk" w:val="Konstitutionsutskottet"/>
  </w:docVars>
  <w:rsids>
    <w:rsidRoot w:val="0009270F"/>
    <w:rsid w:val="0000253F"/>
    <w:rsid w:val="00006BAB"/>
    <w:rsid w:val="00012D42"/>
    <w:rsid w:val="000246EE"/>
    <w:rsid w:val="000255A8"/>
    <w:rsid w:val="0005302E"/>
    <w:rsid w:val="000552DE"/>
    <w:rsid w:val="000647E2"/>
    <w:rsid w:val="000854C4"/>
    <w:rsid w:val="0009270F"/>
    <w:rsid w:val="000B0407"/>
    <w:rsid w:val="000E0372"/>
    <w:rsid w:val="00116F20"/>
    <w:rsid w:val="00133312"/>
    <w:rsid w:val="001575C1"/>
    <w:rsid w:val="00160003"/>
    <w:rsid w:val="0018731F"/>
    <w:rsid w:val="00187880"/>
    <w:rsid w:val="001B7137"/>
    <w:rsid w:val="001D3B37"/>
    <w:rsid w:val="001E3F80"/>
    <w:rsid w:val="001F2471"/>
    <w:rsid w:val="00204DE9"/>
    <w:rsid w:val="00210B5D"/>
    <w:rsid w:val="0022054E"/>
    <w:rsid w:val="0022112F"/>
    <w:rsid w:val="00223BD2"/>
    <w:rsid w:val="00227B69"/>
    <w:rsid w:val="00237A38"/>
    <w:rsid w:val="00240C70"/>
    <w:rsid w:val="00252D49"/>
    <w:rsid w:val="002624CD"/>
    <w:rsid w:val="0027238A"/>
    <w:rsid w:val="00272FBD"/>
    <w:rsid w:val="002A4A95"/>
    <w:rsid w:val="002B0680"/>
    <w:rsid w:val="002B29E1"/>
    <w:rsid w:val="002B2EE0"/>
    <w:rsid w:val="002D1A2A"/>
    <w:rsid w:val="002D31B8"/>
    <w:rsid w:val="002D7D02"/>
    <w:rsid w:val="002E6850"/>
    <w:rsid w:val="002F2120"/>
    <w:rsid w:val="002F6386"/>
    <w:rsid w:val="00305A6E"/>
    <w:rsid w:val="003407BC"/>
    <w:rsid w:val="0034203B"/>
    <w:rsid w:val="003461CF"/>
    <w:rsid w:val="00352906"/>
    <w:rsid w:val="0036624A"/>
    <w:rsid w:val="00370860"/>
    <w:rsid w:val="00382589"/>
    <w:rsid w:val="00391709"/>
    <w:rsid w:val="003A000A"/>
    <w:rsid w:val="003D0B46"/>
    <w:rsid w:val="00406D5A"/>
    <w:rsid w:val="0043100E"/>
    <w:rsid w:val="00454BBA"/>
    <w:rsid w:val="00454EFD"/>
    <w:rsid w:val="004560AC"/>
    <w:rsid w:val="00460693"/>
    <w:rsid w:val="00481C81"/>
    <w:rsid w:val="004B2CCF"/>
    <w:rsid w:val="004C47E1"/>
    <w:rsid w:val="004F0078"/>
    <w:rsid w:val="00515665"/>
    <w:rsid w:val="00516155"/>
    <w:rsid w:val="0055678C"/>
    <w:rsid w:val="005669B4"/>
    <w:rsid w:val="00571E6F"/>
    <w:rsid w:val="00581EFF"/>
    <w:rsid w:val="005C0DB8"/>
    <w:rsid w:val="005C376D"/>
    <w:rsid w:val="005C3D12"/>
    <w:rsid w:val="005C78FF"/>
    <w:rsid w:val="005E6D88"/>
    <w:rsid w:val="00606373"/>
    <w:rsid w:val="0063466D"/>
    <w:rsid w:val="006419B5"/>
    <w:rsid w:val="00662E67"/>
    <w:rsid w:val="00670DD8"/>
    <w:rsid w:val="0067501A"/>
    <w:rsid w:val="0069054A"/>
    <w:rsid w:val="00692411"/>
    <w:rsid w:val="006C6F36"/>
    <w:rsid w:val="006D4AA5"/>
    <w:rsid w:val="006E656D"/>
    <w:rsid w:val="006E7B0B"/>
    <w:rsid w:val="006F2423"/>
    <w:rsid w:val="00701A49"/>
    <w:rsid w:val="00707929"/>
    <w:rsid w:val="00716B13"/>
    <w:rsid w:val="007440A9"/>
    <w:rsid w:val="00747796"/>
    <w:rsid w:val="00750F11"/>
    <w:rsid w:val="007541A6"/>
    <w:rsid w:val="00754AA7"/>
    <w:rsid w:val="0075556F"/>
    <w:rsid w:val="00763F19"/>
    <w:rsid w:val="00777001"/>
    <w:rsid w:val="00780B4B"/>
    <w:rsid w:val="0079633F"/>
    <w:rsid w:val="007B7877"/>
    <w:rsid w:val="00807D36"/>
    <w:rsid w:val="008234E8"/>
    <w:rsid w:val="00825375"/>
    <w:rsid w:val="00830786"/>
    <w:rsid w:val="00841CE0"/>
    <w:rsid w:val="00856D31"/>
    <w:rsid w:val="008641B6"/>
    <w:rsid w:val="008642F0"/>
    <w:rsid w:val="00867C00"/>
    <w:rsid w:val="00881C58"/>
    <w:rsid w:val="0088561E"/>
    <w:rsid w:val="008A097B"/>
    <w:rsid w:val="008C1A50"/>
    <w:rsid w:val="008C47E5"/>
    <w:rsid w:val="008D493A"/>
    <w:rsid w:val="008D64FB"/>
    <w:rsid w:val="008F21E6"/>
    <w:rsid w:val="00914921"/>
    <w:rsid w:val="00915DB8"/>
    <w:rsid w:val="00926308"/>
    <w:rsid w:val="00933AF2"/>
    <w:rsid w:val="0096098E"/>
    <w:rsid w:val="00981AAB"/>
    <w:rsid w:val="00987D3B"/>
    <w:rsid w:val="00991650"/>
    <w:rsid w:val="009B3595"/>
    <w:rsid w:val="009D72B3"/>
    <w:rsid w:val="00A01045"/>
    <w:rsid w:val="00A01CE6"/>
    <w:rsid w:val="00A06221"/>
    <w:rsid w:val="00A07CF4"/>
    <w:rsid w:val="00A14B69"/>
    <w:rsid w:val="00A205DF"/>
    <w:rsid w:val="00A21580"/>
    <w:rsid w:val="00A3084F"/>
    <w:rsid w:val="00A339E2"/>
    <w:rsid w:val="00A34D1A"/>
    <w:rsid w:val="00A4568C"/>
    <w:rsid w:val="00A5731B"/>
    <w:rsid w:val="00A63250"/>
    <w:rsid w:val="00A65228"/>
    <w:rsid w:val="00A72257"/>
    <w:rsid w:val="00A73890"/>
    <w:rsid w:val="00A7524D"/>
    <w:rsid w:val="00A834D4"/>
    <w:rsid w:val="00A85048"/>
    <w:rsid w:val="00AD5347"/>
    <w:rsid w:val="00AD55EC"/>
    <w:rsid w:val="00AE5A70"/>
    <w:rsid w:val="00AF1238"/>
    <w:rsid w:val="00AF1977"/>
    <w:rsid w:val="00B12038"/>
    <w:rsid w:val="00B26885"/>
    <w:rsid w:val="00B32988"/>
    <w:rsid w:val="00B357DB"/>
    <w:rsid w:val="00B87779"/>
    <w:rsid w:val="00B94AF6"/>
    <w:rsid w:val="00BC1D67"/>
    <w:rsid w:val="00BC62A7"/>
    <w:rsid w:val="00BD2277"/>
    <w:rsid w:val="00C023BF"/>
    <w:rsid w:val="00C04826"/>
    <w:rsid w:val="00C05200"/>
    <w:rsid w:val="00C146DF"/>
    <w:rsid w:val="00C3626F"/>
    <w:rsid w:val="00C62862"/>
    <w:rsid w:val="00C9424D"/>
    <w:rsid w:val="00C9727F"/>
    <w:rsid w:val="00CE1AE8"/>
    <w:rsid w:val="00CE7015"/>
    <w:rsid w:val="00CF0CF4"/>
    <w:rsid w:val="00CF5E44"/>
    <w:rsid w:val="00D30032"/>
    <w:rsid w:val="00D3741E"/>
    <w:rsid w:val="00D4003B"/>
    <w:rsid w:val="00D42D2D"/>
    <w:rsid w:val="00D51936"/>
    <w:rsid w:val="00D52713"/>
    <w:rsid w:val="00D56AA3"/>
    <w:rsid w:val="00D659A9"/>
    <w:rsid w:val="00D74B16"/>
    <w:rsid w:val="00DB0570"/>
    <w:rsid w:val="00DB49E8"/>
    <w:rsid w:val="00DC036E"/>
    <w:rsid w:val="00DD22B9"/>
    <w:rsid w:val="00DE527D"/>
    <w:rsid w:val="00E26D3D"/>
    <w:rsid w:val="00E404B1"/>
    <w:rsid w:val="00E606BD"/>
    <w:rsid w:val="00E626A1"/>
    <w:rsid w:val="00E763D8"/>
    <w:rsid w:val="00EB13B9"/>
    <w:rsid w:val="00ED1063"/>
    <w:rsid w:val="00ED70BE"/>
    <w:rsid w:val="00EE3E00"/>
    <w:rsid w:val="00EF24A7"/>
    <w:rsid w:val="00EF65F7"/>
    <w:rsid w:val="00F07F17"/>
    <w:rsid w:val="00F125B1"/>
    <w:rsid w:val="00F3348A"/>
    <w:rsid w:val="00F33F72"/>
    <w:rsid w:val="00FA3BBE"/>
    <w:rsid w:val="00FA780F"/>
    <w:rsid w:val="00FB0654"/>
    <w:rsid w:val="00FB3C57"/>
    <w:rsid w:val="00FC0DAB"/>
    <w:rsid w:val="00FD4DC7"/>
    <w:rsid w:val="00FD67C7"/>
    <w:rsid w:val="00FE0A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772F8E-697A-4099-9C03-20B26C24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customStyle="1" w:styleId="RKnormal">
    <w:name w:val="RKnormal"/>
    <w:basedOn w:val="Normal"/>
    <w:rsid w:val="002B2EE0"/>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1751</Words>
  <Characters>11403</Characters>
  <Application>Microsoft Office Word</Application>
  <DocSecurity>4</DocSecurity>
  <Lines>219</Lines>
  <Paragraphs>73</Paragraphs>
  <ScaleCrop>false</ScaleCrop>
  <HeadingPairs>
    <vt:vector size="2" baseType="variant">
      <vt:variant>
        <vt:lpstr>Rubrik</vt:lpstr>
      </vt:variant>
      <vt:variant>
        <vt:i4>1</vt:i4>
      </vt:variant>
    </vt:vector>
  </HeadingPairs>
  <TitlesOfParts>
    <vt:vector size="1" baseType="lpstr">
      <vt:lpstr>FPM_200708__12</vt:lpstr>
    </vt:vector>
  </TitlesOfParts>
  <Company>RD-DTSL</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FPM_200708__12</dc:title>
  <dc:subject>FPM_200708__12</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2025-12-17T11:56:00Z</dcterms:created>
  <dcterms:modified xsi:type="dcterms:W3CDTF">2025-12-17T11:56:00Z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vt:lpwstr>
  </property>
  <property fmtid="{D5CDD505-2E9C-101B-9397-08002B2CF9AE}" pid="4" name="GDB1">
    <vt:lpwstr>KOM (2007) 515</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Ramprogram för EU:s byrå för grundläggande rättigheter</vt:lpwstr>
  </property>
  <property fmtid="{D5CDD505-2E9C-101B-9397-08002B2CF9AE}" pid="8" name="UppDat">
    <vt:lpwstr>2007-10-19</vt:lpwstr>
  </property>
  <property fmtid="{D5CDD505-2E9C-101B-9397-08002B2CF9AE}" pid="9" name="AnkDat">
    <vt:lpwstr>2007-10-19</vt:lpwstr>
  </property>
  <property fmtid="{D5CDD505-2E9C-101B-9397-08002B2CF9AE}" pid="10" name="Utsk">
    <vt:lpwstr>Konstitutionsutskottet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20;0;0;431</vt:lpwstr>
  </property>
  <property fmtid="{D5CDD505-2E9C-101B-9397-08002B2CF9AE}" pid="41" name="Sprak">
    <vt:lpwstr>Svenska</vt:lpwstr>
  </property>
  <property fmtid="{D5CDD505-2E9C-101B-9397-08002B2CF9AE}" pid="42" name="DokID">
    <vt:i4>80</vt:i4>
  </property>
  <property fmtid="{D5CDD505-2E9C-101B-9397-08002B2CF9AE}" pid="43" name="_AdHocReviewCycleID">
    <vt:i4>-161346009</vt:i4>
  </property>
  <property fmtid="{D5CDD505-2E9C-101B-9397-08002B2CF9AE}" pid="44" name="_EmailSubject">
    <vt:lpwstr>fakta</vt:lpwstr>
  </property>
  <property fmtid="{D5CDD505-2E9C-101B-9397-08002B2CF9AE}" pid="45" name="_AuthorEmail">
    <vt:lpwstr>anna-karin.lindblom@comhem.se</vt:lpwstr>
  </property>
  <property fmtid="{D5CDD505-2E9C-101B-9397-08002B2CF9AE}" pid="46" name="_AuthorEmailDisplayName">
    <vt:lpwstr>Anna-Karin Lindblom</vt:lpwstr>
  </property>
  <property fmtid="{D5CDD505-2E9C-101B-9397-08002B2CF9AE}" pid="47" name="_ReviewingToolsShownOnce">
    <vt:lpwstr/>
  </property>
</Properties>
</file>