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33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11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2020/21:112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Exporten av elbilar till Norge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2020:20 Rätt insats på rätt plats – polisens arbete i utsatta 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 Organdonation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2020/21:JO1 Justitieombudsmännens ämbetsberättelse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2020/21:29 Pausad BNP-indexering för drivmedel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2020/21:3756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2020/21:3760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2020/21:38 Förlängning av lagen om tillfälliga smittskyddsåtgärder på serveringsställen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2020/21:3766 av Acko Ankarberg Johansson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2020/21:41 Förlängning av de tillfälliga åtgärderna för att underlätta genomförandet av bolags- och föreningsstämmor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2020/21:3758 av Josefin Malmqvist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2020/21:28 Riksrevisionens rapport om tillväxthämmande incitament i den kommunala inkomstutjämningen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2020/21:3757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2020/21:3759 av Rickard Nordin och Lars Thomsson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673 Förslag till Europaparlamentets och rådets förordning om inrättande av en miljö med en enda kontaktpunkt för tullen i EU och om ändring av förordning (EU) nr 952/2013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januari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 Riksrevisionens rapport om konsumentskydd vid köp av nyproducerade bostadsrätter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2020/21:CU3 Ett ändamålsenligt minoritetsskydd i aktiebolag och ekonomiska föreningar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2020/21:UbU5 Fortsatt giltighet av lagen om vissa register för forskning om vad arv och miljö betyder för människors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2020/21:KU2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2020/21:KU6 Förskottsbetalning i vissa ärenden om utlämnande av allmän 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2020/21:KU7 Höjd åldersgräns för uttag av ålderspension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2020/21:KU9 Tystnadsplikt vid utkontraktering av teknisk bearbetning eller lagring av uppgifter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2020/21:FiU13 Anpassade tillståndskrav för tjänstepensionskassor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2020/21:FiU36 Extra ändringsbudget för 2020 – Förlängd rätt till ersättning för riskgrupper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2020/21:NU5 Kapacitetsbrist i elnäten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2020/21:NU6 Elcertifikat – stoppregel och kontrollstation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2020/21:NU7 Riksrevisionens rapport om samverkansprogram och strategiska innovationsprogram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2020/21:SfU6 Riksrevisionens rapport om återvändandeverksamheten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2020/21:SfU5 Kompletterande bestämmelser till utträdesavtalet mellan Förenade kungariket och EU i fråga om medborgarnas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2020/21:SfU7 Behandling av känsliga personuppgifter i testverksamhet enligt utlänningsdatalagen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2020/21:SfU8 Direktåtkomst för Migrationsverket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11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2020-11-11</SAFIR_Sammantradesdatum_Doc>
    <SAFIR_SammantradeID xmlns="C07A1A6C-0B19-41D9-BDF8-F523BA3921EB">a191c6a7-b30c-4c07-be7a-d0a2481db7bf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336E6-A424-4498-8D9E-F13B9CA5545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