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rsidTr="006975BF">
        <w:tc>
          <w:tcPr>
            <w:tcW w:w="9141" w:type="dxa"/>
            <w:hideMark/>
          </w:tcPr>
          <w:p w:rsidR="00DF1630" w:rsidRPr="00321ABF" w:rsidRDefault="00DF1630" w:rsidP="006975BF">
            <w:pPr>
              <w:spacing w:line="252" w:lineRule="auto"/>
              <w:rPr>
                <w:b/>
                <w:lang w:eastAsia="en-US"/>
              </w:rPr>
            </w:pPr>
            <w:bookmarkStart w:id="0" w:name="_GoBack"/>
            <w:bookmarkEnd w:id="0"/>
            <w:r w:rsidRPr="00321ABF">
              <w:rPr>
                <w:lang w:eastAsia="en-US"/>
              </w:rPr>
              <w:t xml:space="preserve">EU-NÄMNDEN      </w:t>
            </w:r>
          </w:p>
        </w:tc>
      </w:tr>
    </w:tbl>
    <w:p w:rsidR="00DF1630" w:rsidRPr="00321ABF"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RPr="00321ABF" w:rsidTr="006975BF">
        <w:trPr>
          <w:cantSplit/>
          <w:trHeight w:val="742"/>
        </w:trPr>
        <w:tc>
          <w:tcPr>
            <w:tcW w:w="1985" w:type="dxa"/>
            <w:hideMark/>
          </w:tcPr>
          <w:p w:rsidR="00DF1630" w:rsidRPr="00321ABF" w:rsidRDefault="00DF1630" w:rsidP="006975BF">
            <w:pPr>
              <w:spacing w:line="252" w:lineRule="auto"/>
              <w:rPr>
                <w:b/>
                <w:lang w:eastAsia="en-US"/>
              </w:rPr>
            </w:pPr>
            <w:r w:rsidRPr="00321ABF">
              <w:rPr>
                <w:b/>
                <w:lang w:eastAsia="en-US"/>
              </w:rPr>
              <w:t xml:space="preserve">PROTOKOLL </w:t>
            </w:r>
          </w:p>
        </w:tc>
        <w:tc>
          <w:tcPr>
            <w:tcW w:w="6463" w:type="dxa"/>
            <w:hideMark/>
          </w:tcPr>
          <w:p w:rsidR="00DF1630" w:rsidRPr="00321ABF" w:rsidRDefault="00BE4BB7" w:rsidP="009E3728">
            <w:pPr>
              <w:spacing w:line="252" w:lineRule="auto"/>
              <w:rPr>
                <w:b/>
                <w:lang w:eastAsia="en-US"/>
              </w:rPr>
            </w:pPr>
            <w:r w:rsidRPr="00321ABF">
              <w:rPr>
                <w:b/>
                <w:lang w:eastAsia="en-US"/>
              </w:rPr>
              <w:t>SAMMANTRÄDE 201</w:t>
            </w:r>
            <w:r w:rsidR="009E3728" w:rsidRPr="00321ABF">
              <w:rPr>
                <w:b/>
                <w:lang w:eastAsia="en-US"/>
              </w:rPr>
              <w:t>8</w:t>
            </w:r>
            <w:r w:rsidRPr="00321ABF">
              <w:rPr>
                <w:b/>
                <w:lang w:eastAsia="en-US"/>
              </w:rPr>
              <w:t>/1</w:t>
            </w:r>
            <w:r w:rsidR="009E3728" w:rsidRPr="00321ABF">
              <w:rPr>
                <w:b/>
                <w:lang w:eastAsia="en-US"/>
              </w:rPr>
              <w:t>9</w:t>
            </w:r>
            <w:r w:rsidRPr="00321ABF">
              <w:rPr>
                <w:b/>
                <w:lang w:eastAsia="en-US"/>
              </w:rPr>
              <w:t>:</w:t>
            </w:r>
            <w:r w:rsidR="00B365AE">
              <w:rPr>
                <w:b/>
                <w:lang w:eastAsia="en-US"/>
              </w:rPr>
              <w:t>19</w:t>
            </w:r>
          </w:p>
        </w:tc>
      </w:tr>
      <w:tr w:rsidR="00DF1630" w:rsidRPr="00321ABF" w:rsidTr="006975BF">
        <w:tc>
          <w:tcPr>
            <w:tcW w:w="1985" w:type="dxa"/>
            <w:hideMark/>
          </w:tcPr>
          <w:p w:rsidR="00DF1630" w:rsidRPr="00321ABF" w:rsidRDefault="00DF1630" w:rsidP="006975BF">
            <w:pPr>
              <w:spacing w:line="252" w:lineRule="auto"/>
              <w:rPr>
                <w:lang w:eastAsia="en-US"/>
              </w:rPr>
            </w:pPr>
            <w:r w:rsidRPr="00321ABF">
              <w:rPr>
                <w:lang w:eastAsia="en-US"/>
              </w:rPr>
              <w:t>DATUM</w:t>
            </w:r>
          </w:p>
        </w:tc>
        <w:tc>
          <w:tcPr>
            <w:tcW w:w="6463" w:type="dxa"/>
            <w:hideMark/>
          </w:tcPr>
          <w:p w:rsidR="00DF1630" w:rsidRPr="00321ABF" w:rsidRDefault="00B365AE" w:rsidP="00236428">
            <w:pPr>
              <w:spacing w:line="252" w:lineRule="auto"/>
              <w:rPr>
                <w:lang w:eastAsia="en-US"/>
              </w:rPr>
            </w:pPr>
            <w:r>
              <w:rPr>
                <w:lang w:eastAsia="en-US"/>
              </w:rPr>
              <w:t>2019-02-08</w:t>
            </w:r>
          </w:p>
        </w:tc>
      </w:tr>
      <w:tr w:rsidR="00DF1630" w:rsidRPr="00321ABF" w:rsidTr="006975BF">
        <w:tc>
          <w:tcPr>
            <w:tcW w:w="1985" w:type="dxa"/>
            <w:hideMark/>
          </w:tcPr>
          <w:p w:rsidR="00DF1630" w:rsidRPr="00321ABF" w:rsidRDefault="00DF1630" w:rsidP="006975BF">
            <w:pPr>
              <w:spacing w:line="252" w:lineRule="auto"/>
              <w:rPr>
                <w:lang w:eastAsia="en-US"/>
              </w:rPr>
            </w:pPr>
            <w:r w:rsidRPr="00321ABF">
              <w:rPr>
                <w:lang w:eastAsia="en-US"/>
              </w:rPr>
              <w:t>TID</w:t>
            </w:r>
          </w:p>
        </w:tc>
        <w:tc>
          <w:tcPr>
            <w:tcW w:w="6463" w:type="dxa"/>
            <w:hideMark/>
          </w:tcPr>
          <w:p w:rsidR="00B365AE" w:rsidRPr="00321ABF" w:rsidRDefault="00B365AE" w:rsidP="00B365AE">
            <w:pPr>
              <w:spacing w:line="252" w:lineRule="auto"/>
              <w:rPr>
                <w:color w:val="000000" w:themeColor="text1"/>
                <w:lang w:eastAsia="en-US"/>
              </w:rPr>
            </w:pPr>
            <w:r>
              <w:rPr>
                <w:color w:val="000000" w:themeColor="text1"/>
                <w:lang w:eastAsia="en-US"/>
              </w:rPr>
              <w:t>09.00</w:t>
            </w:r>
            <w:r w:rsidR="005A1DF2">
              <w:rPr>
                <w:color w:val="000000" w:themeColor="text1"/>
                <w:lang w:eastAsia="en-US"/>
              </w:rPr>
              <w:t xml:space="preserve"> – 09.</w:t>
            </w:r>
            <w:r w:rsidR="00994FDF">
              <w:rPr>
                <w:color w:val="000000" w:themeColor="text1"/>
                <w:lang w:eastAsia="en-US"/>
              </w:rPr>
              <w:t>30</w:t>
            </w:r>
          </w:p>
        </w:tc>
      </w:tr>
      <w:tr w:rsidR="00DF1630" w:rsidRPr="00321ABF" w:rsidTr="006975BF">
        <w:tc>
          <w:tcPr>
            <w:tcW w:w="1985" w:type="dxa"/>
            <w:hideMark/>
          </w:tcPr>
          <w:p w:rsidR="00DF1630" w:rsidRPr="00321ABF" w:rsidRDefault="00DF1630" w:rsidP="006975BF">
            <w:pPr>
              <w:spacing w:line="252" w:lineRule="auto"/>
              <w:rPr>
                <w:lang w:eastAsia="en-US"/>
              </w:rPr>
            </w:pPr>
            <w:r w:rsidRPr="00321ABF">
              <w:rPr>
                <w:lang w:eastAsia="en-US"/>
              </w:rPr>
              <w:t>NÄRVARANDE</w:t>
            </w:r>
          </w:p>
        </w:tc>
        <w:tc>
          <w:tcPr>
            <w:tcW w:w="6463" w:type="dxa"/>
            <w:hideMark/>
          </w:tcPr>
          <w:p w:rsidR="00DF1630" w:rsidRPr="00321ABF" w:rsidRDefault="00DF1630" w:rsidP="006975BF">
            <w:pPr>
              <w:spacing w:line="252" w:lineRule="auto"/>
              <w:rPr>
                <w:lang w:eastAsia="en-US"/>
              </w:rPr>
            </w:pPr>
            <w:r w:rsidRPr="00321ABF">
              <w:rPr>
                <w:lang w:eastAsia="en-US"/>
              </w:rPr>
              <w:t>Se bilaga 1</w:t>
            </w:r>
          </w:p>
        </w:tc>
      </w:tr>
      <w:tr w:rsidR="00DF1630" w:rsidRPr="00321ABF" w:rsidTr="006975BF">
        <w:tc>
          <w:tcPr>
            <w:tcW w:w="1985" w:type="dxa"/>
          </w:tcPr>
          <w:p w:rsidR="00DF1630" w:rsidRPr="00321ABF" w:rsidRDefault="00DF1630" w:rsidP="006975BF">
            <w:pPr>
              <w:spacing w:line="252" w:lineRule="auto"/>
              <w:rPr>
                <w:lang w:eastAsia="en-US"/>
              </w:rPr>
            </w:pPr>
          </w:p>
          <w:p w:rsidR="00DF1630" w:rsidRPr="00321ABF" w:rsidRDefault="00DF1630" w:rsidP="006975BF">
            <w:pPr>
              <w:spacing w:line="252" w:lineRule="auto"/>
              <w:rPr>
                <w:lang w:eastAsia="en-US"/>
              </w:rPr>
            </w:pPr>
          </w:p>
          <w:p w:rsidR="00DF1630" w:rsidRPr="00321ABF" w:rsidRDefault="00DF1630" w:rsidP="006975BF">
            <w:pPr>
              <w:spacing w:line="252" w:lineRule="auto"/>
              <w:rPr>
                <w:lang w:eastAsia="en-US"/>
              </w:rPr>
            </w:pPr>
          </w:p>
          <w:p w:rsidR="00DF1630" w:rsidRPr="00321ABF" w:rsidRDefault="00DF1630" w:rsidP="006975BF">
            <w:pPr>
              <w:spacing w:line="252" w:lineRule="auto"/>
              <w:rPr>
                <w:lang w:eastAsia="en-US"/>
              </w:rPr>
            </w:pPr>
          </w:p>
          <w:p w:rsidR="00DF1630" w:rsidRPr="00321ABF" w:rsidRDefault="00DF1630" w:rsidP="006975BF">
            <w:pPr>
              <w:spacing w:line="252" w:lineRule="auto"/>
              <w:rPr>
                <w:lang w:eastAsia="en-US"/>
              </w:rPr>
            </w:pPr>
          </w:p>
        </w:tc>
        <w:tc>
          <w:tcPr>
            <w:tcW w:w="6463" w:type="dxa"/>
          </w:tcPr>
          <w:p w:rsidR="009A3314" w:rsidRPr="00321ABF" w:rsidRDefault="009A3314" w:rsidP="006975BF">
            <w:pPr>
              <w:spacing w:line="252" w:lineRule="auto"/>
              <w:rPr>
                <w:b/>
                <w:lang w:eastAsia="en-US"/>
              </w:rPr>
            </w:pPr>
          </w:p>
          <w:p w:rsidR="00DF1630" w:rsidRPr="00321ABF" w:rsidRDefault="009A3314" w:rsidP="006975BF">
            <w:pPr>
              <w:spacing w:line="252" w:lineRule="auto"/>
              <w:rPr>
                <w:lang w:eastAsia="en-US"/>
              </w:rPr>
            </w:pPr>
            <w:r w:rsidRPr="00321ABF">
              <w:rPr>
                <w:b/>
                <w:lang w:eastAsia="en-US"/>
              </w:rPr>
              <w:t xml:space="preserve">Anm. </w:t>
            </w:r>
            <w:r w:rsidRPr="00321ABF">
              <w:rPr>
                <w:lang w:eastAsia="en-US"/>
              </w:rPr>
              <w:t xml:space="preserve">Resultatet av samrådet i EU-nämnden framgår av de stenografiska uppteckningarna från sammanträdet. I protokollet har detta vid resp. ämne anmärkts med </w:t>
            </w:r>
            <w:r w:rsidRPr="00321ABF">
              <w:rPr>
                <w:b/>
                <w:lang w:eastAsia="en-US"/>
              </w:rPr>
              <w:t>I</w:t>
            </w:r>
            <w:r w:rsidRPr="00321ABF">
              <w:rPr>
                <w:lang w:eastAsia="en-US"/>
              </w:rPr>
              <w:t xml:space="preserve"> (stöd för regeringens ståndpunkt) eller </w:t>
            </w:r>
            <w:r w:rsidRPr="00321ABF">
              <w:rPr>
                <w:b/>
                <w:lang w:eastAsia="en-US"/>
              </w:rPr>
              <w:t xml:space="preserve">II </w:t>
            </w:r>
            <w:r w:rsidRPr="00321ABF">
              <w:rPr>
                <w:lang w:eastAsia="en-US"/>
              </w:rPr>
              <w:t xml:space="preserve">(stöd för regeringens redovisade inriktning). Avvikande mening har markerats med </w:t>
            </w:r>
            <w:r w:rsidRPr="00321ABF">
              <w:rPr>
                <w:b/>
                <w:lang w:eastAsia="en-US"/>
              </w:rPr>
              <w:t>AM.</w:t>
            </w:r>
            <w:r w:rsidRPr="00321ABF">
              <w:rPr>
                <w:lang w:eastAsia="en-US"/>
              </w:rPr>
              <w:t xml:space="preserve"> Om stöd för regeringens ståndpunkt resp. inriktning int</w:t>
            </w:r>
            <w:r w:rsidR="0023468C" w:rsidRPr="00321ABF">
              <w:rPr>
                <w:lang w:eastAsia="en-US"/>
              </w:rPr>
              <w:t>e finns, anmärks detta med</w:t>
            </w:r>
            <w:r w:rsidR="0023468C" w:rsidRPr="00321ABF">
              <w:rPr>
                <w:b/>
                <w:lang w:eastAsia="en-US"/>
              </w:rPr>
              <w:t xml:space="preserve"> *</w:t>
            </w:r>
            <w:r w:rsidR="0023468C" w:rsidRPr="00321ABF">
              <w:rPr>
                <w:lang w:eastAsia="en-US"/>
              </w:rPr>
              <w:t xml:space="preserve">. </w:t>
            </w:r>
          </w:p>
        </w:tc>
      </w:tr>
    </w:tbl>
    <w:p w:rsidR="006546C2" w:rsidRPr="00321ABF" w:rsidRDefault="006546C2"/>
    <w:tbl>
      <w:tblPr>
        <w:tblW w:w="0" w:type="auto"/>
        <w:tblInd w:w="1418" w:type="dxa"/>
        <w:tblCellMar>
          <w:left w:w="70" w:type="dxa"/>
          <w:right w:w="70" w:type="dxa"/>
        </w:tblCellMar>
        <w:tblLook w:val="00A0" w:firstRow="1" w:lastRow="0" w:firstColumn="1" w:lastColumn="0" w:noHBand="0" w:noVBand="0"/>
      </w:tblPr>
      <w:tblGrid>
        <w:gridCol w:w="567"/>
        <w:gridCol w:w="6946"/>
      </w:tblGrid>
      <w:tr w:rsidR="00DF1630" w:rsidRPr="00321ABF" w:rsidTr="00E71D79">
        <w:tc>
          <w:tcPr>
            <w:tcW w:w="567" w:type="dxa"/>
          </w:tcPr>
          <w:p w:rsidR="00DB3575" w:rsidRPr="00321ABF" w:rsidRDefault="003B0445" w:rsidP="000A37D8">
            <w:pPr>
              <w:tabs>
                <w:tab w:val="left" w:pos="1701"/>
              </w:tabs>
              <w:spacing w:line="252" w:lineRule="auto"/>
              <w:rPr>
                <w:b/>
                <w:snapToGrid w:val="0"/>
                <w:color w:val="000000" w:themeColor="text1"/>
                <w:lang w:eastAsia="en-US"/>
              </w:rPr>
            </w:pPr>
            <w:r w:rsidRPr="00321ABF">
              <w:rPr>
                <w:b/>
                <w:snapToGrid w:val="0"/>
                <w:color w:val="000000" w:themeColor="text1"/>
                <w:lang w:eastAsia="en-US"/>
              </w:rPr>
              <w:t>§ 1</w:t>
            </w:r>
          </w:p>
        </w:tc>
        <w:tc>
          <w:tcPr>
            <w:tcW w:w="6946" w:type="dxa"/>
          </w:tcPr>
          <w:p w:rsidR="0029728B" w:rsidRPr="00321ABF" w:rsidRDefault="0029728B" w:rsidP="0029728B">
            <w:pPr>
              <w:tabs>
                <w:tab w:val="left" w:pos="1701"/>
              </w:tabs>
              <w:spacing w:line="252" w:lineRule="auto"/>
              <w:rPr>
                <w:b/>
                <w:snapToGrid w:val="0"/>
                <w:color w:val="000000" w:themeColor="text1"/>
                <w:lang w:eastAsia="en-US"/>
              </w:rPr>
            </w:pPr>
            <w:r w:rsidRPr="00321ABF">
              <w:rPr>
                <w:b/>
                <w:snapToGrid w:val="0"/>
                <w:color w:val="000000" w:themeColor="text1"/>
                <w:lang w:eastAsia="en-US"/>
              </w:rPr>
              <w:t>Skriftliga samråd</w:t>
            </w:r>
          </w:p>
          <w:p w:rsidR="0029728B" w:rsidRPr="00321ABF" w:rsidRDefault="0029728B" w:rsidP="00F91D2C">
            <w:pPr>
              <w:tabs>
                <w:tab w:val="left" w:pos="454"/>
              </w:tabs>
              <w:autoSpaceDE w:val="0"/>
              <w:autoSpaceDN w:val="0"/>
              <w:adjustRightInd w:val="0"/>
              <w:rPr>
                <w:rFonts w:eastAsiaTheme="minorHAnsi"/>
                <w:b/>
                <w:bCs/>
                <w:color w:val="000000"/>
                <w:lang w:eastAsia="en-US"/>
              </w:rPr>
            </w:pPr>
            <w:r w:rsidRPr="00321ABF">
              <w:rPr>
                <w:snapToGrid w:val="0"/>
                <w:color w:val="000000" w:themeColor="text1"/>
                <w:lang w:eastAsia="en-US"/>
              </w:rPr>
              <w:t xml:space="preserve">En sammanställning av de skriftliga samråd som ägt rum sedan sammanträdet den </w:t>
            </w:r>
            <w:r w:rsidR="005A1DF2">
              <w:rPr>
                <w:snapToGrid w:val="0"/>
                <w:color w:val="000000" w:themeColor="text1"/>
                <w:lang w:eastAsia="en-US"/>
              </w:rPr>
              <w:t>25</w:t>
            </w:r>
            <w:r w:rsidR="00236428" w:rsidRPr="00321ABF">
              <w:rPr>
                <w:snapToGrid w:val="0"/>
                <w:color w:val="000000" w:themeColor="text1"/>
                <w:lang w:eastAsia="en-US"/>
              </w:rPr>
              <w:t xml:space="preserve"> januari 2019</w:t>
            </w:r>
            <w:r w:rsidRPr="00321ABF">
              <w:rPr>
                <w:snapToGrid w:val="0"/>
                <w:color w:val="000000" w:themeColor="text1"/>
                <w:lang w:eastAsia="en-US"/>
              </w:rPr>
              <w:t xml:space="preserve"> återfinns i bilaga 2.</w:t>
            </w:r>
            <w:r w:rsidR="00A246AE" w:rsidRPr="00321ABF">
              <w:rPr>
                <w:snapToGrid w:val="0"/>
                <w:color w:val="000000" w:themeColor="text1"/>
                <w:lang w:eastAsia="en-US"/>
              </w:rPr>
              <w:br/>
            </w:r>
          </w:p>
        </w:tc>
      </w:tr>
      <w:tr w:rsidR="00EF0910" w:rsidRPr="00321ABF" w:rsidTr="00E71D79">
        <w:tc>
          <w:tcPr>
            <w:tcW w:w="567" w:type="dxa"/>
          </w:tcPr>
          <w:p w:rsidR="00EF0910" w:rsidRPr="00321ABF" w:rsidRDefault="00FA23CA" w:rsidP="000A37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rsidR="00EF0910" w:rsidRDefault="00B365AE" w:rsidP="00FA23CA">
            <w:pPr>
              <w:tabs>
                <w:tab w:val="left" w:pos="1701"/>
              </w:tabs>
              <w:spacing w:line="252" w:lineRule="auto"/>
              <w:rPr>
                <w:b/>
                <w:snapToGrid w:val="0"/>
                <w:color w:val="000000" w:themeColor="text1"/>
                <w:lang w:eastAsia="en-US"/>
              </w:rPr>
            </w:pPr>
            <w:r>
              <w:rPr>
                <w:b/>
                <w:snapToGrid w:val="0"/>
                <w:color w:val="000000" w:themeColor="text1"/>
                <w:lang w:eastAsia="en-US"/>
              </w:rPr>
              <w:t>Ekonomiska och finansiella frågor</w:t>
            </w:r>
          </w:p>
          <w:p w:rsidR="00FA23CA" w:rsidRDefault="00B365AE" w:rsidP="00FA23CA">
            <w:pPr>
              <w:tabs>
                <w:tab w:val="left" w:pos="1701"/>
              </w:tabs>
              <w:spacing w:line="252" w:lineRule="auto"/>
              <w:rPr>
                <w:snapToGrid w:val="0"/>
                <w:color w:val="000000" w:themeColor="text1"/>
                <w:lang w:eastAsia="en-US"/>
              </w:rPr>
            </w:pPr>
            <w:r>
              <w:rPr>
                <w:snapToGrid w:val="0"/>
                <w:color w:val="000000" w:themeColor="text1"/>
                <w:lang w:eastAsia="en-US"/>
              </w:rPr>
              <w:t xml:space="preserve">Finansminister Magdalena Andersson </w:t>
            </w:r>
            <w:r w:rsidR="00ED225F">
              <w:rPr>
                <w:snapToGrid w:val="0"/>
                <w:color w:val="000000" w:themeColor="text1"/>
                <w:lang w:eastAsia="en-US"/>
              </w:rPr>
              <w:t xml:space="preserve">m.fl. från </w:t>
            </w:r>
            <w:r>
              <w:rPr>
                <w:snapToGrid w:val="0"/>
                <w:color w:val="000000" w:themeColor="text1"/>
                <w:lang w:eastAsia="en-US"/>
              </w:rPr>
              <w:t>Finans</w:t>
            </w:r>
            <w:r w:rsidR="00ED225F">
              <w:rPr>
                <w:snapToGrid w:val="0"/>
                <w:color w:val="000000" w:themeColor="text1"/>
                <w:lang w:eastAsia="en-US"/>
              </w:rPr>
              <w:t xml:space="preserve">departementet, </w:t>
            </w:r>
            <w:r w:rsidR="00ED225F">
              <w:rPr>
                <w:rFonts w:eastAsiaTheme="minorHAnsi"/>
                <w:color w:val="000000"/>
                <w:lang w:eastAsia="en-US"/>
              </w:rPr>
              <w:t xml:space="preserve">samt medarbetare från Statsrådsberedningen </w:t>
            </w:r>
            <w:r w:rsidR="00FA23CA">
              <w:rPr>
                <w:snapToGrid w:val="0"/>
                <w:color w:val="000000" w:themeColor="text1"/>
                <w:lang w:eastAsia="en-US"/>
              </w:rPr>
              <w:t xml:space="preserve">informerade och samrådde inför möte i rådet den </w:t>
            </w:r>
            <w:r>
              <w:rPr>
                <w:snapToGrid w:val="0"/>
                <w:color w:val="000000" w:themeColor="text1"/>
                <w:lang w:eastAsia="en-US"/>
              </w:rPr>
              <w:t>12 februari</w:t>
            </w:r>
            <w:r w:rsidR="00FA23CA">
              <w:rPr>
                <w:snapToGrid w:val="0"/>
                <w:color w:val="000000" w:themeColor="text1"/>
                <w:lang w:eastAsia="en-US"/>
              </w:rPr>
              <w:t xml:space="preserve"> 2019. </w:t>
            </w:r>
          </w:p>
          <w:p w:rsidR="00FA23CA" w:rsidRDefault="00FA23CA" w:rsidP="00FA23CA">
            <w:pPr>
              <w:tabs>
                <w:tab w:val="left" w:pos="1701"/>
              </w:tabs>
              <w:spacing w:line="252" w:lineRule="auto"/>
              <w:rPr>
                <w:snapToGrid w:val="0"/>
                <w:color w:val="000000" w:themeColor="text1"/>
                <w:lang w:eastAsia="en-US"/>
              </w:rPr>
            </w:pPr>
          </w:p>
          <w:p w:rsidR="00FA23CA" w:rsidRPr="00FB7DF9" w:rsidRDefault="00FA23CA" w:rsidP="00FB7DF9">
            <w:pPr>
              <w:tabs>
                <w:tab w:val="left" w:pos="1701"/>
              </w:tabs>
              <w:spacing w:line="252" w:lineRule="auto"/>
              <w:ind w:left="-70"/>
              <w:rPr>
                <w:rFonts w:eastAsiaTheme="minorHAnsi"/>
                <w:b/>
                <w:color w:val="000000"/>
                <w:lang w:eastAsia="en-US"/>
              </w:rPr>
            </w:pPr>
            <w:r w:rsidRPr="00FA23CA">
              <w:rPr>
                <w:b/>
                <w:snapToGrid w:val="0"/>
                <w:color w:val="000000" w:themeColor="text1"/>
                <w:lang w:eastAsia="en-US"/>
              </w:rPr>
              <w:t xml:space="preserve">Ämnen: </w:t>
            </w:r>
            <w:r w:rsidR="00B365AE">
              <w:rPr>
                <w:b/>
                <w:snapToGrid w:val="0"/>
                <w:color w:val="000000" w:themeColor="text1"/>
                <w:lang w:eastAsia="en-US"/>
              </w:rPr>
              <w:br/>
              <w:t xml:space="preserve">- </w:t>
            </w:r>
            <w:r w:rsidR="00B365AE" w:rsidRPr="00B365AE">
              <w:rPr>
                <w:rFonts w:eastAsiaTheme="minorHAnsi"/>
                <w:color w:val="000000"/>
                <w:lang w:eastAsia="en-US"/>
              </w:rPr>
              <w:t>Återrapport från möte i rådet den 22 januari 2019</w:t>
            </w:r>
            <w:r w:rsidR="00B365AE">
              <w:rPr>
                <w:rFonts w:eastAsiaTheme="minorHAnsi"/>
                <w:color w:val="000000"/>
                <w:lang w:eastAsia="en-US"/>
              </w:rPr>
              <w:br/>
              <w:t xml:space="preserve">- Översyn av det europeiska </w:t>
            </w:r>
            <w:r w:rsidR="007903BD">
              <w:rPr>
                <w:rFonts w:eastAsiaTheme="minorHAnsi"/>
                <w:color w:val="000000"/>
                <w:lang w:eastAsia="en-US"/>
              </w:rPr>
              <w:t xml:space="preserve">systemet för finansiell tillsyn </w:t>
            </w:r>
            <w:r w:rsidR="007903BD" w:rsidRPr="007903BD">
              <w:rPr>
                <w:rFonts w:eastAsiaTheme="minorHAnsi"/>
                <w:b/>
                <w:color w:val="000000"/>
                <w:lang w:eastAsia="en-US"/>
              </w:rPr>
              <w:t>I</w:t>
            </w:r>
            <w:r w:rsidR="00B365AE">
              <w:rPr>
                <w:rFonts w:eastAsiaTheme="minorHAnsi"/>
                <w:color w:val="000000"/>
                <w:lang w:eastAsia="en-US"/>
              </w:rPr>
              <w:br/>
              <w:t>- Mot ett mer effektivt och demokratiskt beslutsfattande om EU:s                    skattepolitik</w:t>
            </w:r>
            <w:r w:rsidR="007903BD">
              <w:rPr>
                <w:rFonts w:eastAsiaTheme="minorHAnsi"/>
                <w:color w:val="000000"/>
                <w:lang w:eastAsia="en-US"/>
              </w:rPr>
              <w:t xml:space="preserve"> </w:t>
            </w:r>
            <w:r w:rsidR="007903BD" w:rsidRPr="007903BD">
              <w:rPr>
                <w:rFonts w:eastAsiaTheme="minorHAnsi"/>
                <w:b/>
                <w:color w:val="000000"/>
                <w:lang w:eastAsia="en-US"/>
              </w:rPr>
              <w:t>II</w:t>
            </w:r>
            <w:r w:rsidR="00B365AE">
              <w:rPr>
                <w:rFonts w:eastAsiaTheme="minorHAnsi"/>
                <w:color w:val="000000"/>
                <w:lang w:eastAsia="en-US"/>
              </w:rPr>
              <w:br/>
              <w:t>- Slutsatser om rapporten om de offentliga finansernas hållbarhet för 2018</w:t>
            </w:r>
            <w:r w:rsidR="000E2519">
              <w:rPr>
                <w:rFonts w:eastAsiaTheme="minorHAnsi"/>
                <w:color w:val="000000"/>
                <w:lang w:eastAsia="en-US"/>
              </w:rPr>
              <w:t xml:space="preserve"> </w:t>
            </w:r>
            <w:r w:rsidR="000E2519" w:rsidRPr="000E2519">
              <w:rPr>
                <w:rFonts w:eastAsiaTheme="minorHAnsi"/>
                <w:b/>
                <w:color w:val="000000"/>
                <w:lang w:eastAsia="en-US"/>
              </w:rPr>
              <w:t>I</w:t>
            </w:r>
            <w:r w:rsidR="00B365AE">
              <w:rPr>
                <w:rFonts w:eastAsiaTheme="minorHAnsi"/>
                <w:color w:val="000000"/>
                <w:lang w:eastAsia="en-US"/>
              </w:rPr>
              <w:br/>
              <w:t>- Rekommendation om beviljande av ansvarsfrihet för kommissionen för genomförandet av budgeten för budgetåret 2017</w:t>
            </w:r>
            <w:r w:rsidR="00051D5C">
              <w:rPr>
                <w:rFonts w:eastAsiaTheme="minorHAnsi"/>
                <w:color w:val="000000"/>
                <w:lang w:eastAsia="en-US"/>
              </w:rPr>
              <w:t xml:space="preserve"> </w:t>
            </w:r>
            <w:r w:rsidR="00051D5C" w:rsidRPr="00051D5C">
              <w:rPr>
                <w:rFonts w:eastAsiaTheme="minorHAnsi"/>
                <w:b/>
                <w:color w:val="000000"/>
                <w:lang w:eastAsia="en-US"/>
              </w:rPr>
              <w:t>I</w:t>
            </w:r>
            <w:r w:rsidR="00994FDF">
              <w:rPr>
                <w:rFonts w:eastAsiaTheme="minorHAnsi"/>
                <w:b/>
                <w:color w:val="000000"/>
                <w:lang w:eastAsia="en-US"/>
              </w:rPr>
              <w:t xml:space="preserve"> AM (SD)</w:t>
            </w:r>
            <w:r w:rsidR="00B365AE">
              <w:rPr>
                <w:rFonts w:eastAsiaTheme="minorHAnsi"/>
                <w:color w:val="000000"/>
                <w:lang w:eastAsia="en-US"/>
              </w:rPr>
              <w:br/>
              <w:t>- Slutsatser om budgetriktlinjerna för 2020</w:t>
            </w:r>
            <w:r w:rsidR="00051D5C">
              <w:rPr>
                <w:rFonts w:eastAsiaTheme="minorHAnsi"/>
                <w:color w:val="000000"/>
                <w:lang w:eastAsia="en-US"/>
              </w:rPr>
              <w:t xml:space="preserve"> </w:t>
            </w:r>
            <w:r w:rsidR="00051D5C" w:rsidRPr="00051D5C">
              <w:rPr>
                <w:rFonts w:eastAsiaTheme="minorHAnsi"/>
                <w:b/>
                <w:color w:val="000000"/>
                <w:lang w:eastAsia="en-US"/>
              </w:rPr>
              <w:t>I</w:t>
            </w:r>
            <w:r w:rsidR="00FB7DF9">
              <w:rPr>
                <w:rFonts w:eastAsiaTheme="minorHAnsi"/>
                <w:b/>
                <w:color w:val="000000"/>
                <w:lang w:eastAsia="en-US"/>
              </w:rPr>
              <w:br/>
              <w:t xml:space="preserve">- </w:t>
            </w:r>
            <w:r w:rsidR="00FB7DF9" w:rsidRPr="00FB7DF9">
              <w:rPr>
                <w:rFonts w:eastAsiaTheme="minorHAnsi"/>
                <w:color w:val="000000"/>
                <w:lang w:eastAsia="en-US"/>
              </w:rPr>
              <w:t>Övriga frågor</w:t>
            </w:r>
            <w:r w:rsidR="00FB7DF9">
              <w:rPr>
                <w:rFonts w:eastAsiaTheme="minorHAnsi"/>
                <w:color w:val="000000"/>
                <w:lang w:eastAsia="en-US"/>
              </w:rPr>
              <w:t>:</w:t>
            </w:r>
            <w:r w:rsidR="00031BD2" w:rsidRPr="00FB7DF9">
              <w:rPr>
                <w:rFonts w:eastAsiaTheme="minorHAnsi"/>
                <w:b/>
                <w:color w:val="000000"/>
                <w:lang w:eastAsia="en-US"/>
              </w:rPr>
              <w:br/>
            </w:r>
            <w:r w:rsidR="00FB7DF9">
              <w:rPr>
                <w:rFonts w:eastAsiaTheme="minorHAnsi"/>
                <w:bCs/>
                <w:color w:val="000000"/>
                <w:lang w:eastAsia="en-US"/>
              </w:rPr>
              <w:t xml:space="preserve">   </w:t>
            </w:r>
            <w:r w:rsidR="00FB7DF9" w:rsidRPr="00FB7DF9">
              <w:rPr>
                <w:rFonts w:eastAsiaTheme="minorHAnsi"/>
                <w:bCs/>
                <w:color w:val="000000"/>
                <w:lang w:eastAsia="en-US"/>
              </w:rPr>
              <w:t xml:space="preserve">Information om önskemål från Nederländerna att vid kommande </w:t>
            </w:r>
            <w:r w:rsidR="00FB7DF9">
              <w:rPr>
                <w:rFonts w:eastAsiaTheme="minorHAnsi"/>
                <w:bCs/>
                <w:color w:val="000000"/>
                <w:lang w:eastAsia="en-US"/>
              </w:rPr>
              <w:t xml:space="preserve">  </w:t>
            </w:r>
            <w:r w:rsidR="00FB7DF9">
              <w:rPr>
                <w:rFonts w:eastAsiaTheme="minorHAnsi"/>
                <w:bCs/>
                <w:color w:val="000000"/>
                <w:lang w:eastAsia="en-US"/>
              </w:rPr>
              <w:br/>
              <w:t xml:space="preserve">   </w:t>
            </w:r>
            <w:r w:rsidR="00FB7DF9" w:rsidRPr="00FB7DF9">
              <w:rPr>
                <w:rFonts w:eastAsiaTheme="minorHAnsi"/>
                <w:bCs/>
                <w:color w:val="000000"/>
                <w:lang w:eastAsia="en-US"/>
              </w:rPr>
              <w:t>E</w:t>
            </w:r>
            <w:r w:rsidR="00FB7DF9">
              <w:rPr>
                <w:rFonts w:eastAsiaTheme="minorHAnsi"/>
                <w:bCs/>
                <w:color w:val="000000"/>
                <w:lang w:eastAsia="en-US"/>
              </w:rPr>
              <w:t>kofin</w:t>
            </w:r>
            <w:r w:rsidR="00FB7DF9" w:rsidRPr="00FB7DF9">
              <w:rPr>
                <w:rFonts w:eastAsiaTheme="minorHAnsi"/>
                <w:bCs/>
                <w:color w:val="000000"/>
                <w:lang w:eastAsia="en-US"/>
              </w:rPr>
              <w:t xml:space="preserve">rådsmöte ta upp fråga om </w:t>
            </w:r>
            <w:r w:rsidR="00FB7DF9">
              <w:rPr>
                <w:rFonts w:eastAsiaTheme="minorHAnsi"/>
                <w:bCs/>
                <w:color w:val="000000"/>
                <w:lang w:eastAsia="en-US"/>
              </w:rPr>
              <w:t xml:space="preserve">flygskatt och prissättning av </w:t>
            </w:r>
            <w:r w:rsidR="00FB7DF9">
              <w:rPr>
                <w:rFonts w:eastAsiaTheme="minorHAnsi"/>
                <w:bCs/>
                <w:color w:val="000000"/>
                <w:lang w:eastAsia="en-US"/>
              </w:rPr>
              <w:br/>
              <w:t xml:space="preserve">   k</w:t>
            </w:r>
            <w:r w:rsidR="00031BD2" w:rsidRPr="00FB7DF9">
              <w:rPr>
                <w:rFonts w:eastAsiaTheme="minorHAnsi"/>
                <w:bCs/>
                <w:color w:val="000000"/>
                <w:lang w:eastAsia="en-US"/>
              </w:rPr>
              <w:t>oldioxidutsläpp.</w:t>
            </w:r>
            <w:r w:rsidR="00031BD2" w:rsidRPr="00FB7DF9">
              <w:rPr>
                <w:rFonts w:eastAsiaTheme="minorHAnsi"/>
                <w:b/>
                <w:bCs/>
                <w:color w:val="000000"/>
                <w:lang w:eastAsia="en-US"/>
              </w:rPr>
              <w:br/>
            </w:r>
            <w:r w:rsidR="00FB7DF9">
              <w:rPr>
                <w:rFonts w:eastAsiaTheme="minorHAnsi"/>
                <w:bCs/>
                <w:color w:val="000000"/>
                <w:lang w:eastAsia="en-US"/>
              </w:rPr>
              <w:t xml:space="preserve">   </w:t>
            </w:r>
            <w:r w:rsidR="00031BD2" w:rsidRPr="00FB7DF9">
              <w:rPr>
                <w:rFonts w:eastAsiaTheme="minorHAnsi"/>
                <w:bCs/>
                <w:color w:val="000000"/>
                <w:lang w:eastAsia="en-US"/>
              </w:rPr>
              <w:t>Information om utseende</w:t>
            </w:r>
            <w:r w:rsidR="00FB7DF9" w:rsidRPr="00FB7DF9">
              <w:rPr>
                <w:rFonts w:eastAsiaTheme="minorHAnsi"/>
                <w:bCs/>
                <w:color w:val="000000"/>
                <w:lang w:eastAsia="en-US"/>
              </w:rPr>
              <w:t xml:space="preserve"> av ny direktionsmedlem i Europeiska </w:t>
            </w:r>
            <w:r w:rsidR="00FB7DF9">
              <w:rPr>
                <w:rFonts w:eastAsiaTheme="minorHAnsi"/>
                <w:bCs/>
                <w:color w:val="000000"/>
                <w:lang w:eastAsia="en-US"/>
              </w:rPr>
              <w:t xml:space="preserve">         </w:t>
            </w:r>
            <w:r w:rsidR="00FB7DF9">
              <w:rPr>
                <w:rFonts w:eastAsiaTheme="minorHAnsi"/>
                <w:bCs/>
                <w:color w:val="000000"/>
                <w:lang w:eastAsia="en-US"/>
              </w:rPr>
              <w:br/>
              <w:t xml:space="preserve">   </w:t>
            </w:r>
            <w:r w:rsidR="00FB7DF9" w:rsidRPr="00FB7DF9">
              <w:rPr>
                <w:rFonts w:eastAsiaTheme="minorHAnsi"/>
                <w:bCs/>
                <w:color w:val="000000"/>
                <w:lang w:eastAsia="en-US"/>
              </w:rPr>
              <w:t>Centralbanken</w:t>
            </w:r>
            <w:r w:rsidR="00031BD2" w:rsidRPr="00FB7DF9">
              <w:rPr>
                <w:rFonts w:eastAsiaTheme="minorHAnsi"/>
                <w:bCs/>
                <w:color w:val="000000"/>
                <w:lang w:eastAsia="en-US"/>
              </w:rPr>
              <w:t>.</w:t>
            </w:r>
            <w:r w:rsidR="00031BD2" w:rsidRPr="00FB7DF9">
              <w:rPr>
                <w:rFonts w:eastAsiaTheme="minorHAnsi"/>
                <w:b/>
                <w:bCs/>
                <w:color w:val="000000"/>
                <w:lang w:eastAsia="en-US"/>
              </w:rPr>
              <w:br/>
            </w:r>
            <w:r w:rsidR="00122E3D" w:rsidRPr="00FB7DF9">
              <w:rPr>
                <w:rFonts w:eastAsiaTheme="minorHAnsi"/>
                <w:color w:val="000000"/>
                <w:lang w:eastAsia="en-US"/>
              </w:rPr>
              <w:br/>
              <w:t xml:space="preserve">Under </w:t>
            </w:r>
            <w:r w:rsidR="00122E3D" w:rsidRPr="00FB7DF9">
              <w:rPr>
                <w:snapToGrid w:val="0"/>
                <w:color w:val="000000" w:themeColor="text1"/>
                <w:lang w:eastAsia="en-US"/>
              </w:rPr>
              <w:t>§</w:t>
            </w:r>
            <w:r w:rsidR="009919DA" w:rsidRPr="00FB7DF9">
              <w:rPr>
                <w:snapToGrid w:val="0"/>
                <w:color w:val="000000" w:themeColor="text1"/>
                <w:lang w:eastAsia="en-US"/>
              </w:rPr>
              <w:t xml:space="preserve"> 2 närvarade</w:t>
            </w:r>
            <w:r w:rsidR="009919DA" w:rsidRPr="00FB7DF9">
              <w:rPr>
                <w:b/>
                <w:snapToGrid w:val="0"/>
                <w:color w:val="000000" w:themeColor="text1"/>
                <w:lang w:eastAsia="en-US"/>
              </w:rPr>
              <w:t xml:space="preserve"> </w:t>
            </w:r>
            <w:r w:rsidR="009919DA" w:rsidRPr="00FB7DF9">
              <w:rPr>
                <w:snapToGrid w:val="0"/>
                <w:color w:val="000000" w:themeColor="text1"/>
                <w:lang w:eastAsia="en-US"/>
              </w:rPr>
              <w:t>utskottshandläggare Madeleine Orvelius från finansutskottet.</w:t>
            </w:r>
            <w:r w:rsidR="005D7D78">
              <w:rPr>
                <w:snapToGrid w:val="0"/>
                <w:color w:val="000000" w:themeColor="text1"/>
                <w:lang w:eastAsia="en-US"/>
              </w:rPr>
              <w:br/>
            </w:r>
            <w:r w:rsidR="005D7D78">
              <w:rPr>
                <w:snapToGrid w:val="0"/>
                <w:color w:val="000000" w:themeColor="text1"/>
                <w:lang w:eastAsia="en-US"/>
              </w:rPr>
              <w:br/>
            </w:r>
            <w:r w:rsidR="005D7D78">
              <w:rPr>
                <w:snapToGrid w:val="0"/>
                <w:color w:val="000000" w:themeColor="text1"/>
                <w:lang w:eastAsia="en-US"/>
              </w:rPr>
              <w:br/>
            </w:r>
            <w:r w:rsidR="009919DA" w:rsidRPr="00FB7DF9">
              <w:rPr>
                <w:snapToGrid w:val="0"/>
                <w:color w:val="000000" w:themeColor="text1"/>
                <w:lang w:eastAsia="en-US"/>
              </w:rPr>
              <w:br/>
            </w:r>
          </w:p>
        </w:tc>
      </w:tr>
      <w:tr w:rsidR="005A444A" w:rsidRPr="00321ABF" w:rsidTr="00E71D79">
        <w:tc>
          <w:tcPr>
            <w:tcW w:w="567" w:type="dxa"/>
          </w:tcPr>
          <w:p w:rsidR="005A444A" w:rsidRPr="00321ABF" w:rsidRDefault="00FA23CA" w:rsidP="00EF0910">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6946" w:type="dxa"/>
          </w:tcPr>
          <w:p w:rsidR="005A444A" w:rsidRDefault="005A444A" w:rsidP="004655F9">
            <w:pPr>
              <w:tabs>
                <w:tab w:val="left" w:pos="1701"/>
              </w:tabs>
              <w:spacing w:line="252" w:lineRule="auto"/>
              <w:rPr>
                <w:rFonts w:eastAsiaTheme="minorHAnsi"/>
                <w:b/>
                <w:bCs/>
                <w:color w:val="000000"/>
                <w:lang w:eastAsia="en-US"/>
              </w:rPr>
            </w:pPr>
            <w:r>
              <w:rPr>
                <w:rFonts w:eastAsiaTheme="minorHAnsi"/>
                <w:b/>
                <w:bCs/>
                <w:color w:val="000000"/>
                <w:lang w:eastAsia="en-US"/>
              </w:rPr>
              <w:t>Justering</w:t>
            </w:r>
            <w:r w:rsidR="00B365AE">
              <w:rPr>
                <w:rFonts w:eastAsiaTheme="minorHAnsi"/>
                <w:b/>
                <w:bCs/>
                <w:color w:val="000000"/>
                <w:lang w:eastAsia="en-US"/>
              </w:rPr>
              <w:br/>
            </w:r>
            <w:r w:rsidR="00B365AE">
              <w:rPr>
                <w:rFonts w:eastAsiaTheme="minorHAnsi"/>
                <w:color w:val="000000"/>
                <w:lang w:eastAsia="en-US"/>
              </w:rPr>
              <w:t>Uppteckningar från sammanträdena den 18 januari 2019 och den 25 januari 2019 samt protokoll från sammanträdet den 25 januari 2019.</w:t>
            </w:r>
          </w:p>
          <w:p w:rsidR="005A444A" w:rsidRPr="005A444A" w:rsidRDefault="005A444A" w:rsidP="004655F9">
            <w:pPr>
              <w:tabs>
                <w:tab w:val="left" w:pos="1701"/>
              </w:tabs>
              <w:spacing w:line="252" w:lineRule="auto"/>
              <w:rPr>
                <w:rFonts w:eastAsiaTheme="minorHAnsi"/>
                <w:bCs/>
                <w:color w:val="000000"/>
                <w:lang w:eastAsia="en-US"/>
              </w:rPr>
            </w:pPr>
          </w:p>
        </w:tc>
      </w:tr>
      <w:tr w:rsidR="00B365AE" w:rsidRPr="00321ABF" w:rsidTr="00E71D79">
        <w:tc>
          <w:tcPr>
            <w:tcW w:w="567" w:type="dxa"/>
          </w:tcPr>
          <w:p w:rsidR="00B365AE" w:rsidRDefault="00B365AE" w:rsidP="00EF0910">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rsidR="00D85E2A" w:rsidRDefault="00B365AE" w:rsidP="00156698">
            <w:pPr>
              <w:tabs>
                <w:tab w:val="left" w:pos="1701"/>
              </w:tabs>
              <w:spacing w:line="252" w:lineRule="auto"/>
              <w:rPr>
                <w:rFonts w:eastAsiaTheme="minorHAnsi"/>
                <w:b/>
                <w:bCs/>
                <w:color w:val="000000"/>
                <w:lang w:eastAsia="en-US"/>
              </w:rPr>
            </w:pPr>
            <w:r>
              <w:rPr>
                <w:rFonts w:eastAsiaTheme="minorHAnsi"/>
                <w:b/>
                <w:bCs/>
                <w:color w:val="000000"/>
                <w:lang w:eastAsia="en-US"/>
              </w:rPr>
              <w:t>Kanslimeddelanden</w:t>
            </w:r>
            <w:r>
              <w:rPr>
                <w:rFonts w:eastAsiaTheme="minorHAnsi"/>
                <w:b/>
                <w:bCs/>
                <w:color w:val="000000"/>
                <w:lang w:eastAsia="en-US"/>
              </w:rPr>
              <w:br/>
            </w:r>
            <w:r w:rsidR="00156698">
              <w:rPr>
                <w:rFonts w:eastAsiaTheme="minorHAnsi"/>
                <w:bCs/>
                <w:color w:val="000000"/>
                <w:lang w:eastAsia="en-US"/>
              </w:rPr>
              <w:t>Information</w:t>
            </w:r>
            <w:r w:rsidR="00994FDF" w:rsidRPr="00994FDF">
              <w:rPr>
                <w:rFonts w:eastAsiaTheme="minorHAnsi"/>
                <w:bCs/>
                <w:color w:val="000000"/>
                <w:lang w:eastAsia="en-US"/>
              </w:rPr>
              <w:t xml:space="preserve"> om</w:t>
            </w:r>
            <w:r w:rsidR="00994FDF">
              <w:rPr>
                <w:rFonts w:eastAsiaTheme="minorHAnsi"/>
                <w:bCs/>
                <w:color w:val="000000"/>
                <w:lang w:eastAsia="en-US"/>
              </w:rPr>
              <w:t xml:space="preserve"> den</w:t>
            </w:r>
            <w:r w:rsidR="00994FDF" w:rsidRPr="00994FDF">
              <w:rPr>
                <w:rFonts w:eastAsiaTheme="minorHAnsi"/>
                <w:bCs/>
                <w:color w:val="000000"/>
                <w:lang w:eastAsia="en-US"/>
              </w:rPr>
              <w:t xml:space="preserve"> ny</w:t>
            </w:r>
            <w:r w:rsidR="00994FDF">
              <w:rPr>
                <w:rFonts w:eastAsiaTheme="minorHAnsi"/>
                <w:bCs/>
                <w:color w:val="000000"/>
                <w:lang w:eastAsia="en-US"/>
              </w:rPr>
              <w:t>a</w:t>
            </w:r>
            <w:r w:rsidR="00994FDF" w:rsidRPr="00994FDF">
              <w:rPr>
                <w:rFonts w:eastAsiaTheme="minorHAnsi"/>
                <w:bCs/>
                <w:color w:val="000000"/>
                <w:lang w:eastAsia="en-US"/>
              </w:rPr>
              <w:t xml:space="preserve"> </w:t>
            </w:r>
            <w:r w:rsidR="00994FDF">
              <w:rPr>
                <w:rFonts w:eastAsiaTheme="minorHAnsi"/>
                <w:bCs/>
                <w:color w:val="000000"/>
                <w:lang w:eastAsia="en-US"/>
              </w:rPr>
              <w:t>bords</w:t>
            </w:r>
            <w:r w:rsidR="00994FDF" w:rsidRPr="00994FDF">
              <w:rPr>
                <w:rFonts w:eastAsiaTheme="minorHAnsi"/>
                <w:bCs/>
                <w:color w:val="000000"/>
                <w:lang w:eastAsia="en-US"/>
              </w:rPr>
              <w:t>placering</w:t>
            </w:r>
            <w:r w:rsidR="00994FDF">
              <w:rPr>
                <w:rFonts w:eastAsiaTheme="minorHAnsi"/>
                <w:bCs/>
                <w:color w:val="000000"/>
                <w:lang w:eastAsia="en-US"/>
              </w:rPr>
              <w:t>en</w:t>
            </w:r>
            <w:r w:rsidR="00994FDF">
              <w:rPr>
                <w:rFonts w:eastAsiaTheme="minorHAnsi"/>
                <w:b/>
                <w:bCs/>
                <w:color w:val="000000"/>
                <w:lang w:eastAsia="en-US"/>
              </w:rPr>
              <w:t xml:space="preserve"> </w:t>
            </w:r>
            <w:r w:rsidR="00994FDF" w:rsidRPr="00994FDF">
              <w:rPr>
                <w:rFonts w:eastAsiaTheme="minorHAnsi"/>
                <w:bCs/>
                <w:color w:val="000000"/>
                <w:lang w:eastAsia="en-US"/>
              </w:rPr>
              <w:t>i salen.</w:t>
            </w:r>
            <w:r w:rsidR="00994FDF">
              <w:rPr>
                <w:rFonts w:eastAsiaTheme="minorHAnsi"/>
                <w:b/>
                <w:bCs/>
                <w:color w:val="000000"/>
                <w:lang w:eastAsia="en-US"/>
              </w:rPr>
              <w:t xml:space="preserve"> </w:t>
            </w:r>
          </w:p>
        </w:tc>
      </w:tr>
      <w:tr w:rsidR="00BB05B7" w:rsidRPr="00321ABF" w:rsidTr="006975BF">
        <w:tc>
          <w:tcPr>
            <w:tcW w:w="567" w:type="dxa"/>
          </w:tcPr>
          <w:p w:rsidR="00BB05B7" w:rsidRPr="00321ABF" w:rsidRDefault="00AE4805" w:rsidP="006975BF">
            <w:pPr>
              <w:tabs>
                <w:tab w:val="left" w:pos="1701"/>
              </w:tabs>
              <w:spacing w:line="252" w:lineRule="auto"/>
              <w:rPr>
                <w:b/>
                <w:snapToGrid w:val="0"/>
                <w:color w:val="000000" w:themeColor="text1"/>
                <w:lang w:eastAsia="en-US"/>
              </w:rPr>
            </w:pPr>
            <w:r>
              <w:br w:type="page"/>
            </w:r>
            <w:r w:rsidR="0097043D" w:rsidRPr="00321ABF">
              <w:br/>
            </w:r>
            <w:r w:rsidR="0097043D" w:rsidRPr="00321ABF">
              <w:br/>
            </w:r>
            <w:r w:rsidR="0097043D" w:rsidRPr="00321ABF">
              <w:br/>
            </w:r>
          </w:p>
        </w:tc>
        <w:tc>
          <w:tcPr>
            <w:tcW w:w="6946" w:type="dxa"/>
          </w:tcPr>
          <w:p w:rsidR="00BB05B7" w:rsidRPr="00321ABF" w:rsidRDefault="00BB05B7" w:rsidP="00BB05B7">
            <w:pPr>
              <w:tabs>
                <w:tab w:val="left" w:pos="1701"/>
              </w:tabs>
              <w:spacing w:line="252" w:lineRule="auto"/>
              <w:rPr>
                <w:b/>
                <w:snapToGrid w:val="0"/>
                <w:lang w:eastAsia="en-US"/>
              </w:rPr>
            </w:pPr>
          </w:p>
          <w:p w:rsidR="00BB05B7" w:rsidRPr="00321ABF" w:rsidRDefault="005D7D78" w:rsidP="00BB05B7">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Default="00AE4805" w:rsidP="00BB05B7">
            <w:pPr>
              <w:tabs>
                <w:tab w:val="left" w:pos="1701"/>
              </w:tabs>
              <w:spacing w:line="252" w:lineRule="auto"/>
              <w:rPr>
                <w:b/>
                <w:snapToGrid w:val="0"/>
                <w:lang w:eastAsia="en-US"/>
              </w:rPr>
            </w:pPr>
          </w:p>
          <w:p w:rsidR="00AE4805" w:rsidRPr="00321ABF" w:rsidRDefault="005D7D78" w:rsidP="00BB05B7">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r w:rsidRPr="00321ABF">
              <w:rPr>
                <w:b/>
                <w:snapToGrid w:val="0"/>
                <w:lang w:eastAsia="en-US"/>
              </w:rPr>
              <w:t>Vid protokollet</w:t>
            </w: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r w:rsidRPr="00321ABF">
              <w:rPr>
                <w:b/>
                <w:snapToGrid w:val="0"/>
                <w:lang w:eastAsia="en-US"/>
              </w:rPr>
              <w:t>Åsa Westlund</w:t>
            </w: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ED225F" w:rsidP="00BB05B7">
            <w:pPr>
              <w:tabs>
                <w:tab w:val="left" w:pos="1701"/>
              </w:tabs>
              <w:spacing w:line="252" w:lineRule="auto"/>
              <w:rPr>
                <w:b/>
                <w:snapToGrid w:val="0"/>
                <w:lang w:eastAsia="en-US"/>
              </w:rPr>
            </w:pPr>
            <w:r>
              <w:rPr>
                <w:b/>
                <w:snapToGrid w:val="0"/>
                <w:lang w:eastAsia="en-US"/>
              </w:rPr>
              <w:t xml:space="preserve">Caroline Hägerhäll </w:t>
            </w: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r w:rsidRPr="00321ABF">
              <w:rPr>
                <w:b/>
                <w:snapToGrid w:val="0"/>
                <w:lang w:eastAsia="en-US"/>
              </w:rPr>
              <w:t>Justerat den</w:t>
            </w:r>
          </w:p>
          <w:p w:rsidR="00BB05B7" w:rsidRPr="00321ABF" w:rsidRDefault="00BB05B7" w:rsidP="006975BF">
            <w:pPr>
              <w:tabs>
                <w:tab w:val="left" w:pos="454"/>
              </w:tabs>
              <w:autoSpaceDE w:val="0"/>
              <w:autoSpaceDN w:val="0"/>
              <w:adjustRightInd w:val="0"/>
              <w:rPr>
                <w:rFonts w:eastAsiaTheme="minorHAnsi"/>
                <w:b/>
                <w:bCs/>
                <w:color w:val="000000"/>
                <w:lang w:eastAsia="en-US"/>
              </w:rPr>
            </w:pPr>
          </w:p>
        </w:tc>
      </w:tr>
    </w:tbl>
    <w:p w:rsidR="00A73145" w:rsidRPr="00321ABF" w:rsidRDefault="00A73145">
      <w:pPr>
        <w:widowControl/>
        <w:spacing w:after="160" w:line="259" w:lineRule="auto"/>
      </w:pPr>
    </w:p>
    <w:p w:rsidR="00D30D6B" w:rsidRDefault="004C58E3">
      <w:pPr>
        <w:widowControl/>
        <w:spacing w:after="160" w:line="259" w:lineRule="auto"/>
      </w:pPr>
      <w:r>
        <w:br/>
      </w:r>
      <w:r w:rsidR="00D30D6B">
        <w:br/>
      </w:r>
    </w:p>
    <w:p w:rsidR="004C58E3" w:rsidRDefault="004C58E3">
      <w:pPr>
        <w:widowControl/>
        <w:spacing w:after="160" w:line="259" w:lineRule="auto"/>
      </w:pPr>
    </w:p>
    <w:p w:rsidR="004C58E3" w:rsidRDefault="004C58E3">
      <w:pPr>
        <w:widowControl/>
        <w:spacing w:after="160" w:line="259" w:lineRule="auto"/>
      </w:pPr>
    </w:p>
    <w:tbl>
      <w:tblPr>
        <w:tblW w:w="9318" w:type="dxa"/>
        <w:jc w:val="center"/>
        <w:tblLayout w:type="fixed"/>
        <w:tblCellMar>
          <w:left w:w="70" w:type="dxa"/>
          <w:right w:w="70" w:type="dxa"/>
        </w:tblCellMar>
        <w:tblLook w:val="04A0" w:firstRow="1" w:lastRow="0" w:firstColumn="1" w:lastColumn="0" w:noHBand="0" w:noVBand="1"/>
      </w:tblPr>
      <w:tblGrid>
        <w:gridCol w:w="3239"/>
        <w:gridCol w:w="382"/>
        <w:gridCol w:w="438"/>
        <w:gridCol w:w="381"/>
        <w:gridCol w:w="472"/>
        <w:gridCol w:w="425"/>
        <w:gridCol w:w="425"/>
        <w:gridCol w:w="425"/>
        <w:gridCol w:w="425"/>
        <w:gridCol w:w="425"/>
        <w:gridCol w:w="435"/>
        <w:gridCol w:w="425"/>
        <w:gridCol w:w="425"/>
        <w:gridCol w:w="448"/>
        <w:gridCol w:w="548"/>
      </w:tblGrid>
      <w:tr w:rsidR="00DF1630" w:rsidRPr="00321ABF" w:rsidTr="00E71D79">
        <w:trPr>
          <w:trHeight w:val="153"/>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321ABF">
              <w:rPr>
                <w:b/>
                <w:lang w:eastAsia="en-US"/>
              </w:rPr>
              <w:lastRenderedPageBreak/>
              <w:t>EU–NÄMNDEN</w:t>
            </w:r>
          </w:p>
        </w:tc>
        <w:tc>
          <w:tcPr>
            <w:tcW w:w="6079" w:type="dxa"/>
            <w:gridSpan w:val="14"/>
            <w:tcBorders>
              <w:top w:val="single" w:sz="6" w:space="0" w:color="auto"/>
              <w:left w:val="double" w:sz="4" w:space="0" w:color="auto"/>
              <w:bottom w:val="single" w:sz="12" w:space="0" w:color="auto"/>
              <w:right w:val="double" w:sz="4" w:space="0" w:color="auto"/>
            </w:tcBorders>
            <w:hideMark/>
          </w:tcPr>
          <w:p w:rsidR="00DF1630" w:rsidRPr="00321ABF" w:rsidRDefault="00DF1630" w:rsidP="00BF2646">
            <w:pPr>
              <w:tabs>
                <w:tab w:val="left" w:pos="1701"/>
              </w:tabs>
              <w:spacing w:line="252" w:lineRule="auto"/>
              <w:jc w:val="right"/>
              <w:rPr>
                <w:b/>
                <w:lang w:eastAsia="en-US"/>
              </w:rPr>
            </w:pPr>
            <w:r w:rsidRPr="00321ABF">
              <w:rPr>
                <w:b/>
                <w:lang w:eastAsia="en-US"/>
              </w:rPr>
              <w:t>Bilaga 1 t</w:t>
            </w:r>
            <w:r w:rsidR="0009179B" w:rsidRPr="00321ABF">
              <w:rPr>
                <w:b/>
                <w:lang w:eastAsia="en-US"/>
              </w:rPr>
              <w:t>ill protokoll 2018/19:</w:t>
            </w:r>
            <w:r w:rsidR="004D7235" w:rsidRPr="00321ABF">
              <w:rPr>
                <w:b/>
                <w:lang w:eastAsia="en-US"/>
              </w:rPr>
              <w:t>1</w:t>
            </w:r>
            <w:r w:rsidR="00ED225F">
              <w:rPr>
                <w:b/>
                <w:lang w:eastAsia="en-US"/>
              </w:rPr>
              <w:t>9</w:t>
            </w:r>
          </w:p>
        </w:tc>
      </w:tr>
      <w:tr w:rsidR="00DF1630" w:rsidRPr="00321ABF" w:rsidTr="00BD4DBD">
        <w:trPr>
          <w:trHeight w:val="50"/>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321ABF">
              <w:rPr>
                <w:sz w:val="22"/>
                <w:lang w:eastAsia="en-US"/>
              </w:rPr>
              <w:t>Namn</w:t>
            </w:r>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Pr="00321ABF" w:rsidRDefault="002844BE" w:rsidP="006626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w:t>
            </w:r>
            <w:r w:rsidR="00ED225F">
              <w:rPr>
                <w:b/>
                <w:sz w:val="22"/>
                <w:szCs w:val="22"/>
                <w:lang w:eastAsia="en-US"/>
              </w:rPr>
              <w:t xml:space="preserve"> 1-</w:t>
            </w:r>
            <w:r w:rsidR="00DD57AC">
              <w:rPr>
                <w:b/>
                <w:sz w:val="22"/>
                <w:szCs w:val="22"/>
                <w:lang w:eastAsia="en-US"/>
              </w:rPr>
              <w:t>4</w:t>
            </w:r>
          </w:p>
        </w:tc>
        <w:tc>
          <w:tcPr>
            <w:tcW w:w="853"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6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996"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DF1630" w:rsidRPr="00321ABF" w:rsidTr="00E71D79">
        <w:trPr>
          <w:trHeight w:val="246"/>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321ABF">
              <w:rPr>
                <w:i/>
                <w:lang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548"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0A37D8" w:rsidRPr="00321ABF" w:rsidTr="00E71D79">
        <w:trPr>
          <w:trHeight w:val="167"/>
          <w:jc w:val="center"/>
        </w:trPr>
        <w:tc>
          <w:tcPr>
            <w:tcW w:w="3239" w:type="dxa"/>
            <w:tcBorders>
              <w:top w:val="single" w:sz="12" w:space="0" w:color="auto"/>
              <w:left w:val="single" w:sz="6" w:space="0" w:color="auto"/>
              <w:bottom w:val="single" w:sz="6" w:space="0" w:color="auto"/>
              <w:right w:val="double" w:sz="4" w:space="0" w:color="auto"/>
            </w:tcBorders>
            <w:hideMark/>
          </w:tcPr>
          <w:p w:rsidR="000A37D8" w:rsidRPr="00321ABF" w:rsidRDefault="000A37D8" w:rsidP="00E71D79">
            <w:pPr>
              <w:tabs>
                <w:tab w:val="left" w:pos="1701"/>
              </w:tabs>
              <w:spacing w:line="252" w:lineRule="auto"/>
              <w:rPr>
                <w:sz w:val="18"/>
                <w:szCs w:val="18"/>
                <w:lang w:eastAsia="en-US"/>
              </w:rPr>
            </w:pPr>
            <w:r w:rsidRPr="00321ABF">
              <w:rPr>
                <w:sz w:val="18"/>
                <w:szCs w:val="18"/>
                <w:lang w:eastAsia="en-US"/>
              </w:rPr>
              <w:t>Åsa Westlund (S)</w:t>
            </w:r>
            <w:r w:rsidR="009A4B70">
              <w:rPr>
                <w:sz w:val="18"/>
                <w:szCs w:val="18"/>
                <w:lang w:eastAsia="en-US"/>
              </w:rPr>
              <w:t xml:space="preserve"> </w:t>
            </w:r>
            <w:r w:rsidR="009A4B70" w:rsidRPr="009A4B70">
              <w:rPr>
                <w:i/>
                <w:sz w:val="18"/>
                <w:szCs w:val="18"/>
                <w:lang w:eastAsia="en-US"/>
              </w:rPr>
              <w:t>(Ordf</w:t>
            </w:r>
            <w:r w:rsidR="009A4B70">
              <w:rPr>
                <w:i/>
                <w:sz w:val="18"/>
                <w:szCs w:val="18"/>
                <w:lang w:eastAsia="en-US"/>
              </w:rPr>
              <w:t>.</w:t>
            </w:r>
            <w:r w:rsidR="009A4B70" w:rsidRPr="009A4B70">
              <w:rPr>
                <w:i/>
                <w:sz w:val="18"/>
                <w:szCs w:val="18"/>
                <w:lang w:eastAsia="en-US"/>
              </w:rPr>
              <w:t>)</w:t>
            </w:r>
          </w:p>
        </w:tc>
        <w:tc>
          <w:tcPr>
            <w:tcW w:w="382" w:type="dxa"/>
            <w:tcBorders>
              <w:top w:val="single" w:sz="12"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122E3D"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Pr="00F709B8" w:rsidRDefault="000A37D8" w:rsidP="00E71D79">
            <w:pPr>
              <w:tabs>
                <w:tab w:val="left" w:pos="1701"/>
              </w:tabs>
              <w:spacing w:line="252" w:lineRule="auto"/>
              <w:rPr>
                <w:sz w:val="18"/>
                <w:szCs w:val="18"/>
                <w:lang w:val="fr-FR" w:eastAsia="en-US"/>
              </w:rPr>
            </w:pPr>
            <w:r w:rsidRPr="00F709B8">
              <w:rPr>
                <w:sz w:val="18"/>
                <w:szCs w:val="18"/>
                <w:lang w:val="fr-FR" w:eastAsia="en-US"/>
              </w:rPr>
              <w:t xml:space="preserve">Eskil Erlandsson (C) </w:t>
            </w:r>
            <w:r w:rsidRPr="00F709B8">
              <w:rPr>
                <w:i/>
                <w:sz w:val="18"/>
                <w:szCs w:val="18"/>
                <w:lang w:val="fr-FR" w:eastAsia="en-US"/>
              </w:rPr>
              <w:t>(Vice ordf.)</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r>
              <w:rPr>
                <w:sz w:val="20"/>
                <w:szCs w:val="20"/>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Pr="00321ABF" w:rsidRDefault="000A37D8" w:rsidP="00E71D79">
            <w:pPr>
              <w:tabs>
                <w:tab w:val="left" w:pos="1701"/>
              </w:tabs>
              <w:spacing w:line="252" w:lineRule="auto"/>
              <w:rPr>
                <w:sz w:val="18"/>
                <w:szCs w:val="18"/>
                <w:lang w:eastAsia="en-US"/>
              </w:rPr>
            </w:pPr>
            <w:r w:rsidRPr="00321ABF">
              <w:rPr>
                <w:sz w:val="18"/>
                <w:szCs w:val="18"/>
                <w:lang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Pr="00321ABF" w:rsidRDefault="00801FB7" w:rsidP="00E71D79">
            <w:pPr>
              <w:tabs>
                <w:tab w:val="left" w:pos="1701"/>
              </w:tabs>
              <w:spacing w:line="252" w:lineRule="auto"/>
              <w:rPr>
                <w:sz w:val="18"/>
                <w:szCs w:val="18"/>
                <w:lang w:eastAsia="en-US"/>
              </w:rPr>
            </w:pPr>
            <w:r w:rsidRPr="00321ABF">
              <w:rPr>
                <w:sz w:val="18"/>
                <w:szCs w:val="18"/>
                <w:lang w:eastAsia="en-US"/>
              </w:rPr>
              <w:t>Björn W</w:t>
            </w:r>
            <w:r w:rsidR="000A37D8" w:rsidRPr="00321ABF">
              <w:rPr>
                <w:sz w:val="18"/>
                <w:szCs w:val="18"/>
                <w:lang w:eastAsia="en-US"/>
              </w:rPr>
              <w:t>i</w:t>
            </w:r>
            <w:r w:rsidRPr="00321ABF">
              <w:rPr>
                <w:sz w:val="18"/>
                <w:szCs w:val="18"/>
                <w:lang w:eastAsia="en-US"/>
              </w:rPr>
              <w:t>e</w:t>
            </w:r>
            <w:r w:rsidR="000A37D8" w:rsidRPr="00321ABF">
              <w:rPr>
                <w:sz w:val="18"/>
                <w:szCs w:val="18"/>
                <w:lang w:eastAsia="en-US"/>
              </w:rPr>
              <w:t>chel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Pr="00321ABF" w:rsidRDefault="000A37D8" w:rsidP="00E71D79">
            <w:pPr>
              <w:tabs>
                <w:tab w:val="left" w:pos="1701"/>
              </w:tabs>
              <w:spacing w:line="252" w:lineRule="auto"/>
              <w:rPr>
                <w:sz w:val="18"/>
                <w:szCs w:val="18"/>
                <w:lang w:eastAsia="en-US"/>
              </w:rPr>
            </w:pPr>
            <w:r w:rsidRPr="00321ABF">
              <w:rPr>
                <w:sz w:val="18"/>
                <w:szCs w:val="18"/>
                <w:lang w:eastAsia="en-US"/>
              </w:rPr>
              <w:t>Åsa Coenraads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2" w:lineRule="auto"/>
              <w:rPr>
                <w:sz w:val="18"/>
                <w:szCs w:val="18"/>
                <w:lang w:eastAsia="en-US"/>
              </w:rPr>
            </w:pPr>
            <w:r w:rsidRPr="00321ABF">
              <w:rPr>
                <w:sz w:val="18"/>
                <w:szCs w:val="18"/>
                <w:lang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Markus Selin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0432AC">
              <w:rPr>
                <w:sz w:val="18"/>
                <w:szCs w:val="18"/>
                <w:lang w:eastAsia="en-US"/>
              </w:rPr>
              <w:t>Ludvig Aspling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Maria Strömkvist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321ABF" w:rsidP="00E71D79">
            <w:pPr>
              <w:tabs>
                <w:tab w:val="left" w:pos="1701"/>
              </w:tabs>
              <w:spacing w:line="256" w:lineRule="auto"/>
              <w:rPr>
                <w:sz w:val="18"/>
                <w:szCs w:val="18"/>
                <w:lang w:eastAsia="en-US"/>
              </w:rPr>
            </w:pPr>
            <w:r w:rsidRPr="000432AC">
              <w:rPr>
                <w:sz w:val="18"/>
                <w:szCs w:val="18"/>
                <w:lang w:eastAsia="en-US"/>
              </w:rPr>
              <w:t>Désirée Pethrus (KD</w:t>
            </w:r>
            <w:r>
              <w:rPr>
                <w:sz w:val="18"/>
                <w:szCs w:val="18"/>
                <w:lang w:eastAsia="en-US"/>
              </w:rPr>
              <w:t>)</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55"/>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DF7414" w:rsidP="00E71D79">
            <w:pPr>
              <w:tabs>
                <w:tab w:val="left" w:pos="1701"/>
              </w:tabs>
              <w:spacing w:line="256" w:lineRule="auto"/>
              <w:rPr>
                <w:sz w:val="18"/>
                <w:szCs w:val="18"/>
                <w:lang w:eastAsia="en-US"/>
              </w:rPr>
            </w:pPr>
            <w:r>
              <w:rPr>
                <w:sz w:val="18"/>
                <w:szCs w:val="18"/>
                <w:lang w:eastAsia="en-US"/>
              </w:rPr>
              <w:t>Alice Bah Kuhnke</w:t>
            </w:r>
            <w:r w:rsidR="002844BE">
              <w:rPr>
                <w:sz w:val="18"/>
                <w:szCs w:val="18"/>
                <w:lang w:eastAsia="en-US"/>
              </w:rPr>
              <w:t xml:space="preserve"> (MP)</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12" w:space="0" w:color="auto"/>
              <w:right w:val="double" w:sz="4" w:space="0" w:color="auto"/>
            </w:tcBorders>
          </w:tcPr>
          <w:p w:rsidR="000A37D8" w:rsidRPr="00321ABF" w:rsidRDefault="00760721" w:rsidP="00E71D79">
            <w:pPr>
              <w:tabs>
                <w:tab w:val="left" w:pos="1701"/>
              </w:tabs>
              <w:spacing w:line="256" w:lineRule="auto"/>
              <w:rPr>
                <w:sz w:val="18"/>
                <w:szCs w:val="18"/>
                <w:lang w:eastAsia="en-US"/>
              </w:rPr>
            </w:pPr>
            <w:r w:rsidRPr="00321ABF">
              <w:rPr>
                <w:sz w:val="18"/>
                <w:szCs w:val="18"/>
                <w:lang w:eastAsia="en-US"/>
              </w:rPr>
              <w:t>Jessik</w:t>
            </w:r>
            <w:r w:rsidR="000A37D8" w:rsidRPr="00321ABF">
              <w:rPr>
                <w:sz w:val="18"/>
                <w:szCs w:val="18"/>
                <w:lang w:eastAsia="en-US"/>
              </w:rPr>
              <w:t>a Roswall (M)</w:t>
            </w:r>
          </w:p>
        </w:tc>
        <w:tc>
          <w:tcPr>
            <w:tcW w:w="382" w:type="dxa"/>
            <w:tcBorders>
              <w:top w:val="single" w:sz="6" w:space="0" w:color="auto"/>
              <w:left w:val="double" w:sz="4" w:space="0" w:color="auto"/>
              <w:bottom w:val="single" w:sz="12"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60"/>
          <w:jc w:val="center"/>
        </w:trPr>
        <w:tc>
          <w:tcPr>
            <w:tcW w:w="3239" w:type="dxa"/>
            <w:tcBorders>
              <w:top w:val="single" w:sz="12" w:space="0" w:color="auto"/>
              <w:left w:val="single" w:sz="6" w:space="0" w:color="auto"/>
              <w:bottom w:val="single" w:sz="12" w:space="0" w:color="auto"/>
              <w:right w:val="double" w:sz="4" w:space="0" w:color="auto"/>
            </w:tcBorders>
            <w:hideMark/>
          </w:tcPr>
          <w:p w:rsidR="000A37D8" w:rsidRPr="00321ABF"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r w:rsidRPr="00321ABF">
              <w:rPr>
                <w:i/>
                <w:lang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12"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Kadir Kasirga (S)</w:t>
            </w:r>
          </w:p>
        </w:tc>
        <w:tc>
          <w:tcPr>
            <w:tcW w:w="382"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6" w:space="0" w:color="auto"/>
              <w:right w:val="double" w:sz="4"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Mathias Tegnér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E71D79">
            <w:pPr>
              <w:tabs>
                <w:tab w:val="left" w:pos="1701"/>
              </w:tabs>
              <w:spacing w:line="256" w:lineRule="auto"/>
              <w:rPr>
                <w:sz w:val="18"/>
                <w:szCs w:val="18"/>
                <w:lang w:eastAsia="en-US"/>
              </w:rPr>
            </w:pPr>
            <w:r w:rsidRPr="00321ABF">
              <w:rPr>
                <w:sz w:val="18"/>
                <w:szCs w:val="18"/>
                <w:lang w:eastAsia="en-US"/>
              </w:rPr>
              <w:t>Arin Karapet (M)</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Björn Söder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79685F" w:rsidP="00E71D79">
            <w:pPr>
              <w:tabs>
                <w:tab w:val="left" w:pos="1701"/>
              </w:tabs>
              <w:spacing w:line="256" w:lineRule="auto"/>
              <w:rPr>
                <w:sz w:val="18"/>
                <w:szCs w:val="18"/>
                <w:lang w:eastAsia="en-US"/>
              </w:rPr>
            </w:pPr>
            <w:r w:rsidRPr="00321ABF">
              <w:rPr>
                <w:sz w:val="18"/>
                <w:szCs w:val="18"/>
                <w:lang w:eastAsia="en-US"/>
              </w:rPr>
              <w:t>Dag</w:t>
            </w:r>
            <w:r w:rsidR="000A37D8" w:rsidRPr="00321ABF">
              <w:rPr>
                <w:sz w:val="18"/>
                <w:szCs w:val="18"/>
                <w:lang w:eastAsia="en-US"/>
              </w:rPr>
              <w:t xml:space="preserve"> Larsson (S) </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Johan Hedin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Leif Nysmed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504D24" w:rsidP="00E71D79">
            <w:pPr>
              <w:tabs>
                <w:tab w:val="left" w:pos="1701"/>
              </w:tabs>
              <w:spacing w:line="256" w:lineRule="auto"/>
              <w:rPr>
                <w:sz w:val="18"/>
                <w:szCs w:val="18"/>
                <w:lang w:eastAsia="en-US"/>
              </w:rPr>
            </w:pPr>
            <w:r w:rsidRPr="00321ABF">
              <w:rPr>
                <w:sz w:val="18"/>
                <w:szCs w:val="18"/>
                <w:lang w:eastAsia="en-US"/>
              </w:rPr>
              <w:t>Lars Adaktusson (KD)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117"/>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116"/>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8230D0" w:rsidP="00E71D79">
            <w:pPr>
              <w:tabs>
                <w:tab w:val="left" w:pos="1701"/>
              </w:tabs>
              <w:spacing w:line="256" w:lineRule="auto"/>
              <w:rPr>
                <w:sz w:val="18"/>
                <w:szCs w:val="18"/>
                <w:lang w:eastAsia="en-US"/>
              </w:rPr>
            </w:pPr>
            <w:r w:rsidRPr="00321ABF">
              <w:rPr>
                <w:sz w:val="18"/>
                <w:szCs w:val="18"/>
                <w:lang w:eastAsia="en-US"/>
              </w:rPr>
              <w:t>Bengt Eliasson</w:t>
            </w:r>
            <w:r w:rsidR="000A37D8" w:rsidRPr="00321ABF">
              <w:rPr>
                <w:sz w:val="18"/>
                <w:szCs w:val="18"/>
                <w:lang w:eastAsia="en-US"/>
              </w:rPr>
              <w:t xml:space="preserve"> (L)</w:t>
            </w:r>
          </w:p>
        </w:tc>
        <w:tc>
          <w:tcPr>
            <w:tcW w:w="382" w:type="dxa"/>
            <w:tcBorders>
              <w:top w:val="single" w:sz="4"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color w:val="000000" w:themeColor="text1"/>
                <w:sz w:val="18"/>
                <w:szCs w:val="18"/>
                <w:lang w:eastAsia="en-US"/>
              </w:rPr>
            </w:pPr>
            <w:r w:rsidRPr="00321ABF">
              <w:rPr>
                <w:color w:val="000000" w:themeColor="text1"/>
                <w:sz w:val="18"/>
                <w:szCs w:val="18"/>
                <w:lang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color w:val="000000" w:themeColor="text1"/>
                <w:sz w:val="18"/>
                <w:szCs w:val="18"/>
                <w:lang w:eastAsia="en-US"/>
              </w:rPr>
            </w:pPr>
            <w:r w:rsidRPr="00321ABF">
              <w:rPr>
                <w:color w:val="000000" w:themeColor="text1"/>
                <w:sz w:val="18"/>
                <w:szCs w:val="18"/>
                <w:lang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Matt</w:t>
            </w:r>
            <w:r w:rsidR="00DA5B55" w:rsidRPr="00321ABF">
              <w:rPr>
                <w:sz w:val="18"/>
                <w:szCs w:val="18"/>
                <w:lang w:eastAsia="en-US"/>
              </w:rPr>
              <w:t>i</w:t>
            </w:r>
            <w:r w:rsidRPr="00321ABF">
              <w:rPr>
                <w:sz w:val="18"/>
                <w:szCs w:val="18"/>
                <w:lang w:eastAsia="en-US"/>
              </w:rPr>
              <w:t>as Ottosson (S)</w:t>
            </w:r>
            <w:r w:rsidR="00504D24" w:rsidRPr="00321ABF">
              <w:rPr>
                <w:sz w:val="18"/>
                <w:szCs w:val="18"/>
                <w:lang w:eastAsia="en-US"/>
              </w:rPr>
              <w:t xml:space="preserve"> </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146609">
            <w:pPr>
              <w:tabs>
                <w:tab w:val="left" w:pos="1701"/>
              </w:tabs>
              <w:spacing w:line="252" w:lineRule="auto"/>
              <w:rPr>
                <w:sz w:val="18"/>
                <w:szCs w:val="18"/>
                <w:lang w:eastAsia="en-US"/>
              </w:rPr>
            </w:pPr>
            <w:r w:rsidRPr="00321ABF">
              <w:rPr>
                <w:sz w:val="18"/>
                <w:szCs w:val="18"/>
                <w:lang w:eastAsia="en-US"/>
              </w:rPr>
              <w:t xml:space="preserve">Johan Andersson (S) </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Tomas Tobé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146609">
            <w:pPr>
              <w:tabs>
                <w:tab w:val="left" w:pos="1701"/>
              </w:tabs>
              <w:spacing w:line="252" w:lineRule="auto"/>
              <w:rPr>
                <w:sz w:val="18"/>
                <w:szCs w:val="18"/>
                <w:lang w:eastAsia="en-US"/>
              </w:rPr>
            </w:pPr>
            <w:r w:rsidRPr="00321ABF">
              <w:rPr>
                <w:sz w:val="18"/>
                <w:szCs w:val="18"/>
                <w:lang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Jan R Andersson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Hanif Bali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Jessica Polfjärd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AA2174" w:rsidP="00E71D79">
            <w:pPr>
              <w:spacing w:line="252" w:lineRule="auto"/>
              <w:rPr>
                <w:sz w:val="18"/>
                <w:szCs w:val="18"/>
                <w:lang w:eastAsia="en-US"/>
              </w:rPr>
            </w:pPr>
            <w:r>
              <w:rPr>
                <w:sz w:val="18"/>
                <w:szCs w:val="18"/>
                <w:lang w:eastAsia="en-US"/>
              </w:rPr>
              <w:t>Patrick Reslow</w:t>
            </w:r>
            <w:r w:rsidR="00146609" w:rsidRPr="00321ABF">
              <w:rPr>
                <w:sz w:val="18"/>
                <w:szCs w:val="18"/>
                <w:lang w:eastAsia="en-US"/>
              </w:rPr>
              <w:t xml:space="preserve">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Paula Bieler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Per Ramhorn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Lars Andersson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Josef Fransson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273AAF">
            <w:pPr>
              <w:spacing w:line="252" w:lineRule="auto"/>
              <w:rPr>
                <w:sz w:val="18"/>
                <w:szCs w:val="18"/>
                <w:lang w:eastAsia="en-US"/>
              </w:rPr>
            </w:pPr>
            <w:r w:rsidRPr="00321ABF">
              <w:rPr>
                <w:sz w:val="18"/>
                <w:szCs w:val="18"/>
                <w:lang w:eastAsia="en-US"/>
              </w:rPr>
              <w:t>Adam Mattinen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Tobias Andersson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Charlotte Quensel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Angelica Lundberg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Staffan Eklöf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Jimmy Ståhl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321AB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321ABF" w:rsidRPr="00321ABF" w:rsidRDefault="00321ABF" w:rsidP="00E71D79">
            <w:pPr>
              <w:spacing w:line="252" w:lineRule="auto"/>
              <w:rPr>
                <w:sz w:val="18"/>
                <w:szCs w:val="18"/>
                <w:lang w:eastAsia="en-US"/>
              </w:rPr>
            </w:pPr>
            <w:r w:rsidRPr="000432AC">
              <w:rPr>
                <w:sz w:val="18"/>
                <w:szCs w:val="18"/>
                <w:lang w:eastAsia="en-US"/>
              </w:rPr>
              <w:t>Robert Halef (KD)</w:t>
            </w:r>
          </w:p>
        </w:tc>
        <w:tc>
          <w:tcPr>
            <w:tcW w:w="382"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Kjell-Arne Ottosson (KD)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Fredrik Malm (L)</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sz w:val="18"/>
                <w:szCs w:val="18"/>
                <w:lang w:eastAsia="en-US"/>
              </w:rPr>
              <w:t>Ilona Szatmari Waldau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122E3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sz w:val="18"/>
                <w:szCs w:val="18"/>
                <w:lang w:eastAsia="en-US"/>
              </w:rPr>
              <w:t>Nooshi Dadgostar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sz w:val="18"/>
                <w:szCs w:val="18"/>
                <w:lang w:eastAsia="en-US"/>
              </w:rPr>
              <w:t>Daniel Riazat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Barbro Westerholm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Gulan Avci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Mats Persson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Johan Pehrson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Arman Teimouri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Lina Nordquist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Helena Gellerman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58488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58488F" w:rsidRPr="00321ABF" w:rsidRDefault="00EE5736" w:rsidP="006233CF">
            <w:pPr>
              <w:spacing w:line="256" w:lineRule="auto"/>
              <w:rPr>
                <w:sz w:val="18"/>
                <w:szCs w:val="18"/>
                <w:lang w:eastAsia="en-US"/>
              </w:rPr>
            </w:pPr>
            <w:r w:rsidRPr="00321ABF">
              <w:rPr>
                <w:sz w:val="18"/>
                <w:szCs w:val="18"/>
                <w:lang w:eastAsia="en-US"/>
              </w:rPr>
              <w:t>Erik Bengtzboe (M)</w:t>
            </w:r>
          </w:p>
        </w:tc>
        <w:tc>
          <w:tcPr>
            <w:tcW w:w="382" w:type="dxa"/>
            <w:tcBorders>
              <w:top w:val="single" w:sz="6" w:space="0" w:color="auto"/>
              <w:left w:val="double" w:sz="4" w:space="0" w:color="auto"/>
              <w:bottom w:val="single" w:sz="6" w:space="0" w:color="auto"/>
              <w:right w:val="single" w:sz="6" w:space="0" w:color="auto"/>
            </w:tcBorders>
          </w:tcPr>
          <w:p w:rsidR="0058488F" w:rsidRPr="009A4B70" w:rsidRDefault="00122E3D"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8693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86938" w:rsidRPr="00321ABF" w:rsidRDefault="00086938" w:rsidP="006233CF">
            <w:pPr>
              <w:spacing w:line="256" w:lineRule="auto"/>
              <w:rPr>
                <w:sz w:val="18"/>
                <w:szCs w:val="18"/>
                <w:lang w:eastAsia="en-US"/>
              </w:rPr>
            </w:pPr>
            <w:r w:rsidRPr="00321ABF">
              <w:rPr>
                <w:color w:val="000000"/>
                <w:sz w:val="18"/>
                <w:szCs w:val="18"/>
              </w:rPr>
              <w:t>Maria Malmer Stenergard (M)</w:t>
            </w:r>
          </w:p>
        </w:tc>
        <w:tc>
          <w:tcPr>
            <w:tcW w:w="382"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8693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86938" w:rsidRPr="00321ABF" w:rsidRDefault="00086938" w:rsidP="006233CF">
            <w:pPr>
              <w:spacing w:line="256" w:lineRule="auto"/>
              <w:rPr>
                <w:sz w:val="18"/>
                <w:szCs w:val="18"/>
                <w:lang w:eastAsia="en-US"/>
              </w:rPr>
            </w:pPr>
            <w:r w:rsidRPr="00321ABF">
              <w:rPr>
                <w:color w:val="000000"/>
                <w:sz w:val="18"/>
                <w:szCs w:val="18"/>
              </w:rPr>
              <w:t>Jessica Rosencrantz (M)</w:t>
            </w:r>
          </w:p>
        </w:tc>
        <w:tc>
          <w:tcPr>
            <w:tcW w:w="382"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8693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86938" w:rsidRPr="00321ABF" w:rsidRDefault="00086938" w:rsidP="006233CF">
            <w:pPr>
              <w:spacing w:line="256" w:lineRule="auto"/>
              <w:rPr>
                <w:sz w:val="18"/>
                <w:szCs w:val="18"/>
                <w:lang w:eastAsia="en-US"/>
              </w:rPr>
            </w:pPr>
            <w:r w:rsidRPr="00321ABF">
              <w:rPr>
                <w:color w:val="000000"/>
                <w:sz w:val="18"/>
                <w:szCs w:val="18"/>
              </w:rPr>
              <w:t>Lotta Finstorp (M)</w:t>
            </w:r>
          </w:p>
        </w:tc>
        <w:tc>
          <w:tcPr>
            <w:tcW w:w="382"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8693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86938" w:rsidRPr="00321ABF" w:rsidRDefault="00086938" w:rsidP="006233CF">
            <w:pPr>
              <w:spacing w:line="256" w:lineRule="auto"/>
              <w:rPr>
                <w:sz w:val="18"/>
                <w:szCs w:val="18"/>
                <w:lang w:eastAsia="en-US"/>
              </w:rPr>
            </w:pPr>
            <w:r w:rsidRPr="00321ABF">
              <w:rPr>
                <w:color w:val="000000"/>
                <w:sz w:val="18"/>
                <w:szCs w:val="18"/>
              </w:rPr>
              <w:t>Maria Gardfjell (MP)</w:t>
            </w:r>
          </w:p>
        </w:tc>
        <w:tc>
          <w:tcPr>
            <w:tcW w:w="382"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23642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236428" w:rsidRPr="00321ABF" w:rsidRDefault="00236428" w:rsidP="006233CF">
            <w:pPr>
              <w:spacing w:line="256" w:lineRule="auto"/>
              <w:rPr>
                <w:color w:val="000000"/>
                <w:sz w:val="18"/>
                <w:szCs w:val="18"/>
              </w:rPr>
            </w:pPr>
            <w:r w:rsidRPr="00321ABF">
              <w:rPr>
                <w:color w:val="000000"/>
                <w:sz w:val="18"/>
                <w:szCs w:val="18"/>
              </w:rPr>
              <w:t>Abir Al-Sahlani (C)</w:t>
            </w:r>
          </w:p>
        </w:tc>
        <w:tc>
          <w:tcPr>
            <w:tcW w:w="382"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bl>
    <w:p w:rsidR="00011EB2" w:rsidRPr="00321ABF" w:rsidRDefault="00011EB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rsidTr="0023617C">
        <w:trPr>
          <w:trHeight w:val="1135"/>
          <w:jc w:val="center"/>
        </w:trPr>
        <w:tc>
          <w:tcPr>
            <w:tcW w:w="4395" w:type="dxa"/>
          </w:tcPr>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Deltagande</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Uppkopplade per telefon</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N = Närvarande</w:t>
            </w:r>
            <w:r w:rsidRPr="00321ABF">
              <w:rPr>
                <w:sz w:val="20"/>
                <w:lang w:eastAsia="en-US"/>
              </w:rPr>
              <w:br/>
              <w:t xml:space="preserve">N*= Uppkopplade per telefon </w:t>
            </w:r>
            <w:r w:rsidRPr="00321ABF">
              <w:rPr>
                <w:sz w:val="20"/>
                <w:lang w:eastAsia="en-US"/>
              </w:rPr>
              <w:br/>
            </w:r>
            <w:r w:rsidRPr="00321ABF">
              <w:rPr>
                <w:sz w:val="20"/>
                <w:lang w:eastAsia="en-US"/>
              </w:rPr>
              <w:br/>
              <w:t xml:space="preserve">En siffra i kolumnen för Deltagande anger att deltagandet skett viss del av sammanträdet. </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I kolumnen för Närvarande redovisas inte närvarons längd.</w:t>
            </w:r>
          </w:p>
        </w:tc>
        <w:tc>
          <w:tcPr>
            <w:tcW w:w="4812" w:type="dxa"/>
          </w:tcPr>
          <w:p w:rsidR="00F70DB9" w:rsidRPr="00321ABF" w:rsidRDefault="00F70DB9" w:rsidP="00F70D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321ABF">
              <w:rPr>
                <w:color w:val="000000" w:themeColor="text1"/>
                <w:sz w:val="20"/>
                <w:lang w:eastAsia="en-US"/>
              </w:rPr>
              <w:t>Anmärkning:</w:t>
            </w:r>
            <w:r w:rsidRPr="00321ABF">
              <w:rPr>
                <w:color w:val="000000" w:themeColor="text1"/>
                <w:sz w:val="20"/>
                <w:lang w:eastAsia="en-US"/>
              </w:rPr>
              <w:br/>
              <w:t xml:space="preserve">1)    </w:t>
            </w:r>
            <w:r w:rsidR="004D7235" w:rsidRPr="00321ABF">
              <w:rPr>
                <w:color w:val="000000" w:themeColor="text1"/>
                <w:sz w:val="20"/>
                <w:lang w:eastAsia="en-US"/>
              </w:rPr>
              <w:t xml:space="preserve">D till kl. </w:t>
            </w:r>
            <w:r w:rsidR="00043030" w:rsidRPr="00321ABF">
              <w:rPr>
                <w:color w:val="000000" w:themeColor="text1"/>
                <w:sz w:val="20"/>
                <w:lang w:eastAsia="en-US"/>
              </w:rPr>
              <w:br/>
              <w:t>2)    D från kl.</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p>
        </w:tc>
      </w:tr>
    </w:tbl>
    <w:p w:rsidR="001C7DA7" w:rsidRPr="00321ABF" w:rsidRDefault="001C7DA7" w:rsidP="00637245">
      <w:pPr>
        <w:rPr>
          <w:sz w:val="22"/>
          <w:szCs w:val="22"/>
        </w:rPr>
      </w:pPr>
    </w:p>
    <w:p w:rsidR="00527E56" w:rsidRDefault="00637245" w:rsidP="00637245">
      <w:pPr>
        <w:rPr>
          <w:b/>
        </w:rPr>
      </w:pPr>
      <w:r w:rsidRPr="00321ABF">
        <w:rPr>
          <w:sz w:val="22"/>
          <w:szCs w:val="22"/>
        </w:rPr>
        <w:lastRenderedPageBreak/>
        <w:br/>
      </w:r>
      <w:r w:rsidRPr="00321ABF">
        <w:t>EU-NÄMNDEN</w:t>
      </w:r>
      <w:r w:rsidRPr="00321ABF">
        <w:rPr>
          <w:b/>
        </w:rPr>
        <w:t xml:space="preserve"> </w:t>
      </w:r>
      <w:r w:rsidRPr="00321ABF">
        <w:rPr>
          <w:b/>
        </w:rPr>
        <w:tab/>
      </w:r>
      <w:r w:rsidRPr="00321ABF">
        <w:rPr>
          <w:b/>
        </w:rPr>
        <w:tab/>
      </w:r>
      <w:r w:rsidRPr="00321ABF">
        <w:rPr>
          <w:b/>
        </w:rPr>
        <w:tab/>
      </w:r>
      <w:r w:rsidRPr="00321ABF">
        <w:rPr>
          <w:b/>
        </w:rPr>
        <w:tab/>
      </w:r>
      <w:r w:rsidRPr="00321ABF">
        <w:rPr>
          <w:b/>
        </w:rPr>
        <w:tab/>
        <w:t>Bi</w:t>
      </w:r>
      <w:r w:rsidR="00ED225F">
        <w:rPr>
          <w:b/>
        </w:rPr>
        <w:t>laga 2 till protokoll 2018/19:19</w:t>
      </w:r>
      <w:r w:rsidR="00527E56">
        <w:rPr>
          <w:b/>
        </w:rPr>
        <w:br/>
      </w:r>
      <w:r w:rsidR="00CA6887">
        <w:rPr>
          <w:b/>
        </w:rPr>
        <w:br/>
      </w:r>
      <w:r w:rsidR="00CA6887" w:rsidRPr="00321ABF">
        <w:rPr>
          <w:b/>
        </w:rPr>
        <w:t>Skriftligt samråd med EU-nämnden</w:t>
      </w:r>
      <w:r w:rsidR="00CA6887">
        <w:rPr>
          <w:b/>
        </w:rPr>
        <w:t xml:space="preserve"> rörande</w:t>
      </w:r>
      <w:r w:rsidR="00527E56">
        <w:rPr>
          <w:b/>
        </w:rPr>
        <w:t xml:space="preserve"> </w:t>
      </w:r>
      <w:r w:rsidR="00527E56" w:rsidRPr="00527E56">
        <w:rPr>
          <w:b/>
        </w:rPr>
        <w:t>troliga A-punkter v. 5.</w:t>
      </w:r>
      <w:r w:rsidR="008B20F7">
        <w:rPr>
          <w:b/>
        </w:rPr>
        <w:t xml:space="preserve"> AM (V)</w:t>
      </w:r>
    </w:p>
    <w:p w:rsidR="008B20F7" w:rsidRDefault="008B20F7" w:rsidP="008B20F7">
      <w:pPr>
        <w:spacing w:after="240"/>
        <w:rPr>
          <w:sz w:val="22"/>
          <w:szCs w:val="22"/>
        </w:rPr>
      </w:pPr>
      <w:r w:rsidRPr="008B20F7">
        <w:t xml:space="preserve">Samrådet avslutades den </w:t>
      </w:r>
      <w:r w:rsidR="00527E56" w:rsidRPr="008B20F7">
        <w:t>1 februari</w:t>
      </w:r>
      <w:r w:rsidRPr="008B20F7">
        <w:t xml:space="preserve"> 2019</w:t>
      </w:r>
      <w:r>
        <w:rPr>
          <w:b/>
        </w:rPr>
        <w:t xml:space="preserve">. </w:t>
      </w:r>
      <w:r>
        <w:t xml:space="preserve">Det fanns stöd för regeringens ståndpunkter. </w:t>
      </w:r>
    </w:p>
    <w:p w:rsidR="00637245" w:rsidRDefault="008B20F7" w:rsidP="008B20F7">
      <w:pPr>
        <w:spacing w:after="240"/>
        <w:rPr>
          <w:sz w:val="22"/>
          <w:szCs w:val="22"/>
        </w:rPr>
      </w:pPr>
      <w:r w:rsidRPr="008B20F7">
        <w:rPr>
          <w:sz w:val="22"/>
          <w:szCs w:val="22"/>
          <w:u w:val="single"/>
        </w:rPr>
        <w:t>Följande avvikande mening har inkommit från Vänsterpartiet:</w:t>
      </w:r>
      <w:r w:rsidRPr="008B20F7">
        <w:rPr>
          <w:sz w:val="22"/>
          <w:szCs w:val="22"/>
        </w:rPr>
        <w:br/>
        <w:t>Coreper 2,  4. Defence Fund Regulation</w:t>
      </w:r>
      <w:r w:rsidRPr="008B20F7">
        <w:rPr>
          <w:sz w:val="22"/>
          <w:szCs w:val="22"/>
        </w:rPr>
        <w:br/>
        <w:t xml:space="preserve">Vänsterpartiet förordar att Sverige inte ska stödja förslaget </w:t>
      </w:r>
    </w:p>
    <w:p w:rsidR="008B20F7" w:rsidRPr="008B20F7" w:rsidRDefault="00527E56" w:rsidP="008B20F7">
      <w:r w:rsidRPr="00527E56">
        <w:rPr>
          <w:b/>
        </w:rPr>
        <w:t xml:space="preserve">Skriftligt samråd </w:t>
      </w:r>
      <w:r w:rsidR="001F4EED">
        <w:rPr>
          <w:b/>
        </w:rPr>
        <w:t xml:space="preserve">med EU-nämnden </w:t>
      </w:r>
      <w:r w:rsidRPr="00527E56">
        <w:rPr>
          <w:b/>
        </w:rPr>
        <w:t>rörande restriktiva åtgärder (Libyen)</w:t>
      </w:r>
      <w:r>
        <w:rPr>
          <w:b/>
        </w:rPr>
        <w:br/>
      </w:r>
      <w:r w:rsidR="008B20F7" w:rsidRPr="008B20F7">
        <w:t xml:space="preserve">Samrådet avslutades den </w:t>
      </w:r>
      <w:r w:rsidRPr="008B20F7">
        <w:t>30 januari 2019.</w:t>
      </w:r>
      <w:r w:rsidR="008B20F7" w:rsidRPr="008B20F7">
        <w:t xml:space="preserve"> Det fann stöd i nämnden för regeringens ståndpunkt.</w:t>
      </w:r>
      <w:r w:rsidR="008B20F7">
        <w:t xml:space="preserve"> </w:t>
      </w:r>
      <w:r w:rsidR="008B20F7" w:rsidRPr="008B20F7">
        <w:t>Ingen avvikande mening har anmälts.</w:t>
      </w:r>
    </w:p>
    <w:p w:rsidR="00527E56" w:rsidRDefault="00527E56" w:rsidP="00637245">
      <w:pPr>
        <w:rPr>
          <w:sz w:val="22"/>
          <w:szCs w:val="22"/>
        </w:rPr>
      </w:pPr>
    </w:p>
    <w:p w:rsidR="00527E56" w:rsidRDefault="00527E56" w:rsidP="00637245">
      <w:pPr>
        <w:rPr>
          <w:sz w:val="22"/>
          <w:szCs w:val="22"/>
        </w:rPr>
      </w:pPr>
      <w:r w:rsidRPr="00527E56">
        <w:rPr>
          <w:b/>
        </w:rPr>
        <w:t xml:space="preserve">Skriftligt samråd </w:t>
      </w:r>
      <w:r w:rsidR="001F4EED">
        <w:rPr>
          <w:b/>
        </w:rPr>
        <w:t>med EU-nämnden rörande</w:t>
      </w:r>
      <w:r w:rsidRPr="00527E56">
        <w:rPr>
          <w:b/>
        </w:rPr>
        <w:t xml:space="preserve"> fiskemöjligheter för Västerhavet.</w:t>
      </w:r>
      <w:r>
        <w:rPr>
          <w:sz w:val="22"/>
          <w:szCs w:val="22"/>
        </w:rPr>
        <w:t xml:space="preserve"> </w:t>
      </w:r>
    </w:p>
    <w:p w:rsidR="00C82CAF" w:rsidRPr="00C82CAF" w:rsidRDefault="00C82CAF" w:rsidP="00C82CAF">
      <w:r w:rsidRPr="00C82CAF">
        <w:t>Samrådet avslutades den</w:t>
      </w:r>
      <w:r w:rsidR="00527E56" w:rsidRPr="00C82CAF">
        <w:t xml:space="preserve"> 29 januari</w:t>
      </w:r>
      <w:r w:rsidRPr="00C82CAF">
        <w:t xml:space="preserve"> 2019. Det fanns stöd i nämnden för regeringens ståndpunkt. Ingen avvikande mening har anmälts.</w:t>
      </w:r>
    </w:p>
    <w:p w:rsidR="00A87CA0" w:rsidRDefault="00A87CA0" w:rsidP="00A87CA0">
      <w:pPr>
        <w:rPr>
          <w:b/>
        </w:rPr>
      </w:pPr>
    </w:p>
    <w:p w:rsidR="00CA6887" w:rsidRDefault="00A87CA0" w:rsidP="00CA6887">
      <w:pPr>
        <w:spacing w:after="240"/>
        <w:rPr>
          <w:b/>
          <w:bCs/>
          <w:sz w:val="22"/>
          <w:szCs w:val="22"/>
        </w:rPr>
      </w:pPr>
      <w:r w:rsidRPr="00321ABF">
        <w:rPr>
          <w:b/>
        </w:rPr>
        <w:t>Skriftligt samråd med EU-nämnden</w:t>
      </w:r>
      <w:r>
        <w:rPr>
          <w:b/>
        </w:rPr>
        <w:t xml:space="preserve"> rörande </w:t>
      </w:r>
      <w:r w:rsidR="00CA6887">
        <w:rPr>
          <w:b/>
          <w:bCs/>
        </w:rPr>
        <w:t>troliga A-punkter v. 4</w:t>
      </w:r>
      <w:r w:rsidR="00527E56">
        <w:rPr>
          <w:b/>
          <w:bCs/>
        </w:rPr>
        <w:t>.</w:t>
      </w:r>
      <w:r w:rsidR="00CA6887">
        <w:rPr>
          <w:b/>
          <w:bCs/>
        </w:rPr>
        <w:t xml:space="preserve"> AM (C, V, L, KD)</w:t>
      </w:r>
      <w:r w:rsidR="00CA6887">
        <w:rPr>
          <w:b/>
          <w:bCs/>
        </w:rPr>
        <w:br/>
      </w:r>
      <w:r w:rsidR="00CA6887">
        <w:rPr>
          <w:bCs/>
        </w:rPr>
        <w:t xml:space="preserve">Samrådet avslutades den 25 januari 2019. </w:t>
      </w:r>
      <w:r w:rsidR="00CA6887" w:rsidRPr="00CA6887">
        <w:rPr>
          <w:bCs/>
        </w:rPr>
        <w:t>Det fanns stöd för regeringens ståndpunkter.</w:t>
      </w:r>
      <w:r w:rsidR="00CA6887">
        <w:rPr>
          <w:b/>
          <w:bCs/>
        </w:rPr>
        <w:t xml:space="preserve"> </w:t>
      </w:r>
    </w:p>
    <w:p w:rsidR="00CA6887" w:rsidRPr="00CA6887" w:rsidRDefault="00CA6887" w:rsidP="00CA6887">
      <w:pPr>
        <w:spacing w:after="240"/>
        <w:rPr>
          <w:sz w:val="22"/>
          <w:szCs w:val="22"/>
        </w:rPr>
      </w:pPr>
      <w:r w:rsidRPr="00CA6887">
        <w:rPr>
          <w:sz w:val="22"/>
          <w:szCs w:val="22"/>
          <w:u w:val="single"/>
        </w:rPr>
        <w:t>Följande avvikande mening har inkommit från Centerpartiet och Liberalerna</w:t>
      </w:r>
      <w:r w:rsidRPr="00CA6887">
        <w:rPr>
          <w:sz w:val="22"/>
          <w:szCs w:val="22"/>
        </w:rPr>
        <w:t>:</w:t>
      </w:r>
      <w:r w:rsidRPr="00CA6887">
        <w:rPr>
          <w:sz w:val="22"/>
          <w:szCs w:val="22"/>
        </w:rPr>
        <w:br/>
        <w:t>”Centerpartiet och Liberalerna har vid tidigare överläggningar ansett att Sverige ska fullfölja sin tidigare linje och rösta nej till att ge kommissionen ett mandat att inleda förhandlingar om ändring av avtalet om fiskepartnerskap och om ingående av ett protokoll med Marocko. Sverige bör fortsatt utgå från tolkningen av tidigare domar om att Marocko inte representerar det västsahariska folket och att det västsahariska folkets samtycke ska inhämtas. Vi anser inte att förslaget lever upp till de förväntningar man kan ha på att det västsahariska folket ska ge sitt medgivande till ett avtal och att det är informerat och frivilligt. Därför anser vi att regeringen bör rösta nej till förslaget.”</w:t>
      </w:r>
    </w:p>
    <w:p w:rsidR="00CA6887" w:rsidRPr="00CA6887" w:rsidRDefault="00CA6887" w:rsidP="00CA6887">
      <w:pPr>
        <w:rPr>
          <w:sz w:val="22"/>
          <w:szCs w:val="22"/>
        </w:rPr>
      </w:pPr>
      <w:r w:rsidRPr="00CA6887">
        <w:rPr>
          <w:sz w:val="22"/>
          <w:szCs w:val="22"/>
          <w:u w:val="single"/>
        </w:rPr>
        <w:t>Följande avvikande mening har inkommit från Vänsterpartiet:</w:t>
      </w:r>
    </w:p>
    <w:p w:rsidR="00CA6887" w:rsidRPr="00CA6887" w:rsidRDefault="00CA6887" w:rsidP="00CA6887">
      <w:pPr>
        <w:rPr>
          <w:sz w:val="22"/>
          <w:szCs w:val="22"/>
          <w:lang w:val="en-US"/>
        </w:rPr>
      </w:pPr>
      <w:r w:rsidRPr="00CA6887">
        <w:rPr>
          <w:sz w:val="22"/>
          <w:szCs w:val="22"/>
          <w:lang w:val="en-US"/>
        </w:rPr>
        <w:t>”10. Council Decision on the conclusion of the amendment of Protocols 1 and 4 to the Euro-Mediterranean agreement with Morocco</w:t>
      </w:r>
    </w:p>
    <w:p w:rsidR="00CA6887" w:rsidRPr="00CA6887" w:rsidRDefault="00CA6887" w:rsidP="00CA6887">
      <w:pPr>
        <w:rPr>
          <w:sz w:val="22"/>
          <w:szCs w:val="22"/>
        </w:rPr>
      </w:pPr>
      <w:r w:rsidRPr="00CA6887">
        <w:rPr>
          <w:sz w:val="22"/>
          <w:szCs w:val="22"/>
        </w:rPr>
        <w:t>Avvikande mening: Sverige borde rösta nej till detta avtal.”</w:t>
      </w:r>
    </w:p>
    <w:p w:rsidR="00CA6887" w:rsidRPr="00CA6887" w:rsidRDefault="00CA6887" w:rsidP="00CA6887">
      <w:pPr>
        <w:rPr>
          <w:sz w:val="22"/>
          <w:szCs w:val="22"/>
        </w:rPr>
      </w:pPr>
    </w:p>
    <w:p w:rsidR="00CA6887" w:rsidRPr="00CA6887" w:rsidRDefault="00CA6887" w:rsidP="00CA6887">
      <w:pPr>
        <w:spacing w:after="240"/>
        <w:rPr>
          <w:sz w:val="22"/>
          <w:szCs w:val="22"/>
          <w:u w:val="single"/>
        </w:rPr>
      </w:pPr>
      <w:r w:rsidRPr="00CA6887">
        <w:rPr>
          <w:sz w:val="22"/>
          <w:szCs w:val="22"/>
          <w:u w:val="single"/>
        </w:rPr>
        <w:t>Följande avvikande mening har inkommit från Liberalerna:</w:t>
      </w:r>
      <w:r w:rsidRPr="00CA6887">
        <w:rPr>
          <w:sz w:val="22"/>
          <w:szCs w:val="22"/>
          <w:u w:val="single"/>
        </w:rPr>
        <w:br/>
      </w:r>
      <w:r w:rsidRPr="00CA6887">
        <w:rPr>
          <w:sz w:val="22"/>
          <w:szCs w:val="22"/>
        </w:rPr>
        <w:t>”Avvikande mening från L rörande Coreper 2, punkt 11 om Iran.</w:t>
      </w:r>
      <w:r w:rsidRPr="00CA6887">
        <w:rPr>
          <w:sz w:val="22"/>
          <w:szCs w:val="22"/>
        </w:rPr>
        <w:br/>
        <w:t>Liberalerna anser att handelsutbyte är ett viktigt instrument för att skapa välstånd. Handelsutbyte är dessutom en grundpelare för att kunna bygga en långsiktigt hållbar demokratisk stat. Demokratier ska kunna bedriva handel med icke-demokratier. Men det är av högsta betydelse att handeln med Iran utformas på ett sätt som inte legitimerar den förda politiken utan snarare ställer krav på demokratiska reformer.  </w:t>
      </w:r>
      <w:r w:rsidRPr="00CA6887">
        <w:rPr>
          <w:sz w:val="22"/>
          <w:szCs w:val="22"/>
        </w:rPr>
        <w:br/>
      </w:r>
      <w:r w:rsidRPr="00CA6887">
        <w:rPr>
          <w:sz w:val="22"/>
          <w:szCs w:val="22"/>
        </w:rPr>
        <w:br/>
        <w:t>I januariöverenskommelsen mellan Liberalerna, Centerpartiet och regeringspartierna slås fast att större vikt ska läggas på demokrati inom utrikespolitiken. Regeringen bör genom EU verka för att tydligare krav på demokrati- och mänskliga rättigheter ställs i handelsrelationer med Iran. Iran agerar aggressivt och med mycket grov retorik gentemot Israel. Ett exempel är genom missilangrepp mot civila mål i Israel. Det är ett agerande som inte får gå vare sig EU eller Sverige obehindrat förbi.” </w:t>
      </w:r>
    </w:p>
    <w:p w:rsidR="00CA6887" w:rsidRPr="00CA6887" w:rsidRDefault="00CA6887" w:rsidP="00CA6887">
      <w:pPr>
        <w:spacing w:after="240"/>
        <w:rPr>
          <w:sz w:val="22"/>
          <w:szCs w:val="22"/>
          <w:u w:val="single"/>
        </w:rPr>
      </w:pPr>
      <w:r w:rsidRPr="00CA6887">
        <w:rPr>
          <w:sz w:val="22"/>
          <w:szCs w:val="22"/>
          <w:u w:val="single"/>
        </w:rPr>
        <w:t>Följande avvikande mening har inkommit från Kristdemokraterna:</w:t>
      </w:r>
      <w:r w:rsidRPr="00CA6887">
        <w:rPr>
          <w:sz w:val="22"/>
          <w:szCs w:val="22"/>
          <w:u w:val="single"/>
        </w:rPr>
        <w:br/>
      </w:r>
      <w:r w:rsidRPr="00CA6887">
        <w:rPr>
          <w:sz w:val="22"/>
          <w:szCs w:val="22"/>
        </w:rPr>
        <w:t>”P10</w:t>
      </w:r>
      <w:r w:rsidR="00527E56" w:rsidRPr="00527E56">
        <w:rPr>
          <w:sz w:val="22"/>
          <w:szCs w:val="22"/>
        </w:rPr>
        <w:t xml:space="preserve"> </w:t>
      </w:r>
      <w:r w:rsidRPr="00CA6887">
        <w:rPr>
          <w:sz w:val="22"/>
          <w:szCs w:val="22"/>
        </w:rPr>
        <w:t>Röstförklaring ang Marocko</w:t>
      </w:r>
      <w:r w:rsidRPr="00CA6887">
        <w:rPr>
          <w:sz w:val="22"/>
          <w:szCs w:val="22"/>
          <w:u w:val="single"/>
        </w:rPr>
        <w:br/>
      </w:r>
      <w:r w:rsidRPr="00CA6887">
        <w:rPr>
          <w:sz w:val="22"/>
          <w:szCs w:val="22"/>
        </w:rPr>
        <w:t>Rörande tillämpning av frihandelsavtalet med Marocko på produkter från Västsahara avstår vi från att rösta. Kristdemokraternas beslut är ett resultat av den svåra avvägning mellan frihandelns utvecklingsfrämjande natur och folkrättens okränkbarhet som de föreslagna avtalsänd</w:t>
      </w:r>
      <w:r w:rsidR="00527E56">
        <w:rPr>
          <w:sz w:val="22"/>
          <w:szCs w:val="22"/>
        </w:rPr>
        <w:t xml:space="preserve">ringarna ställer </w:t>
      </w:r>
      <w:r w:rsidR="00527E56">
        <w:rPr>
          <w:sz w:val="22"/>
          <w:szCs w:val="22"/>
        </w:rPr>
        <w:lastRenderedPageBreak/>
        <w:t xml:space="preserve">på sin spets. </w:t>
      </w:r>
      <w:r w:rsidRPr="00CA6887">
        <w:rPr>
          <w:sz w:val="22"/>
          <w:szCs w:val="22"/>
        </w:rPr>
        <w:t xml:space="preserve">För medan det är positivt att Västsaharas befolkning föreslås få del av samma tullättnader som Marockos medborgare, är detta underordnat oklarheterna kring huruvida västsaharierna verkligen givit sitt medgivande till avtalet. EU-domstolen listade 2016 detta som en av tre förutsättningar för att det ska kunna ingås. Detta jämte att det ska framgå att Västsahara inte är en del av Marocko och att dess befolkning inte missgynnas av avtalet.   För att det reviderade avtalet ska kunna ingås måste folkrätten följas och Västsaharas suveränitet respekteras. Det finns alltjämt för många frågetecken kring huruvida EU-domstolens kriterier verkligen är uppfyllda, såsom uttryckt av Europaparlamentets rättstjänst, för att jag i dagsläget ska kunna ta ställning till om EU ska ingå det reviderade avtalet, eller ej. </w:t>
      </w:r>
      <w:r w:rsidRPr="00CA6887">
        <w:rPr>
          <w:sz w:val="22"/>
          <w:szCs w:val="22"/>
          <w:u w:val="single"/>
        </w:rPr>
        <w:br/>
      </w:r>
      <w:r w:rsidRPr="00CA6887">
        <w:rPr>
          <w:sz w:val="22"/>
          <w:szCs w:val="22"/>
          <w:u w:val="single"/>
        </w:rPr>
        <w:br/>
      </w:r>
      <w:r w:rsidRPr="00CA6887">
        <w:rPr>
          <w:sz w:val="22"/>
          <w:szCs w:val="22"/>
        </w:rPr>
        <w:t>Avvikande mening p. 11 Iran</w:t>
      </w:r>
      <w:r w:rsidRPr="00CA6887">
        <w:rPr>
          <w:sz w:val="22"/>
          <w:szCs w:val="22"/>
          <w:u w:val="single"/>
        </w:rPr>
        <w:br/>
      </w:r>
      <w:r w:rsidRPr="00CA6887">
        <w:rPr>
          <w:sz w:val="22"/>
          <w:szCs w:val="22"/>
        </w:rPr>
        <w:t>Kristdemokraterna vill likt Frankrike se ett mycket starkt språk i rådsslutsatser gällande Iran. EU måste ha ett tydligt språk visavi Iran som ständigt hotar med att utplåna staten Israel, vilket är oacceptabelt. Som regeringen skriver i sin ståndpunkt så spelar iranska terrorrelaterade aktiviteter inom EU och ökade iranska missilaktiviteter in.  Därutöver situationen för mänskliga rättigheter i landet som EU ständigt måste lyfta. Kristdemokraterna anser att detta sammantaget måste rend</w:t>
      </w:r>
      <w:r w:rsidR="00527E56">
        <w:rPr>
          <w:sz w:val="22"/>
          <w:szCs w:val="22"/>
        </w:rPr>
        <w:t>era ett mycket starkt språk i</w:t>
      </w:r>
      <w:r w:rsidRPr="00CA6887">
        <w:rPr>
          <w:sz w:val="22"/>
          <w:szCs w:val="22"/>
        </w:rPr>
        <w:t xml:space="preserve"> </w:t>
      </w:r>
      <w:r w:rsidR="00527E56">
        <w:rPr>
          <w:sz w:val="22"/>
          <w:szCs w:val="22"/>
        </w:rPr>
        <w:t xml:space="preserve">en </w:t>
      </w:r>
      <w:r w:rsidRPr="00CA6887">
        <w:rPr>
          <w:sz w:val="22"/>
          <w:szCs w:val="22"/>
        </w:rPr>
        <w:t>rådsslutsatser om Iran.”</w:t>
      </w:r>
    </w:p>
    <w:p w:rsidR="00A81265" w:rsidRPr="00CA6887" w:rsidRDefault="00A81265" w:rsidP="0014476A">
      <w:pPr>
        <w:rPr>
          <w:sz w:val="22"/>
          <w:szCs w:val="22"/>
        </w:rPr>
      </w:pPr>
    </w:p>
    <w:p w:rsidR="00141FEE" w:rsidRDefault="00141FEE" w:rsidP="00637245">
      <w:pPr>
        <w:rPr>
          <w:b/>
        </w:rPr>
      </w:pPr>
    </w:p>
    <w:p w:rsidR="0014476A" w:rsidRDefault="0014476A" w:rsidP="00637245">
      <w:pPr>
        <w:rPr>
          <w:b/>
        </w:rPr>
      </w:pPr>
    </w:p>
    <w:p w:rsidR="0081220F" w:rsidRPr="00321ABF" w:rsidRDefault="0081220F" w:rsidP="00693AF0">
      <w:pPr>
        <w:rPr>
          <w:sz w:val="22"/>
          <w:szCs w:val="22"/>
        </w:rPr>
      </w:pPr>
    </w:p>
    <w:p w:rsidR="00E51534" w:rsidRPr="00321ABF" w:rsidRDefault="00E51534" w:rsidP="00637245">
      <w:pPr>
        <w:rPr>
          <w:sz w:val="22"/>
          <w:szCs w:val="22"/>
        </w:rPr>
      </w:pPr>
    </w:p>
    <w:sectPr w:rsidR="00E51534" w:rsidRPr="00321A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B2" w:rsidRDefault="00011EB2" w:rsidP="00011EB2">
      <w:r>
        <w:separator/>
      </w:r>
    </w:p>
  </w:endnote>
  <w:endnote w:type="continuationSeparator" w:id="0">
    <w:p w:rsidR="00011EB2" w:rsidRDefault="00011EB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B2" w:rsidRDefault="00011EB2" w:rsidP="00011EB2">
      <w:r>
        <w:separator/>
      </w:r>
    </w:p>
  </w:footnote>
  <w:footnote w:type="continuationSeparator" w:id="0">
    <w:p w:rsidR="00011EB2" w:rsidRDefault="00011EB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1EB2"/>
    <w:rsid w:val="00012105"/>
    <w:rsid w:val="0001386B"/>
    <w:rsid w:val="0001579E"/>
    <w:rsid w:val="00023659"/>
    <w:rsid w:val="00023D0F"/>
    <w:rsid w:val="00031BD2"/>
    <w:rsid w:val="0003205F"/>
    <w:rsid w:val="00041C21"/>
    <w:rsid w:val="00042158"/>
    <w:rsid w:val="00043030"/>
    <w:rsid w:val="000432AC"/>
    <w:rsid w:val="00044882"/>
    <w:rsid w:val="00051D5C"/>
    <w:rsid w:val="0006043F"/>
    <w:rsid w:val="00064AF7"/>
    <w:rsid w:val="00065202"/>
    <w:rsid w:val="00066A5F"/>
    <w:rsid w:val="00072835"/>
    <w:rsid w:val="00074FA7"/>
    <w:rsid w:val="00082C5F"/>
    <w:rsid w:val="0008548D"/>
    <w:rsid w:val="00086938"/>
    <w:rsid w:val="0009179B"/>
    <w:rsid w:val="00094A50"/>
    <w:rsid w:val="00096209"/>
    <w:rsid w:val="000973F6"/>
    <w:rsid w:val="000A37D8"/>
    <w:rsid w:val="000A475A"/>
    <w:rsid w:val="000B11C3"/>
    <w:rsid w:val="000B2728"/>
    <w:rsid w:val="000B30BB"/>
    <w:rsid w:val="000C1655"/>
    <w:rsid w:val="000C5437"/>
    <w:rsid w:val="000C63AA"/>
    <w:rsid w:val="000E0F4A"/>
    <w:rsid w:val="000E2519"/>
    <w:rsid w:val="000F0706"/>
    <w:rsid w:val="00104DAD"/>
    <w:rsid w:val="00110D81"/>
    <w:rsid w:val="0011735A"/>
    <w:rsid w:val="00117ECE"/>
    <w:rsid w:val="00120C46"/>
    <w:rsid w:val="00122E3D"/>
    <w:rsid w:val="00123FBD"/>
    <w:rsid w:val="00141FEE"/>
    <w:rsid w:val="0014476A"/>
    <w:rsid w:val="00146609"/>
    <w:rsid w:val="00156698"/>
    <w:rsid w:val="00163AD8"/>
    <w:rsid w:val="001660EC"/>
    <w:rsid w:val="00172BA4"/>
    <w:rsid w:val="001821D9"/>
    <w:rsid w:val="001832E6"/>
    <w:rsid w:val="00183AB0"/>
    <w:rsid w:val="00186A7D"/>
    <w:rsid w:val="00194BB7"/>
    <w:rsid w:val="001974B7"/>
    <w:rsid w:val="001A42A0"/>
    <w:rsid w:val="001A5043"/>
    <w:rsid w:val="001B2F6B"/>
    <w:rsid w:val="001C5A1F"/>
    <w:rsid w:val="001C7DA7"/>
    <w:rsid w:val="001E07D8"/>
    <w:rsid w:val="001E20AC"/>
    <w:rsid w:val="001E399D"/>
    <w:rsid w:val="001F21E7"/>
    <w:rsid w:val="001F2C0A"/>
    <w:rsid w:val="001F4A81"/>
    <w:rsid w:val="001F4EED"/>
    <w:rsid w:val="002013AB"/>
    <w:rsid w:val="0020668D"/>
    <w:rsid w:val="00206A86"/>
    <w:rsid w:val="00215065"/>
    <w:rsid w:val="002157D2"/>
    <w:rsid w:val="00215FF0"/>
    <w:rsid w:val="00222428"/>
    <w:rsid w:val="00224CA0"/>
    <w:rsid w:val="00225289"/>
    <w:rsid w:val="00227A31"/>
    <w:rsid w:val="0023468C"/>
    <w:rsid w:val="0023507D"/>
    <w:rsid w:val="00235ADD"/>
    <w:rsid w:val="0023617C"/>
    <w:rsid w:val="00236428"/>
    <w:rsid w:val="00236AF0"/>
    <w:rsid w:val="0024367B"/>
    <w:rsid w:val="00247180"/>
    <w:rsid w:val="002536A8"/>
    <w:rsid w:val="00255B81"/>
    <w:rsid w:val="00263E06"/>
    <w:rsid w:val="00271A3E"/>
    <w:rsid w:val="002733FE"/>
    <w:rsid w:val="00273AAF"/>
    <w:rsid w:val="0028015F"/>
    <w:rsid w:val="00280BC7"/>
    <w:rsid w:val="00280E1A"/>
    <w:rsid w:val="0028155A"/>
    <w:rsid w:val="002844BE"/>
    <w:rsid w:val="002847BD"/>
    <w:rsid w:val="0029728B"/>
    <w:rsid w:val="002A2851"/>
    <w:rsid w:val="002A3491"/>
    <w:rsid w:val="002A368A"/>
    <w:rsid w:val="002B3B88"/>
    <w:rsid w:val="002B5C95"/>
    <w:rsid w:val="002B7046"/>
    <w:rsid w:val="002C1D17"/>
    <w:rsid w:val="002D3BC5"/>
    <w:rsid w:val="002D7526"/>
    <w:rsid w:val="002E2B18"/>
    <w:rsid w:val="002F4959"/>
    <w:rsid w:val="002F63F6"/>
    <w:rsid w:val="0031230E"/>
    <w:rsid w:val="00321622"/>
    <w:rsid w:val="00321ABF"/>
    <w:rsid w:val="00326CF1"/>
    <w:rsid w:val="00330605"/>
    <w:rsid w:val="003378E7"/>
    <w:rsid w:val="00340E81"/>
    <w:rsid w:val="003522A6"/>
    <w:rsid w:val="00383D24"/>
    <w:rsid w:val="00386CC5"/>
    <w:rsid w:val="003A0E8F"/>
    <w:rsid w:val="003A3984"/>
    <w:rsid w:val="003A5FA3"/>
    <w:rsid w:val="003B0445"/>
    <w:rsid w:val="003B5D72"/>
    <w:rsid w:val="003C2505"/>
    <w:rsid w:val="003C50DE"/>
    <w:rsid w:val="003D1291"/>
    <w:rsid w:val="003D1863"/>
    <w:rsid w:val="003E4A3B"/>
    <w:rsid w:val="00416382"/>
    <w:rsid w:val="004173D5"/>
    <w:rsid w:val="00425D3E"/>
    <w:rsid w:val="004328CC"/>
    <w:rsid w:val="00440FBA"/>
    <w:rsid w:val="00441607"/>
    <w:rsid w:val="00446E9B"/>
    <w:rsid w:val="0045655D"/>
    <w:rsid w:val="00460EB1"/>
    <w:rsid w:val="00461443"/>
    <w:rsid w:val="004655F9"/>
    <w:rsid w:val="00474C2D"/>
    <w:rsid w:val="004757D4"/>
    <w:rsid w:val="004770D8"/>
    <w:rsid w:val="00496A44"/>
    <w:rsid w:val="004A0C4E"/>
    <w:rsid w:val="004A355B"/>
    <w:rsid w:val="004A7D22"/>
    <w:rsid w:val="004B180E"/>
    <w:rsid w:val="004B30B3"/>
    <w:rsid w:val="004C58E3"/>
    <w:rsid w:val="004D2898"/>
    <w:rsid w:val="004D35EA"/>
    <w:rsid w:val="004D367E"/>
    <w:rsid w:val="004D4845"/>
    <w:rsid w:val="004D7235"/>
    <w:rsid w:val="004D7352"/>
    <w:rsid w:val="004E01DE"/>
    <w:rsid w:val="004E2E87"/>
    <w:rsid w:val="004E7C4F"/>
    <w:rsid w:val="004F20A3"/>
    <w:rsid w:val="004F25A5"/>
    <w:rsid w:val="004F700D"/>
    <w:rsid w:val="00504BB2"/>
    <w:rsid w:val="00504D24"/>
    <w:rsid w:val="00505925"/>
    <w:rsid w:val="00505F9B"/>
    <w:rsid w:val="0051575D"/>
    <w:rsid w:val="00517CDE"/>
    <w:rsid w:val="0052351A"/>
    <w:rsid w:val="005256CA"/>
    <w:rsid w:val="00525F3B"/>
    <w:rsid w:val="00526C3C"/>
    <w:rsid w:val="00527E56"/>
    <w:rsid w:val="005315D0"/>
    <w:rsid w:val="0053334B"/>
    <w:rsid w:val="00545C55"/>
    <w:rsid w:val="00553C0C"/>
    <w:rsid w:val="00560CB7"/>
    <w:rsid w:val="005636BC"/>
    <w:rsid w:val="0057013F"/>
    <w:rsid w:val="00575B07"/>
    <w:rsid w:val="0058488F"/>
    <w:rsid w:val="00585C22"/>
    <w:rsid w:val="00592D43"/>
    <w:rsid w:val="00593365"/>
    <w:rsid w:val="00593D39"/>
    <w:rsid w:val="005A1DF2"/>
    <w:rsid w:val="005A444A"/>
    <w:rsid w:val="005B133C"/>
    <w:rsid w:val="005B1F18"/>
    <w:rsid w:val="005B792F"/>
    <w:rsid w:val="005C3345"/>
    <w:rsid w:val="005C656A"/>
    <w:rsid w:val="005D3733"/>
    <w:rsid w:val="005D7D78"/>
    <w:rsid w:val="005E23B1"/>
    <w:rsid w:val="005F0CEF"/>
    <w:rsid w:val="00601C68"/>
    <w:rsid w:val="00602F25"/>
    <w:rsid w:val="006060B0"/>
    <w:rsid w:val="00620B12"/>
    <w:rsid w:val="00621090"/>
    <w:rsid w:val="00622F23"/>
    <w:rsid w:val="006233CF"/>
    <w:rsid w:val="00627995"/>
    <w:rsid w:val="006308D4"/>
    <w:rsid w:val="006336ED"/>
    <w:rsid w:val="00637245"/>
    <w:rsid w:val="00641A00"/>
    <w:rsid w:val="00643BB2"/>
    <w:rsid w:val="00644E80"/>
    <w:rsid w:val="006546C2"/>
    <w:rsid w:val="00654EAA"/>
    <w:rsid w:val="00662653"/>
    <w:rsid w:val="00664C12"/>
    <w:rsid w:val="006652E5"/>
    <w:rsid w:val="00667DB3"/>
    <w:rsid w:val="00684A1D"/>
    <w:rsid w:val="006911C2"/>
    <w:rsid w:val="00691669"/>
    <w:rsid w:val="00693AF0"/>
    <w:rsid w:val="006975BF"/>
    <w:rsid w:val="006A1501"/>
    <w:rsid w:val="006A192F"/>
    <w:rsid w:val="006A52B2"/>
    <w:rsid w:val="006B0072"/>
    <w:rsid w:val="006B03C3"/>
    <w:rsid w:val="006B5735"/>
    <w:rsid w:val="006C3A40"/>
    <w:rsid w:val="006C56D9"/>
    <w:rsid w:val="006C5ACE"/>
    <w:rsid w:val="006C5FDB"/>
    <w:rsid w:val="006C682D"/>
    <w:rsid w:val="006C7F7D"/>
    <w:rsid w:val="006D096E"/>
    <w:rsid w:val="006D3AF9"/>
    <w:rsid w:val="006D4A06"/>
    <w:rsid w:val="006D5E28"/>
    <w:rsid w:val="006D7F69"/>
    <w:rsid w:val="006E6E70"/>
    <w:rsid w:val="006F4051"/>
    <w:rsid w:val="006F6093"/>
    <w:rsid w:val="0070538F"/>
    <w:rsid w:val="00712851"/>
    <w:rsid w:val="00714898"/>
    <w:rsid w:val="007149F6"/>
    <w:rsid w:val="0071597E"/>
    <w:rsid w:val="00716F0E"/>
    <w:rsid w:val="00723829"/>
    <w:rsid w:val="00723F1B"/>
    <w:rsid w:val="0072404B"/>
    <w:rsid w:val="007370DC"/>
    <w:rsid w:val="00744FB3"/>
    <w:rsid w:val="00760721"/>
    <w:rsid w:val="00765B59"/>
    <w:rsid w:val="007737CC"/>
    <w:rsid w:val="00775961"/>
    <w:rsid w:val="00776758"/>
    <w:rsid w:val="00782202"/>
    <w:rsid w:val="007903BD"/>
    <w:rsid w:val="00793716"/>
    <w:rsid w:val="0079685F"/>
    <w:rsid w:val="007A1658"/>
    <w:rsid w:val="007A1710"/>
    <w:rsid w:val="007A2349"/>
    <w:rsid w:val="007B01D1"/>
    <w:rsid w:val="007B1ACC"/>
    <w:rsid w:val="007B2B59"/>
    <w:rsid w:val="007B34FA"/>
    <w:rsid w:val="007B6A85"/>
    <w:rsid w:val="007B75CF"/>
    <w:rsid w:val="007C280D"/>
    <w:rsid w:val="007C3868"/>
    <w:rsid w:val="007D0A0A"/>
    <w:rsid w:val="007D2BB6"/>
    <w:rsid w:val="007D4B30"/>
    <w:rsid w:val="007D5154"/>
    <w:rsid w:val="007D6579"/>
    <w:rsid w:val="007F2947"/>
    <w:rsid w:val="007F2973"/>
    <w:rsid w:val="00801FB7"/>
    <w:rsid w:val="0080651E"/>
    <w:rsid w:val="0081220F"/>
    <w:rsid w:val="00812300"/>
    <w:rsid w:val="008128CC"/>
    <w:rsid w:val="00816AE3"/>
    <w:rsid w:val="00821DF5"/>
    <w:rsid w:val="008230D0"/>
    <w:rsid w:val="00832DD5"/>
    <w:rsid w:val="0083529A"/>
    <w:rsid w:val="0083667C"/>
    <w:rsid w:val="00837D60"/>
    <w:rsid w:val="00857BE0"/>
    <w:rsid w:val="00860E56"/>
    <w:rsid w:val="00862F6D"/>
    <w:rsid w:val="00874A67"/>
    <w:rsid w:val="00883594"/>
    <w:rsid w:val="008845B6"/>
    <w:rsid w:val="0088559E"/>
    <w:rsid w:val="0089142D"/>
    <w:rsid w:val="008A3C55"/>
    <w:rsid w:val="008A502F"/>
    <w:rsid w:val="008A5D45"/>
    <w:rsid w:val="008B20F7"/>
    <w:rsid w:val="008B7943"/>
    <w:rsid w:val="008B7C2A"/>
    <w:rsid w:val="008D3BE8"/>
    <w:rsid w:val="008D40B2"/>
    <w:rsid w:val="008E40E4"/>
    <w:rsid w:val="008F5C48"/>
    <w:rsid w:val="00903C90"/>
    <w:rsid w:val="00907C0C"/>
    <w:rsid w:val="009117CD"/>
    <w:rsid w:val="00911F21"/>
    <w:rsid w:val="00925EF5"/>
    <w:rsid w:val="00926247"/>
    <w:rsid w:val="00926A16"/>
    <w:rsid w:val="0092747D"/>
    <w:rsid w:val="00931BC5"/>
    <w:rsid w:val="00941829"/>
    <w:rsid w:val="00944726"/>
    <w:rsid w:val="0094630F"/>
    <w:rsid w:val="00950931"/>
    <w:rsid w:val="00950D42"/>
    <w:rsid w:val="0096759A"/>
    <w:rsid w:val="009679D6"/>
    <w:rsid w:val="0097043D"/>
    <w:rsid w:val="00975597"/>
    <w:rsid w:val="00980BA4"/>
    <w:rsid w:val="00984482"/>
    <w:rsid w:val="009855B9"/>
    <w:rsid w:val="009876D7"/>
    <w:rsid w:val="00990B40"/>
    <w:rsid w:val="009919DA"/>
    <w:rsid w:val="00994FDF"/>
    <w:rsid w:val="009A3314"/>
    <w:rsid w:val="009A3F4C"/>
    <w:rsid w:val="009A4B70"/>
    <w:rsid w:val="009A6872"/>
    <w:rsid w:val="009A7347"/>
    <w:rsid w:val="009C3B74"/>
    <w:rsid w:val="009C4506"/>
    <w:rsid w:val="009C46E1"/>
    <w:rsid w:val="009D07FB"/>
    <w:rsid w:val="009E1362"/>
    <w:rsid w:val="009E3728"/>
    <w:rsid w:val="00A07309"/>
    <w:rsid w:val="00A104C7"/>
    <w:rsid w:val="00A117B7"/>
    <w:rsid w:val="00A246AE"/>
    <w:rsid w:val="00A34E63"/>
    <w:rsid w:val="00A37376"/>
    <w:rsid w:val="00A41E05"/>
    <w:rsid w:val="00A42052"/>
    <w:rsid w:val="00A44133"/>
    <w:rsid w:val="00A47A9F"/>
    <w:rsid w:val="00A47DD6"/>
    <w:rsid w:val="00A5204D"/>
    <w:rsid w:val="00A554E8"/>
    <w:rsid w:val="00A6203D"/>
    <w:rsid w:val="00A64262"/>
    <w:rsid w:val="00A67BBA"/>
    <w:rsid w:val="00A7096E"/>
    <w:rsid w:val="00A73145"/>
    <w:rsid w:val="00A81265"/>
    <w:rsid w:val="00A87CA0"/>
    <w:rsid w:val="00A9229C"/>
    <w:rsid w:val="00A94505"/>
    <w:rsid w:val="00AA2174"/>
    <w:rsid w:val="00AB14CB"/>
    <w:rsid w:val="00AB2672"/>
    <w:rsid w:val="00AD495C"/>
    <w:rsid w:val="00AE25D1"/>
    <w:rsid w:val="00AE4805"/>
    <w:rsid w:val="00AF33F1"/>
    <w:rsid w:val="00AF7C88"/>
    <w:rsid w:val="00B026D0"/>
    <w:rsid w:val="00B06F00"/>
    <w:rsid w:val="00B17B15"/>
    <w:rsid w:val="00B24CE9"/>
    <w:rsid w:val="00B32FFF"/>
    <w:rsid w:val="00B365AE"/>
    <w:rsid w:val="00B47109"/>
    <w:rsid w:val="00B64150"/>
    <w:rsid w:val="00B74D1B"/>
    <w:rsid w:val="00B77021"/>
    <w:rsid w:val="00B77932"/>
    <w:rsid w:val="00B86D64"/>
    <w:rsid w:val="00B942E4"/>
    <w:rsid w:val="00B95CD5"/>
    <w:rsid w:val="00BA0BA4"/>
    <w:rsid w:val="00BA6083"/>
    <w:rsid w:val="00BA6806"/>
    <w:rsid w:val="00BB0577"/>
    <w:rsid w:val="00BB05B7"/>
    <w:rsid w:val="00BB3355"/>
    <w:rsid w:val="00BC0AF9"/>
    <w:rsid w:val="00BC7C95"/>
    <w:rsid w:val="00BD07EB"/>
    <w:rsid w:val="00BD09F7"/>
    <w:rsid w:val="00BD4DBD"/>
    <w:rsid w:val="00BD63AE"/>
    <w:rsid w:val="00BD697D"/>
    <w:rsid w:val="00BE4BB7"/>
    <w:rsid w:val="00BE5A2C"/>
    <w:rsid w:val="00BF2646"/>
    <w:rsid w:val="00BF4F6F"/>
    <w:rsid w:val="00C006EF"/>
    <w:rsid w:val="00C03555"/>
    <w:rsid w:val="00C1284D"/>
    <w:rsid w:val="00C139EE"/>
    <w:rsid w:val="00C13E47"/>
    <w:rsid w:val="00C23872"/>
    <w:rsid w:val="00C250E0"/>
    <w:rsid w:val="00C32B93"/>
    <w:rsid w:val="00C361C0"/>
    <w:rsid w:val="00C36A0F"/>
    <w:rsid w:val="00C40CB2"/>
    <w:rsid w:val="00C46FA2"/>
    <w:rsid w:val="00C61E50"/>
    <w:rsid w:val="00C63345"/>
    <w:rsid w:val="00C67A76"/>
    <w:rsid w:val="00C707C0"/>
    <w:rsid w:val="00C72744"/>
    <w:rsid w:val="00C72C90"/>
    <w:rsid w:val="00C82424"/>
    <w:rsid w:val="00C82CAF"/>
    <w:rsid w:val="00C846C9"/>
    <w:rsid w:val="00C865CE"/>
    <w:rsid w:val="00C94AEB"/>
    <w:rsid w:val="00CA30D5"/>
    <w:rsid w:val="00CA6887"/>
    <w:rsid w:val="00CB1683"/>
    <w:rsid w:val="00CB5EB6"/>
    <w:rsid w:val="00CC0507"/>
    <w:rsid w:val="00CC6D97"/>
    <w:rsid w:val="00CD067D"/>
    <w:rsid w:val="00CD286C"/>
    <w:rsid w:val="00CD3EB9"/>
    <w:rsid w:val="00CD4C13"/>
    <w:rsid w:val="00CD7E6F"/>
    <w:rsid w:val="00CF5F02"/>
    <w:rsid w:val="00CF708C"/>
    <w:rsid w:val="00D03DAF"/>
    <w:rsid w:val="00D10492"/>
    <w:rsid w:val="00D13D1F"/>
    <w:rsid w:val="00D23364"/>
    <w:rsid w:val="00D24B57"/>
    <w:rsid w:val="00D25CA8"/>
    <w:rsid w:val="00D30D6B"/>
    <w:rsid w:val="00D366E6"/>
    <w:rsid w:val="00D42BA8"/>
    <w:rsid w:val="00D66118"/>
    <w:rsid w:val="00D70677"/>
    <w:rsid w:val="00D7430F"/>
    <w:rsid w:val="00D816C9"/>
    <w:rsid w:val="00D828C7"/>
    <w:rsid w:val="00D8468E"/>
    <w:rsid w:val="00D85E2A"/>
    <w:rsid w:val="00D914CA"/>
    <w:rsid w:val="00D925FC"/>
    <w:rsid w:val="00D9340F"/>
    <w:rsid w:val="00D93AFF"/>
    <w:rsid w:val="00D940D9"/>
    <w:rsid w:val="00D952E3"/>
    <w:rsid w:val="00D96B51"/>
    <w:rsid w:val="00DA15A4"/>
    <w:rsid w:val="00DA5B55"/>
    <w:rsid w:val="00DA7DDC"/>
    <w:rsid w:val="00DB3575"/>
    <w:rsid w:val="00DB7C5D"/>
    <w:rsid w:val="00DC1F61"/>
    <w:rsid w:val="00DD57AC"/>
    <w:rsid w:val="00DE3D8E"/>
    <w:rsid w:val="00DF04A8"/>
    <w:rsid w:val="00DF1630"/>
    <w:rsid w:val="00DF7414"/>
    <w:rsid w:val="00E01491"/>
    <w:rsid w:val="00E061AA"/>
    <w:rsid w:val="00E10F56"/>
    <w:rsid w:val="00E20653"/>
    <w:rsid w:val="00E27270"/>
    <w:rsid w:val="00E3547B"/>
    <w:rsid w:val="00E377AA"/>
    <w:rsid w:val="00E51534"/>
    <w:rsid w:val="00E6087B"/>
    <w:rsid w:val="00E65740"/>
    <w:rsid w:val="00E6770F"/>
    <w:rsid w:val="00E71D79"/>
    <w:rsid w:val="00E73E6A"/>
    <w:rsid w:val="00E74FC3"/>
    <w:rsid w:val="00E81E7D"/>
    <w:rsid w:val="00E90D79"/>
    <w:rsid w:val="00E9233F"/>
    <w:rsid w:val="00EA319D"/>
    <w:rsid w:val="00EA566A"/>
    <w:rsid w:val="00EA6349"/>
    <w:rsid w:val="00EA7BAA"/>
    <w:rsid w:val="00EC3EFC"/>
    <w:rsid w:val="00EC6EC7"/>
    <w:rsid w:val="00ED225F"/>
    <w:rsid w:val="00ED6691"/>
    <w:rsid w:val="00EE2BCA"/>
    <w:rsid w:val="00EE4154"/>
    <w:rsid w:val="00EE5736"/>
    <w:rsid w:val="00EF0910"/>
    <w:rsid w:val="00EF7551"/>
    <w:rsid w:val="00EF7E56"/>
    <w:rsid w:val="00F063C4"/>
    <w:rsid w:val="00F20A0F"/>
    <w:rsid w:val="00F23AD4"/>
    <w:rsid w:val="00F23AEC"/>
    <w:rsid w:val="00F23E6E"/>
    <w:rsid w:val="00F31F9E"/>
    <w:rsid w:val="00F324E3"/>
    <w:rsid w:val="00F377DF"/>
    <w:rsid w:val="00F53F49"/>
    <w:rsid w:val="00F543A8"/>
    <w:rsid w:val="00F61BBB"/>
    <w:rsid w:val="00F6207B"/>
    <w:rsid w:val="00F63B89"/>
    <w:rsid w:val="00F66E5F"/>
    <w:rsid w:val="00F709B8"/>
    <w:rsid w:val="00F70DB9"/>
    <w:rsid w:val="00F73AD3"/>
    <w:rsid w:val="00F77C9E"/>
    <w:rsid w:val="00F91D2C"/>
    <w:rsid w:val="00F92A1C"/>
    <w:rsid w:val="00FA23CA"/>
    <w:rsid w:val="00FA598A"/>
    <w:rsid w:val="00FB6AEA"/>
    <w:rsid w:val="00FB7250"/>
    <w:rsid w:val="00FB7DF9"/>
    <w:rsid w:val="00FC0DBD"/>
    <w:rsid w:val="00FC79D4"/>
    <w:rsid w:val="00FE6121"/>
    <w:rsid w:val="00FF238F"/>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1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537E-DA1B-4EB7-BBE7-C0FB4174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TotalTime>
  <Pages>7</Pages>
  <Words>1567</Words>
  <Characters>8983</Characters>
  <Application>Microsoft Office Word</Application>
  <DocSecurity>0</DocSecurity>
  <Lines>2245</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Jender Pamrin</cp:lastModifiedBy>
  <cp:revision>2</cp:revision>
  <cp:lastPrinted>2019-02-12T14:52:00Z</cp:lastPrinted>
  <dcterms:created xsi:type="dcterms:W3CDTF">2019-02-14T14:28:00Z</dcterms:created>
  <dcterms:modified xsi:type="dcterms:W3CDTF">2019-02-14T14:28:00Z</dcterms:modified>
</cp:coreProperties>
</file>