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D67931F"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1B247C">
              <w:rPr>
                <w:b/>
                <w:lang w:eastAsia="en-US"/>
              </w:rPr>
              <w:t>11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89E0871" w:rsidR="00DF1630" w:rsidRPr="00DF4413" w:rsidRDefault="003A1AC8" w:rsidP="00236428">
            <w:pPr>
              <w:spacing w:line="252" w:lineRule="auto"/>
              <w:rPr>
                <w:lang w:eastAsia="en-US"/>
              </w:rPr>
            </w:pPr>
            <w:r>
              <w:rPr>
                <w:lang w:eastAsia="en-US"/>
              </w:rPr>
              <w:t>20</w:t>
            </w:r>
            <w:r w:rsidR="00EC4F93">
              <w:rPr>
                <w:lang w:eastAsia="en-US"/>
              </w:rPr>
              <w:t>2</w:t>
            </w:r>
            <w:r w:rsidR="00B45258">
              <w:rPr>
                <w:lang w:eastAsia="en-US"/>
              </w:rPr>
              <w:t>2</w:t>
            </w:r>
            <w:r w:rsidR="00EC4F93">
              <w:rPr>
                <w:lang w:eastAsia="en-US"/>
              </w:rPr>
              <w:t>-</w:t>
            </w:r>
            <w:r w:rsidR="00D36168">
              <w:rPr>
                <w:lang w:eastAsia="en-US"/>
              </w:rPr>
              <w:t>1</w:t>
            </w:r>
            <w:r w:rsidR="006000A1">
              <w:rPr>
                <w:lang w:eastAsia="en-US"/>
              </w:rPr>
              <w:t>1</w:t>
            </w:r>
            <w:r w:rsidR="005476F5">
              <w:rPr>
                <w:lang w:eastAsia="en-US"/>
              </w:rPr>
              <w:t>-</w:t>
            </w:r>
            <w:r w:rsidR="00427C7A">
              <w:rPr>
                <w:lang w:eastAsia="en-US"/>
              </w:rPr>
              <w:t>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78E10B91" w:rsidR="00626DFC" w:rsidRPr="005F6757" w:rsidRDefault="0079435F" w:rsidP="00B427F9">
            <w:pPr>
              <w:spacing w:line="252" w:lineRule="auto"/>
              <w:rPr>
                <w:color w:val="000000" w:themeColor="text1"/>
                <w:lang w:eastAsia="en-US"/>
              </w:rPr>
            </w:pPr>
            <w:r>
              <w:rPr>
                <w:color w:val="000000" w:themeColor="text1"/>
                <w:lang w:eastAsia="en-US"/>
              </w:rPr>
              <w:t>0</w:t>
            </w:r>
            <w:r w:rsidR="00D4130B">
              <w:rPr>
                <w:color w:val="000000" w:themeColor="text1"/>
                <w:lang w:eastAsia="en-US"/>
              </w:rPr>
              <w:t>9</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93325B">
              <w:rPr>
                <w:color w:val="000000" w:themeColor="text1"/>
                <w:lang w:eastAsia="en-US"/>
              </w:rPr>
              <w:t>1</w:t>
            </w:r>
            <w:r w:rsidR="00134B86">
              <w:rPr>
                <w:color w:val="000000" w:themeColor="text1"/>
                <w:lang w:eastAsia="en-US"/>
              </w:rPr>
              <w:t>1.00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64EABBC1" w:rsidR="00C32EDA" w:rsidRDefault="00C32EDA"/>
    <w:p w14:paraId="1C31D792" w14:textId="77777777" w:rsidR="0093325B" w:rsidRPr="00DF4413" w:rsidRDefault="0093325B"/>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193E07D5" w:rsidR="003063D1" w:rsidRPr="00AA5C69" w:rsidRDefault="00134B86" w:rsidP="002B6B2C">
            <w:pPr>
              <w:rPr>
                <w:rFonts w:eastAsiaTheme="minorHAnsi"/>
                <w:b/>
                <w:color w:val="000000"/>
                <w:lang w:eastAsia="en-US"/>
              </w:rPr>
            </w:pPr>
            <w:r>
              <w:rPr>
                <w:rFonts w:eastAsiaTheme="minorHAnsi"/>
                <w:b/>
                <w:color w:val="000000"/>
                <w:lang w:eastAsia="en-US"/>
              </w:rPr>
              <w:t>Utrikes frågor</w:t>
            </w:r>
          </w:p>
          <w:p w14:paraId="4686EA47" w14:textId="2F0C5EBE" w:rsidR="002B6B2C" w:rsidRPr="00AA5C69" w:rsidRDefault="00134B86" w:rsidP="002B6B2C">
            <w:pPr>
              <w:rPr>
                <w:rFonts w:eastAsiaTheme="minorHAnsi"/>
                <w:color w:val="000000"/>
                <w:lang w:eastAsia="en-US"/>
              </w:rPr>
            </w:pPr>
            <w:r>
              <w:rPr>
                <w:rFonts w:eastAsiaTheme="minorHAnsi"/>
                <w:color w:val="000000"/>
                <w:lang w:eastAsia="en-US"/>
              </w:rPr>
              <w:t>Utrikes</w:t>
            </w:r>
            <w:r w:rsidR="00316630">
              <w:rPr>
                <w:rFonts w:eastAsiaTheme="minorHAnsi"/>
                <w:color w:val="000000"/>
                <w:lang w:eastAsia="en-US"/>
              </w:rPr>
              <w:t xml:space="preserve">minister </w:t>
            </w:r>
            <w:r>
              <w:rPr>
                <w:rFonts w:eastAsiaTheme="minorHAnsi"/>
                <w:color w:val="000000"/>
                <w:lang w:eastAsia="en-US"/>
              </w:rPr>
              <w:t>Tobias Billström</w:t>
            </w:r>
            <w:r w:rsidR="00E80754" w:rsidRPr="00AA5C69">
              <w:rPr>
                <w:rFonts w:eastAsiaTheme="minorHAnsi"/>
                <w:color w:val="000000"/>
                <w:lang w:eastAsia="en-US"/>
              </w:rPr>
              <w:t xml:space="preserve"> </w:t>
            </w:r>
            <w:proofErr w:type="gramStart"/>
            <w:r w:rsidR="00E80754" w:rsidRPr="00AA5C69">
              <w:rPr>
                <w:rFonts w:eastAsiaTheme="minorHAnsi"/>
                <w:color w:val="000000"/>
                <w:lang w:eastAsia="en-US"/>
              </w:rPr>
              <w:t>m. fl.</w:t>
            </w:r>
            <w:proofErr w:type="gramEnd"/>
            <w:r w:rsidR="00E80754" w:rsidRPr="00AA5C69">
              <w:rPr>
                <w:rFonts w:eastAsiaTheme="minorHAnsi"/>
                <w:color w:val="000000"/>
                <w:lang w:eastAsia="en-US"/>
              </w:rPr>
              <w:t xml:space="preserve"> från</w:t>
            </w:r>
            <w:r w:rsidR="00D36168" w:rsidRPr="00AA5C69">
              <w:rPr>
                <w:rFonts w:eastAsiaTheme="minorHAnsi"/>
                <w:color w:val="000000"/>
                <w:lang w:eastAsia="en-US"/>
              </w:rPr>
              <w:t xml:space="preserve"> </w:t>
            </w:r>
            <w:r>
              <w:rPr>
                <w:rFonts w:eastAsiaTheme="minorHAnsi"/>
                <w:color w:val="000000"/>
                <w:lang w:eastAsia="en-US"/>
              </w:rPr>
              <w:t>Utrikes</w:t>
            </w:r>
            <w:r w:rsidR="00316630">
              <w:rPr>
                <w:rFonts w:eastAsiaTheme="minorHAnsi"/>
                <w:color w:val="000000"/>
                <w:lang w:eastAsia="en-US"/>
              </w:rPr>
              <w:t>departementet</w:t>
            </w:r>
            <w:r w:rsidR="00E735B9" w:rsidRPr="00AA5C69">
              <w:rPr>
                <w:rFonts w:eastAsiaTheme="minorHAnsi"/>
                <w:color w:val="000000"/>
                <w:lang w:eastAsia="en-US"/>
              </w:rPr>
              <w:t xml:space="preserve"> </w:t>
            </w:r>
            <w:r w:rsidR="003063D1" w:rsidRPr="00AA5C69">
              <w:rPr>
                <w:rFonts w:eastAsiaTheme="minorHAnsi"/>
                <w:color w:val="000000"/>
                <w:lang w:eastAsia="en-US"/>
              </w:rPr>
              <w:t>samt medarbetare från Statsråd</w:t>
            </w:r>
            <w:r w:rsidR="00930D46">
              <w:rPr>
                <w:rFonts w:eastAsiaTheme="minorHAnsi"/>
                <w:color w:val="000000"/>
                <w:lang w:eastAsia="en-US"/>
              </w:rPr>
              <w:t>s</w:t>
            </w:r>
            <w:r w:rsidR="003063D1" w:rsidRPr="00AA5C69">
              <w:rPr>
                <w:rFonts w:eastAsiaTheme="minorHAnsi"/>
                <w:color w:val="000000"/>
                <w:lang w:eastAsia="en-US"/>
              </w:rPr>
              <w:t>beredningen</w:t>
            </w:r>
            <w:r w:rsidR="00F61823" w:rsidRPr="00AA5C69">
              <w:rPr>
                <w:rFonts w:eastAsiaTheme="minorHAnsi"/>
                <w:color w:val="000000"/>
                <w:lang w:eastAsia="en-US"/>
              </w:rPr>
              <w:t>,</w:t>
            </w:r>
            <w:r w:rsidR="003063D1" w:rsidRPr="00AA5C69">
              <w:rPr>
                <w:rFonts w:eastAsiaTheme="minorHAnsi"/>
                <w:color w:val="000000"/>
                <w:lang w:eastAsia="en-US"/>
              </w:rPr>
              <w:t xml:space="preserve"> </w:t>
            </w:r>
            <w:r w:rsidR="00E80754" w:rsidRPr="00AA5C69">
              <w:rPr>
                <w:rFonts w:eastAsiaTheme="minorHAnsi"/>
                <w:color w:val="000000"/>
                <w:lang w:eastAsia="en-US"/>
              </w:rPr>
              <w:t xml:space="preserve">informerade och samrådde inför möte i rådet den </w:t>
            </w:r>
            <w:r>
              <w:rPr>
                <w:rFonts w:eastAsiaTheme="minorHAnsi"/>
                <w:color w:val="000000"/>
                <w:lang w:eastAsia="en-US"/>
              </w:rPr>
              <w:t>14</w:t>
            </w:r>
            <w:r w:rsidR="00316630">
              <w:rPr>
                <w:rFonts w:eastAsiaTheme="minorHAnsi"/>
                <w:color w:val="000000"/>
                <w:lang w:eastAsia="en-US"/>
              </w:rPr>
              <w:t xml:space="preserve"> november </w:t>
            </w:r>
            <w:r w:rsidR="00E80754" w:rsidRPr="00AA5C69">
              <w:rPr>
                <w:rFonts w:eastAsiaTheme="minorHAnsi"/>
                <w:color w:val="000000"/>
                <w:lang w:eastAsia="en-US"/>
              </w:rPr>
              <w:t>202</w:t>
            </w:r>
            <w:r w:rsidR="00B45258" w:rsidRPr="00AA5C69">
              <w:rPr>
                <w:rFonts w:eastAsiaTheme="minorHAnsi"/>
                <w:color w:val="000000"/>
                <w:lang w:eastAsia="en-US"/>
              </w:rPr>
              <w:t>2</w:t>
            </w:r>
            <w:r w:rsidR="00E80754" w:rsidRPr="00AA5C69">
              <w:rPr>
                <w:rFonts w:eastAsiaTheme="minorHAnsi"/>
                <w:color w:val="000000"/>
                <w:lang w:eastAsia="en-US"/>
              </w:rPr>
              <w:t xml:space="preserve">. </w:t>
            </w:r>
          </w:p>
          <w:p w14:paraId="58FA6268" w14:textId="054DE22E" w:rsidR="009870EC" w:rsidRDefault="009870EC" w:rsidP="009870EC">
            <w:pPr>
              <w:rPr>
                <w:rFonts w:eastAsiaTheme="minorHAnsi"/>
                <w:color w:val="000000"/>
                <w:lang w:eastAsia="en-US"/>
              </w:rPr>
            </w:pPr>
            <w:r w:rsidRPr="00AA5C69">
              <w:rPr>
                <w:rFonts w:eastAsiaTheme="minorHAnsi"/>
                <w:b/>
                <w:color w:val="000000"/>
                <w:lang w:eastAsia="en-US"/>
              </w:rPr>
              <w:br/>
              <w:t>Ämnen:</w:t>
            </w:r>
            <w:r w:rsidRPr="00AA5C69">
              <w:rPr>
                <w:rFonts w:eastAsiaTheme="minorHAnsi"/>
                <w:color w:val="000000"/>
                <w:lang w:eastAsia="en-US"/>
              </w:rPr>
              <w:t xml:space="preserve"> </w:t>
            </w:r>
          </w:p>
          <w:p w14:paraId="52065B39" w14:textId="6A529F27" w:rsidR="00134B86" w:rsidRDefault="00134B86" w:rsidP="009870EC">
            <w:pPr>
              <w:rPr>
                <w:rFonts w:eastAsiaTheme="minorHAnsi"/>
                <w:color w:val="000000"/>
                <w:lang w:eastAsia="en-US"/>
              </w:rPr>
            </w:pPr>
          </w:p>
          <w:p w14:paraId="7EB0783A" w14:textId="0C668B03" w:rsidR="00134B86" w:rsidRPr="00134B86" w:rsidRDefault="00134B86" w:rsidP="009870EC">
            <w:pPr>
              <w:rPr>
                <w:rFonts w:eastAsiaTheme="minorHAnsi"/>
                <w:b/>
                <w:bCs/>
                <w:color w:val="000000"/>
                <w:lang w:eastAsia="en-US"/>
              </w:rPr>
            </w:pPr>
            <w:r w:rsidRPr="00134B86">
              <w:rPr>
                <w:rFonts w:eastAsiaTheme="minorHAnsi"/>
                <w:b/>
                <w:bCs/>
                <w:color w:val="000000"/>
                <w:lang w:eastAsia="en-US"/>
              </w:rPr>
              <w:t>- Återrapport från möte i rådet den 17 oktober 2022</w:t>
            </w:r>
          </w:p>
          <w:p w14:paraId="1B47BAE8" w14:textId="29DA0E08" w:rsidR="00134B86" w:rsidRDefault="00134B86" w:rsidP="009870EC">
            <w:pPr>
              <w:rPr>
                <w:rFonts w:eastAsiaTheme="minorHAnsi"/>
                <w:color w:val="000000"/>
                <w:lang w:eastAsia="en-US"/>
              </w:rPr>
            </w:pPr>
          </w:p>
          <w:p w14:paraId="7EFCCA60" w14:textId="176D4390" w:rsidR="00134B86" w:rsidRPr="00134B86" w:rsidRDefault="00134B86" w:rsidP="00134B86">
            <w:pPr>
              <w:widowControl/>
              <w:autoSpaceDE w:val="0"/>
              <w:autoSpaceDN w:val="0"/>
              <w:adjustRightInd w:val="0"/>
              <w:spacing w:after="240"/>
              <w:rPr>
                <w:rFonts w:eastAsiaTheme="minorHAnsi"/>
                <w:b/>
                <w:bCs/>
                <w:color w:val="000000"/>
                <w:sz w:val="23"/>
                <w:szCs w:val="23"/>
                <w:lang w:eastAsia="en-US"/>
              </w:rPr>
            </w:pPr>
            <w:r w:rsidRPr="00134B86">
              <w:rPr>
                <w:rFonts w:eastAsiaTheme="minorHAnsi"/>
                <w:b/>
                <w:bCs/>
                <w:color w:val="000000"/>
                <w:sz w:val="23"/>
                <w:szCs w:val="23"/>
                <w:lang w:eastAsia="en-US"/>
              </w:rPr>
              <w:t xml:space="preserve">- Aktuella frågor </w:t>
            </w:r>
          </w:p>
          <w:p w14:paraId="42ECC7A0" w14:textId="5CDA8726" w:rsidR="00134B86" w:rsidRPr="00134B86" w:rsidRDefault="00134B86" w:rsidP="00134B86">
            <w:pPr>
              <w:widowControl/>
              <w:autoSpaceDE w:val="0"/>
              <w:autoSpaceDN w:val="0"/>
              <w:adjustRightInd w:val="0"/>
              <w:spacing w:after="240"/>
              <w:rPr>
                <w:rFonts w:eastAsiaTheme="minorHAnsi"/>
                <w:b/>
                <w:bCs/>
                <w:color w:val="000000"/>
                <w:sz w:val="23"/>
                <w:szCs w:val="23"/>
                <w:lang w:eastAsia="en-US"/>
              </w:rPr>
            </w:pPr>
            <w:r w:rsidRPr="00134B86">
              <w:rPr>
                <w:rFonts w:eastAsiaTheme="minorHAnsi"/>
                <w:b/>
                <w:bCs/>
                <w:color w:val="000000"/>
                <w:sz w:val="23"/>
                <w:szCs w:val="23"/>
                <w:lang w:eastAsia="en-US"/>
              </w:rPr>
              <w:t xml:space="preserve">- Rysslands aggression mot Ukraina </w:t>
            </w:r>
            <w:r>
              <w:rPr>
                <w:rFonts w:eastAsiaTheme="minorHAnsi"/>
                <w:b/>
                <w:bCs/>
                <w:color w:val="000000"/>
                <w:sz w:val="23"/>
                <w:szCs w:val="23"/>
                <w:lang w:eastAsia="en-US"/>
              </w:rPr>
              <w:br/>
            </w:r>
            <w:r w:rsidRPr="00AA5C69">
              <w:t xml:space="preserve">Ordföranden konstaterade att det fanns stöd för regeringens </w:t>
            </w:r>
            <w:r>
              <w:t>inriktning.</w:t>
            </w:r>
          </w:p>
          <w:p w14:paraId="10B31D9E" w14:textId="12CCD3F8" w:rsidR="00134B86" w:rsidRPr="00134B86" w:rsidRDefault="00134B86" w:rsidP="00134B86">
            <w:pPr>
              <w:widowControl/>
              <w:autoSpaceDE w:val="0"/>
              <w:autoSpaceDN w:val="0"/>
              <w:adjustRightInd w:val="0"/>
              <w:spacing w:after="240"/>
              <w:rPr>
                <w:rFonts w:eastAsiaTheme="minorHAnsi"/>
                <w:b/>
                <w:bCs/>
                <w:color w:val="000000"/>
                <w:sz w:val="23"/>
                <w:szCs w:val="23"/>
                <w:lang w:eastAsia="en-US"/>
              </w:rPr>
            </w:pPr>
            <w:r w:rsidRPr="00134B86">
              <w:rPr>
                <w:rFonts w:eastAsiaTheme="minorHAnsi"/>
                <w:b/>
                <w:bCs/>
                <w:color w:val="000000"/>
                <w:sz w:val="23"/>
                <w:szCs w:val="23"/>
                <w:lang w:eastAsia="en-US"/>
              </w:rPr>
              <w:t>- De stora sjöarna</w:t>
            </w:r>
            <w:r>
              <w:rPr>
                <w:rFonts w:eastAsiaTheme="minorHAnsi"/>
                <w:b/>
                <w:bCs/>
                <w:color w:val="000000"/>
                <w:sz w:val="23"/>
                <w:szCs w:val="23"/>
                <w:lang w:eastAsia="en-US"/>
              </w:rPr>
              <w:br/>
            </w:r>
            <w:r w:rsidRPr="00AA5C69">
              <w:t xml:space="preserve">Ordföranden konstaterade att det fanns stöd för regeringens </w:t>
            </w:r>
            <w:r>
              <w:t>inriktning.</w:t>
            </w:r>
          </w:p>
          <w:p w14:paraId="4283FDBB" w14:textId="3296AE9E" w:rsidR="00134B86" w:rsidRPr="00134B86" w:rsidRDefault="00134B86" w:rsidP="00134B86">
            <w:pPr>
              <w:widowControl/>
              <w:autoSpaceDE w:val="0"/>
              <w:autoSpaceDN w:val="0"/>
              <w:adjustRightInd w:val="0"/>
              <w:spacing w:after="240"/>
              <w:rPr>
                <w:rFonts w:eastAsiaTheme="minorHAnsi"/>
                <w:b/>
                <w:bCs/>
                <w:color w:val="000000"/>
                <w:sz w:val="23"/>
                <w:szCs w:val="23"/>
                <w:lang w:eastAsia="en-US"/>
              </w:rPr>
            </w:pPr>
            <w:r w:rsidRPr="00134B86">
              <w:rPr>
                <w:rFonts w:eastAsiaTheme="minorHAnsi"/>
                <w:b/>
                <w:bCs/>
                <w:color w:val="000000"/>
                <w:sz w:val="23"/>
                <w:szCs w:val="23"/>
                <w:lang w:eastAsia="en-US"/>
              </w:rPr>
              <w:t>- Västra Balkan</w:t>
            </w:r>
            <w:r>
              <w:rPr>
                <w:rFonts w:eastAsiaTheme="minorHAnsi"/>
                <w:b/>
                <w:bCs/>
                <w:color w:val="000000"/>
                <w:sz w:val="23"/>
                <w:szCs w:val="23"/>
                <w:lang w:eastAsia="en-US"/>
              </w:rPr>
              <w:br/>
            </w:r>
            <w:r w:rsidRPr="00AA5C69">
              <w:t xml:space="preserve">Ordföranden konstaterade att det fanns stöd för regeringens </w:t>
            </w:r>
            <w:r>
              <w:t>inriktning.</w:t>
            </w:r>
          </w:p>
          <w:p w14:paraId="5CA9C5C6" w14:textId="60849783" w:rsidR="00134B86" w:rsidRPr="00134B86" w:rsidRDefault="00134B86" w:rsidP="00134B86">
            <w:pPr>
              <w:widowControl/>
              <w:autoSpaceDE w:val="0"/>
              <w:autoSpaceDN w:val="0"/>
              <w:adjustRightInd w:val="0"/>
              <w:rPr>
                <w:rFonts w:eastAsiaTheme="minorHAnsi"/>
                <w:b/>
                <w:bCs/>
                <w:color w:val="000000"/>
                <w:sz w:val="23"/>
                <w:szCs w:val="23"/>
                <w:lang w:eastAsia="en-US"/>
              </w:rPr>
            </w:pPr>
            <w:r>
              <w:rPr>
                <w:rFonts w:eastAsiaTheme="minorHAnsi"/>
                <w:b/>
                <w:bCs/>
                <w:color w:val="000000"/>
                <w:sz w:val="23"/>
                <w:szCs w:val="23"/>
                <w:lang w:eastAsia="en-US"/>
              </w:rPr>
              <w:t xml:space="preserve">- </w:t>
            </w:r>
            <w:r w:rsidRPr="00134B86">
              <w:rPr>
                <w:rFonts w:eastAsiaTheme="minorHAnsi"/>
                <w:b/>
                <w:bCs/>
                <w:color w:val="000000"/>
                <w:sz w:val="23"/>
                <w:szCs w:val="23"/>
                <w:lang w:eastAsia="en-US"/>
              </w:rPr>
              <w:t xml:space="preserve">Övriga frågor </w:t>
            </w:r>
          </w:p>
          <w:p w14:paraId="2D5901C7" w14:textId="6D52E571" w:rsidR="00134B86" w:rsidRDefault="00134B86" w:rsidP="009870EC">
            <w:pPr>
              <w:rPr>
                <w:rFonts w:eastAsiaTheme="minorHAnsi"/>
                <w:color w:val="000000"/>
                <w:lang w:eastAsia="en-US"/>
              </w:rPr>
            </w:pPr>
            <w:r>
              <w:rPr>
                <w:rFonts w:eastAsiaTheme="minorHAnsi"/>
                <w:color w:val="000000"/>
                <w:lang w:eastAsia="en-US"/>
              </w:rPr>
              <w:t xml:space="preserve">I anslutning till mötet ordnas en informell frukost med den </w:t>
            </w:r>
            <w:proofErr w:type="spellStart"/>
            <w:r>
              <w:rPr>
                <w:rFonts w:eastAsiaTheme="minorHAnsi"/>
                <w:color w:val="000000"/>
                <w:lang w:eastAsia="en-US"/>
              </w:rPr>
              <w:t>belarusiska</w:t>
            </w:r>
            <w:proofErr w:type="spellEnd"/>
            <w:r>
              <w:rPr>
                <w:rFonts w:eastAsiaTheme="minorHAnsi"/>
                <w:color w:val="000000"/>
                <w:lang w:eastAsia="en-US"/>
              </w:rPr>
              <w:t xml:space="preserve"> politikern </w:t>
            </w:r>
            <w:proofErr w:type="spellStart"/>
            <w:r>
              <w:rPr>
                <w:rFonts w:eastAsiaTheme="minorHAnsi"/>
                <w:color w:val="000000"/>
                <w:lang w:eastAsia="en-US"/>
              </w:rPr>
              <w:t>Svjatlana</w:t>
            </w:r>
            <w:proofErr w:type="spellEnd"/>
            <w:r>
              <w:rPr>
                <w:rFonts w:eastAsiaTheme="minorHAnsi"/>
                <w:color w:val="000000"/>
                <w:lang w:eastAsia="en-US"/>
              </w:rPr>
              <w:t xml:space="preserve"> </w:t>
            </w:r>
            <w:proofErr w:type="spellStart"/>
            <w:r>
              <w:rPr>
                <w:rFonts w:eastAsiaTheme="minorHAnsi"/>
                <w:color w:val="000000"/>
                <w:lang w:eastAsia="en-US"/>
              </w:rPr>
              <w:t>Tsichanouskaja</w:t>
            </w:r>
            <w:proofErr w:type="spellEnd"/>
            <w:r>
              <w:rPr>
                <w:rFonts w:eastAsiaTheme="minorHAnsi"/>
                <w:color w:val="000000"/>
                <w:lang w:eastAsia="en-US"/>
              </w:rPr>
              <w:t>.</w:t>
            </w:r>
          </w:p>
          <w:p w14:paraId="5DF2D7F2" w14:textId="4853481D" w:rsidR="00134B86" w:rsidRDefault="00134B86" w:rsidP="009870EC">
            <w:pPr>
              <w:rPr>
                <w:rFonts w:eastAsiaTheme="minorHAnsi"/>
                <w:color w:val="000000"/>
                <w:lang w:eastAsia="en-US"/>
              </w:rPr>
            </w:pPr>
          </w:p>
          <w:p w14:paraId="7E29AF5E" w14:textId="6A4A4FBF" w:rsidR="00134B86" w:rsidRDefault="00134B86" w:rsidP="009870EC">
            <w:pPr>
              <w:rPr>
                <w:rFonts w:eastAsiaTheme="minorHAnsi"/>
                <w:color w:val="000000"/>
                <w:lang w:eastAsia="en-US"/>
              </w:rPr>
            </w:pPr>
            <w:r>
              <w:rPr>
                <w:rFonts w:eastAsiaTheme="minorHAnsi"/>
                <w:color w:val="000000"/>
                <w:lang w:eastAsia="en-US"/>
              </w:rPr>
              <w:t xml:space="preserve">En tjänsteman från försvarsutskottet </w:t>
            </w:r>
            <w:r w:rsidR="00C518EE">
              <w:rPr>
                <w:rFonts w:eastAsiaTheme="minorHAnsi"/>
                <w:color w:val="000000"/>
                <w:lang w:eastAsia="en-US"/>
              </w:rPr>
              <w:t>närvarade</w:t>
            </w:r>
            <w:r w:rsidRPr="00A505F7">
              <w:rPr>
                <w:rFonts w:eastAsiaTheme="minorHAnsi"/>
                <w:bCs/>
                <w:color w:val="000000"/>
                <w:lang w:eastAsia="en-US"/>
              </w:rPr>
              <w:t xml:space="preserve"> under punk</w:t>
            </w:r>
            <w:r>
              <w:rPr>
                <w:rFonts w:eastAsiaTheme="minorHAnsi"/>
                <w:bCs/>
                <w:color w:val="000000"/>
                <w:lang w:eastAsia="en-US"/>
              </w:rPr>
              <w:t>t</w:t>
            </w:r>
            <w:r w:rsidRPr="00A505F7">
              <w:rPr>
                <w:rFonts w:eastAsiaTheme="minorHAnsi"/>
                <w:bCs/>
                <w:color w:val="000000"/>
                <w:lang w:eastAsia="en-US"/>
              </w:rPr>
              <w:t xml:space="preserve">en </w:t>
            </w:r>
            <w:r>
              <w:rPr>
                <w:rFonts w:eastAsiaTheme="minorHAnsi"/>
                <w:bCs/>
                <w:color w:val="000000"/>
                <w:lang w:eastAsia="en-US"/>
              </w:rPr>
              <w:t>1</w:t>
            </w:r>
            <w:r w:rsidRPr="00A505F7">
              <w:rPr>
                <w:rFonts w:eastAsiaTheme="minorHAnsi"/>
                <w:bCs/>
                <w:color w:val="000000"/>
                <w:lang w:eastAsia="en-US"/>
              </w:rPr>
              <w:t>.</w:t>
            </w:r>
          </w:p>
          <w:p w14:paraId="05FF3452" w14:textId="49A5BA39" w:rsidR="00316630" w:rsidRPr="00316630" w:rsidRDefault="00316630" w:rsidP="00134B86">
            <w:pPr>
              <w:rPr>
                <w:rFonts w:eastAsiaTheme="minorHAnsi"/>
                <w:b/>
                <w:color w:val="000000"/>
                <w:lang w:eastAsia="en-US"/>
              </w:rPr>
            </w:pPr>
          </w:p>
        </w:tc>
      </w:tr>
      <w:tr w:rsidR="0093325B" w:rsidRPr="00DF4413" w14:paraId="71DDB18B" w14:textId="77777777" w:rsidTr="003063D1">
        <w:trPr>
          <w:trHeight w:val="568"/>
        </w:trPr>
        <w:tc>
          <w:tcPr>
            <w:tcW w:w="567" w:type="dxa"/>
          </w:tcPr>
          <w:p w14:paraId="5CB6109A" w14:textId="3CD71F0B" w:rsidR="0093325B" w:rsidRDefault="0093325B" w:rsidP="002F6181">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230" w:type="dxa"/>
          </w:tcPr>
          <w:p w14:paraId="7FB903D2" w14:textId="3C7F4704" w:rsidR="0093325B" w:rsidRPr="00AA5C69" w:rsidRDefault="00134B86" w:rsidP="003640B6">
            <w:pPr>
              <w:rPr>
                <w:rFonts w:eastAsiaTheme="minorHAnsi"/>
                <w:b/>
                <w:color w:val="000000"/>
                <w:lang w:eastAsia="en-US"/>
              </w:rPr>
            </w:pPr>
            <w:r>
              <w:rPr>
                <w:rFonts w:eastAsiaTheme="minorHAnsi"/>
                <w:b/>
                <w:color w:val="000000"/>
                <w:lang w:eastAsia="en-US"/>
              </w:rPr>
              <w:t>Utrikes frågor – försvar</w:t>
            </w:r>
          </w:p>
          <w:p w14:paraId="5080283B" w14:textId="1F569578" w:rsidR="0093325B" w:rsidRPr="00AA5C69" w:rsidRDefault="00134B86" w:rsidP="003640B6">
            <w:pPr>
              <w:rPr>
                <w:rFonts w:eastAsiaTheme="minorHAnsi"/>
                <w:color w:val="000000"/>
                <w:lang w:eastAsia="en-US"/>
              </w:rPr>
            </w:pPr>
            <w:r>
              <w:rPr>
                <w:rFonts w:eastAsiaTheme="minorHAnsi"/>
                <w:color w:val="000000"/>
                <w:lang w:eastAsia="en-US"/>
              </w:rPr>
              <w:t>Försvarsminister Pål Jonson m.fl. från Försvarsdepartementet</w:t>
            </w:r>
            <w:r w:rsidR="0093325B" w:rsidRPr="00AA5C69">
              <w:rPr>
                <w:rFonts w:eastAsiaTheme="minorHAnsi"/>
                <w:color w:val="000000"/>
                <w:lang w:eastAsia="en-US"/>
              </w:rPr>
              <w:t xml:space="preserve"> </w:t>
            </w:r>
            <w:r w:rsidR="00E45666">
              <w:rPr>
                <w:rFonts w:eastAsiaTheme="minorHAnsi"/>
                <w:color w:val="000000"/>
                <w:lang w:eastAsia="en-US"/>
              </w:rPr>
              <w:t xml:space="preserve">samt medarbetare från Statsrådsberedningen </w:t>
            </w:r>
            <w:r w:rsidR="0093325B" w:rsidRPr="00AA5C69">
              <w:rPr>
                <w:rFonts w:eastAsiaTheme="minorHAnsi"/>
                <w:color w:val="000000"/>
                <w:lang w:eastAsia="en-US"/>
              </w:rPr>
              <w:t xml:space="preserve">informerade och samrådde inför möte i rådet den </w:t>
            </w:r>
            <w:r w:rsidR="00E45666">
              <w:rPr>
                <w:rFonts w:eastAsiaTheme="minorHAnsi"/>
                <w:color w:val="000000"/>
                <w:lang w:eastAsia="en-US"/>
              </w:rPr>
              <w:t>1</w:t>
            </w:r>
            <w:r>
              <w:rPr>
                <w:rFonts w:eastAsiaTheme="minorHAnsi"/>
                <w:color w:val="000000"/>
                <w:lang w:eastAsia="en-US"/>
              </w:rPr>
              <w:t>5</w:t>
            </w:r>
            <w:r w:rsidR="00E45666">
              <w:rPr>
                <w:rFonts w:eastAsiaTheme="minorHAnsi"/>
                <w:color w:val="000000"/>
                <w:lang w:eastAsia="en-US"/>
              </w:rPr>
              <w:t xml:space="preserve"> november </w:t>
            </w:r>
            <w:r w:rsidR="0093325B" w:rsidRPr="00AA5C69">
              <w:rPr>
                <w:rFonts w:eastAsiaTheme="minorHAnsi"/>
                <w:color w:val="000000"/>
                <w:lang w:eastAsia="en-US"/>
              </w:rPr>
              <w:t>2022.</w:t>
            </w:r>
          </w:p>
          <w:p w14:paraId="5429A6D1" w14:textId="77777777" w:rsidR="0093325B" w:rsidRPr="00AA5C69" w:rsidRDefault="0093325B" w:rsidP="003640B6">
            <w:pPr>
              <w:rPr>
                <w:rFonts w:eastAsiaTheme="minorHAnsi"/>
                <w:color w:val="000000"/>
                <w:lang w:eastAsia="en-US"/>
              </w:rPr>
            </w:pPr>
          </w:p>
          <w:p w14:paraId="75E8F121" w14:textId="767D34C5" w:rsidR="00134B86" w:rsidRPr="00134B86" w:rsidRDefault="0093325B" w:rsidP="00134B86">
            <w:pPr>
              <w:pStyle w:val="Default"/>
              <w:rPr>
                <w:b/>
                <w:bCs/>
              </w:rPr>
            </w:pPr>
            <w:r w:rsidRPr="00AA5C69">
              <w:rPr>
                <w:b/>
              </w:rPr>
              <w:lastRenderedPageBreak/>
              <w:t>Ämnen:</w:t>
            </w:r>
            <w:r w:rsidRPr="00AA5C69">
              <w:rPr>
                <w:b/>
              </w:rPr>
              <w:br/>
            </w:r>
            <w:r w:rsidRPr="00AA5C69">
              <w:rPr>
                <w:b/>
              </w:rPr>
              <w:br/>
            </w:r>
            <w:r w:rsidR="00134B86">
              <w:rPr>
                <w:b/>
                <w:bCs/>
              </w:rPr>
              <w:t xml:space="preserve">- </w:t>
            </w:r>
            <w:r w:rsidR="00134B86" w:rsidRPr="00134B86">
              <w:rPr>
                <w:b/>
                <w:bCs/>
              </w:rPr>
              <w:t xml:space="preserve">Aktuella frågor </w:t>
            </w:r>
          </w:p>
          <w:p w14:paraId="52A5F0DD" w14:textId="77777777" w:rsidR="00134B86" w:rsidRPr="00134B86" w:rsidRDefault="00134B86" w:rsidP="00134B86">
            <w:pPr>
              <w:pStyle w:val="Default"/>
              <w:rPr>
                <w:b/>
                <w:bCs/>
              </w:rPr>
            </w:pPr>
          </w:p>
          <w:p w14:paraId="27413B49" w14:textId="5CE3EA20" w:rsidR="00134B86" w:rsidRPr="00134B86" w:rsidRDefault="00134B86" w:rsidP="00134B86">
            <w:pPr>
              <w:widowControl/>
              <w:autoSpaceDE w:val="0"/>
              <w:autoSpaceDN w:val="0"/>
              <w:adjustRightInd w:val="0"/>
              <w:spacing w:after="240"/>
              <w:rPr>
                <w:rFonts w:eastAsiaTheme="minorHAnsi"/>
                <w:color w:val="000000"/>
                <w:sz w:val="23"/>
                <w:szCs w:val="23"/>
                <w:lang w:eastAsia="en-US"/>
              </w:rPr>
            </w:pPr>
            <w:r>
              <w:rPr>
                <w:rFonts w:eastAsiaTheme="minorHAnsi"/>
                <w:b/>
                <w:bCs/>
                <w:color w:val="000000"/>
                <w:sz w:val="23"/>
                <w:szCs w:val="23"/>
                <w:lang w:eastAsia="en-US"/>
              </w:rPr>
              <w:t xml:space="preserve">- </w:t>
            </w:r>
            <w:r w:rsidRPr="00134B86">
              <w:rPr>
                <w:rFonts w:eastAsiaTheme="minorHAnsi"/>
                <w:b/>
                <w:bCs/>
                <w:color w:val="000000"/>
                <w:sz w:val="23"/>
                <w:szCs w:val="23"/>
                <w:lang w:eastAsia="en-US"/>
              </w:rPr>
              <w:t>Försvarsförmåga och operativ verklighet</w:t>
            </w:r>
            <w:r>
              <w:rPr>
                <w:rFonts w:eastAsiaTheme="minorHAnsi"/>
                <w:color w:val="000000"/>
                <w:sz w:val="23"/>
                <w:szCs w:val="23"/>
                <w:lang w:eastAsia="en-US"/>
              </w:rPr>
              <w:br/>
            </w:r>
            <w:r w:rsidRPr="00AA5C69">
              <w:t xml:space="preserve">Ordföranden konstaterade att det fanns stöd för regeringens </w:t>
            </w:r>
            <w:r>
              <w:t>inriktning.</w:t>
            </w:r>
            <w:r>
              <w:br/>
            </w:r>
            <w:r>
              <w:rPr>
                <w:color w:val="000000"/>
              </w:rPr>
              <w:t xml:space="preserve">V-ledamoten anmälde </w:t>
            </w:r>
            <w:r w:rsidR="00C518EE">
              <w:rPr>
                <w:color w:val="000000"/>
              </w:rPr>
              <w:t>avvikande ståndpunkt.</w:t>
            </w:r>
          </w:p>
          <w:p w14:paraId="566D50A2" w14:textId="3D828C6A" w:rsidR="00134B86" w:rsidRDefault="00134B86" w:rsidP="00134B86">
            <w:pPr>
              <w:rPr>
                <w:rFonts w:eastAsiaTheme="minorHAnsi"/>
                <w:color w:val="000000"/>
                <w:lang w:eastAsia="en-US"/>
              </w:rPr>
            </w:pPr>
            <w:r>
              <w:rPr>
                <w:rFonts w:eastAsiaTheme="minorHAnsi"/>
                <w:color w:val="000000"/>
                <w:lang w:eastAsia="en-US"/>
              </w:rPr>
              <w:t xml:space="preserve">En tjänsteman från försvarsutskottet </w:t>
            </w:r>
            <w:r w:rsidR="00C518EE">
              <w:rPr>
                <w:rFonts w:eastAsiaTheme="minorHAnsi"/>
                <w:color w:val="000000"/>
                <w:lang w:eastAsia="en-US"/>
              </w:rPr>
              <w:t>närvarade</w:t>
            </w:r>
            <w:r w:rsidRPr="00A505F7">
              <w:rPr>
                <w:rFonts w:eastAsiaTheme="minorHAnsi"/>
                <w:bCs/>
                <w:color w:val="000000"/>
                <w:lang w:eastAsia="en-US"/>
              </w:rPr>
              <w:t xml:space="preserve"> under punk</w:t>
            </w:r>
            <w:r>
              <w:rPr>
                <w:rFonts w:eastAsiaTheme="minorHAnsi"/>
                <w:bCs/>
                <w:color w:val="000000"/>
                <w:lang w:eastAsia="en-US"/>
              </w:rPr>
              <w:t>t</w:t>
            </w:r>
            <w:r w:rsidRPr="00A505F7">
              <w:rPr>
                <w:rFonts w:eastAsiaTheme="minorHAnsi"/>
                <w:bCs/>
                <w:color w:val="000000"/>
                <w:lang w:eastAsia="en-US"/>
              </w:rPr>
              <w:t xml:space="preserve">en </w:t>
            </w:r>
            <w:r>
              <w:rPr>
                <w:rFonts w:eastAsiaTheme="minorHAnsi"/>
                <w:bCs/>
                <w:color w:val="000000"/>
                <w:lang w:eastAsia="en-US"/>
              </w:rPr>
              <w:t>2</w:t>
            </w:r>
            <w:r w:rsidRPr="00A505F7">
              <w:rPr>
                <w:rFonts w:eastAsiaTheme="minorHAnsi"/>
                <w:bCs/>
                <w:color w:val="000000"/>
                <w:lang w:eastAsia="en-US"/>
              </w:rPr>
              <w:t>.</w:t>
            </w:r>
          </w:p>
          <w:p w14:paraId="4FA7C281" w14:textId="22D809A0" w:rsidR="003063D1" w:rsidRPr="00AA5C69" w:rsidRDefault="003063D1" w:rsidP="006000A1">
            <w:pPr>
              <w:rPr>
                <w:rFonts w:eastAsiaTheme="minorHAnsi"/>
                <w:color w:val="000000"/>
                <w:lang w:eastAsia="en-US"/>
              </w:rPr>
            </w:pPr>
          </w:p>
        </w:tc>
      </w:tr>
      <w:tr w:rsidR="00134B86" w:rsidRPr="00DF4413" w14:paraId="3E963596" w14:textId="77777777" w:rsidTr="003063D1">
        <w:trPr>
          <w:trHeight w:val="568"/>
        </w:trPr>
        <w:tc>
          <w:tcPr>
            <w:tcW w:w="567" w:type="dxa"/>
          </w:tcPr>
          <w:p w14:paraId="587E3BA5" w14:textId="3347F40C" w:rsidR="00134B86" w:rsidRDefault="00134B86"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230" w:type="dxa"/>
          </w:tcPr>
          <w:p w14:paraId="09AC1AF3" w14:textId="318A2F8F" w:rsidR="00134B86" w:rsidRDefault="00C518EE" w:rsidP="001A5C07">
            <w:pPr>
              <w:rPr>
                <w:rFonts w:eastAsiaTheme="minorHAnsi"/>
                <w:color w:val="000000"/>
                <w:lang w:eastAsia="en-US"/>
              </w:rPr>
            </w:pPr>
            <w:r>
              <w:rPr>
                <w:rFonts w:eastAsiaTheme="minorHAnsi"/>
                <w:b/>
                <w:bCs/>
                <w:color w:val="000000"/>
                <w:lang w:eastAsia="en-US"/>
              </w:rPr>
              <w:t>Allmänna frågor</w:t>
            </w:r>
            <w:r>
              <w:rPr>
                <w:rFonts w:eastAsiaTheme="minorHAnsi"/>
                <w:b/>
                <w:bCs/>
                <w:color w:val="000000"/>
                <w:lang w:eastAsia="en-US"/>
              </w:rPr>
              <w:br/>
            </w:r>
            <w:r>
              <w:rPr>
                <w:rFonts w:eastAsiaTheme="minorHAnsi"/>
                <w:color w:val="000000"/>
                <w:lang w:eastAsia="en-US"/>
              </w:rPr>
              <w:t>Statsrådet Jessika Roswall m.fl. från Statsrådsberedningen samrådde inför möte i rådet den 18 november 2022.</w:t>
            </w:r>
          </w:p>
          <w:p w14:paraId="1D4F3FBE" w14:textId="044D17BF" w:rsidR="00C518EE" w:rsidRDefault="00C518EE" w:rsidP="001A5C07">
            <w:pPr>
              <w:rPr>
                <w:rFonts w:eastAsiaTheme="minorHAnsi"/>
                <w:color w:val="000000"/>
                <w:lang w:eastAsia="en-US"/>
              </w:rPr>
            </w:pPr>
          </w:p>
          <w:p w14:paraId="1C94A4F3" w14:textId="3BE4C28C" w:rsidR="00C518EE" w:rsidRPr="00C518EE" w:rsidRDefault="00C518EE" w:rsidP="001A5C07">
            <w:pPr>
              <w:rPr>
                <w:rFonts w:eastAsiaTheme="minorHAnsi"/>
                <w:b/>
                <w:bCs/>
                <w:color w:val="000000"/>
                <w:lang w:eastAsia="en-US"/>
              </w:rPr>
            </w:pPr>
            <w:r w:rsidRPr="00C518EE">
              <w:rPr>
                <w:rFonts w:eastAsiaTheme="minorHAnsi"/>
                <w:b/>
                <w:bCs/>
                <w:color w:val="000000"/>
                <w:lang w:eastAsia="en-US"/>
              </w:rPr>
              <w:t>Ämnen:</w:t>
            </w:r>
          </w:p>
          <w:p w14:paraId="3E0BBFA0" w14:textId="77777777" w:rsidR="00C518EE" w:rsidRPr="00C518EE" w:rsidRDefault="00C518EE" w:rsidP="00C518EE">
            <w:pPr>
              <w:widowControl/>
              <w:autoSpaceDE w:val="0"/>
              <w:autoSpaceDN w:val="0"/>
              <w:adjustRightInd w:val="0"/>
              <w:rPr>
                <w:rFonts w:eastAsiaTheme="minorHAnsi"/>
                <w:color w:val="000000"/>
                <w:lang w:eastAsia="en-US"/>
              </w:rPr>
            </w:pPr>
            <w:r w:rsidRPr="00C518EE">
              <w:rPr>
                <w:rFonts w:eastAsiaTheme="minorHAnsi"/>
                <w:color w:val="000000"/>
                <w:lang w:eastAsia="en-US"/>
              </w:rPr>
              <w:t xml:space="preserve"> </w:t>
            </w:r>
          </w:p>
          <w:p w14:paraId="1A666120" w14:textId="64A8D44D" w:rsidR="00C518EE" w:rsidRDefault="00C518EE" w:rsidP="00C518EE">
            <w:pPr>
              <w:widowControl/>
              <w:autoSpaceDE w:val="0"/>
              <w:autoSpaceDN w:val="0"/>
              <w:adjustRightInd w:val="0"/>
              <w:spacing w:after="240"/>
              <w:rPr>
                <w:rFonts w:eastAsiaTheme="minorHAnsi"/>
                <w:b/>
                <w:bCs/>
                <w:color w:val="000000"/>
                <w:sz w:val="23"/>
                <w:szCs w:val="23"/>
                <w:lang w:eastAsia="en-US"/>
              </w:rPr>
            </w:pPr>
            <w:r>
              <w:rPr>
                <w:rFonts w:eastAsiaTheme="minorHAnsi"/>
                <w:b/>
                <w:bCs/>
                <w:color w:val="000000"/>
                <w:sz w:val="23"/>
                <w:szCs w:val="23"/>
                <w:lang w:eastAsia="en-US"/>
              </w:rPr>
              <w:t xml:space="preserve">- </w:t>
            </w:r>
            <w:r w:rsidRPr="00C518EE">
              <w:rPr>
                <w:rFonts w:eastAsiaTheme="minorHAnsi"/>
                <w:b/>
                <w:bCs/>
                <w:color w:val="000000"/>
                <w:sz w:val="23"/>
                <w:szCs w:val="23"/>
                <w:lang w:eastAsia="en-US"/>
              </w:rPr>
              <w:t>Förberedelser inför Europeiska rådet den 15–16 december 2022: Utkast till kommenterad dagordning</w:t>
            </w:r>
            <w:r>
              <w:rPr>
                <w:rFonts w:eastAsiaTheme="minorHAnsi"/>
                <w:b/>
                <w:bCs/>
                <w:color w:val="000000"/>
                <w:sz w:val="23"/>
                <w:szCs w:val="23"/>
                <w:lang w:eastAsia="en-US"/>
              </w:rPr>
              <w:br/>
            </w:r>
            <w:r w:rsidRPr="00AA5C69">
              <w:t xml:space="preserve">Ordföranden konstaterade att det fanns stöd för regeringens </w:t>
            </w:r>
            <w:r>
              <w:t>inriktning.</w:t>
            </w:r>
          </w:p>
          <w:p w14:paraId="5190E561" w14:textId="3F86332F" w:rsidR="00C518EE" w:rsidRPr="00C518EE" w:rsidRDefault="00C518EE" w:rsidP="00C518EE">
            <w:pPr>
              <w:widowControl/>
              <w:autoSpaceDE w:val="0"/>
              <w:autoSpaceDN w:val="0"/>
              <w:adjustRightInd w:val="0"/>
              <w:spacing w:after="240"/>
              <w:rPr>
                <w:rFonts w:eastAsiaTheme="minorHAnsi"/>
                <w:b/>
                <w:bCs/>
                <w:color w:val="000000"/>
                <w:sz w:val="23"/>
                <w:szCs w:val="23"/>
                <w:lang w:eastAsia="en-US"/>
              </w:rPr>
            </w:pPr>
            <w:r>
              <w:rPr>
                <w:rFonts w:eastAsiaTheme="minorHAnsi"/>
                <w:b/>
                <w:bCs/>
                <w:color w:val="000000"/>
                <w:sz w:val="23"/>
                <w:szCs w:val="23"/>
                <w:lang w:eastAsia="en-US"/>
              </w:rPr>
              <w:t xml:space="preserve">- </w:t>
            </w:r>
            <w:r w:rsidRPr="00C518EE">
              <w:rPr>
                <w:rFonts w:eastAsiaTheme="minorHAnsi"/>
                <w:b/>
                <w:bCs/>
                <w:color w:val="000000"/>
                <w:sz w:val="23"/>
                <w:szCs w:val="23"/>
                <w:lang w:eastAsia="en-US"/>
              </w:rPr>
              <w:t>Förbindelserna mellan EU och Förenade kungariket</w:t>
            </w:r>
          </w:p>
          <w:p w14:paraId="22C45796" w14:textId="77777777" w:rsidR="00C518EE" w:rsidRDefault="00C518EE" w:rsidP="00C518EE">
            <w:pPr>
              <w:widowControl/>
              <w:autoSpaceDE w:val="0"/>
              <w:autoSpaceDN w:val="0"/>
              <w:adjustRightInd w:val="0"/>
              <w:spacing w:after="240"/>
            </w:pPr>
            <w:r>
              <w:rPr>
                <w:rFonts w:eastAsiaTheme="minorHAnsi"/>
                <w:b/>
                <w:bCs/>
                <w:color w:val="000000"/>
                <w:sz w:val="23"/>
                <w:szCs w:val="23"/>
                <w:lang w:eastAsia="en-US"/>
              </w:rPr>
              <w:t xml:space="preserve">- </w:t>
            </w:r>
            <w:r w:rsidRPr="00C518EE">
              <w:rPr>
                <w:rFonts w:eastAsiaTheme="minorHAnsi"/>
                <w:b/>
                <w:bCs/>
                <w:color w:val="000000"/>
                <w:sz w:val="23"/>
                <w:szCs w:val="23"/>
                <w:lang w:eastAsia="en-US"/>
              </w:rPr>
              <w:t>Unionens värden i Ungern: artikel 7.1 i EU-fördraget (motiverat förslag)</w:t>
            </w:r>
            <w:r>
              <w:rPr>
                <w:rFonts w:eastAsiaTheme="minorHAnsi"/>
                <w:b/>
                <w:bCs/>
                <w:color w:val="000000"/>
                <w:sz w:val="23"/>
                <w:szCs w:val="23"/>
                <w:lang w:eastAsia="en-US"/>
              </w:rPr>
              <w:br/>
            </w:r>
            <w:r w:rsidRPr="00AA5C69">
              <w:t xml:space="preserve">Ordföranden konstaterade att det fanns stöd för regeringens </w:t>
            </w:r>
            <w:r>
              <w:t>inriktning.</w:t>
            </w:r>
          </w:p>
          <w:p w14:paraId="239634EA" w14:textId="4665B67B" w:rsidR="00C518EE" w:rsidRPr="00C518EE" w:rsidRDefault="00C518EE" w:rsidP="00C518EE">
            <w:pPr>
              <w:widowControl/>
              <w:autoSpaceDE w:val="0"/>
              <w:autoSpaceDN w:val="0"/>
              <w:adjustRightInd w:val="0"/>
              <w:spacing w:after="240"/>
              <w:rPr>
                <w:rFonts w:eastAsiaTheme="minorHAnsi"/>
                <w:color w:val="000000"/>
                <w:sz w:val="23"/>
                <w:szCs w:val="23"/>
                <w:lang w:eastAsia="en-US"/>
              </w:rPr>
            </w:pPr>
            <w:r>
              <w:rPr>
                <w:rFonts w:eastAsiaTheme="minorHAnsi"/>
                <w:b/>
                <w:bCs/>
                <w:color w:val="000000"/>
                <w:sz w:val="23"/>
                <w:szCs w:val="23"/>
                <w:lang w:eastAsia="en-US"/>
              </w:rPr>
              <w:t xml:space="preserve">- </w:t>
            </w:r>
            <w:r w:rsidRPr="00C518EE">
              <w:rPr>
                <w:rFonts w:eastAsiaTheme="minorHAnsi"/>
                <w:b/>
                <w:bCs/>
                <w:color w:val="000000"/>
                <w:sz w:val="23"/>
                <w:szCs w:val="23"/>
                <w:lang w:eastAsia="en-US"/>
              </w:rPr>
              <w:t>Lagstiftningsplanering: Kommissionens arbetsprogram för 2023</w:t>
            </w:r>
            <w:r>
              <w:rPr>
                <w:rFonts w:eastAsiaTheme="minorHAnsi"/>
                <w:b/>
                <w:bCs/>
                <w:color w:val="000000"/>
                <w:sz w:val="23"/>
                <w:szCs w:val="23"/>
                <w:lang w:eastAsia="en-US"/>
              </w:rPr>
              <w:br/>
            </w:r>
            <w:r w:rsidRPr="00AA5C69">
              <w:t xml:space="preserve">Ordföranden konstaterade att det fanns stöd för regeringens </w:t>
            </w:r>
            <w:r>
              <w:t>inriktning.</w:t>
            </w:r>
            <w:r>
              <w:br/>
            </w:r>
            <w:r>
              <w:rPr>
                <w:rFonts w:eastAsiaTheme="minorHAnsi"/>
                <w:color w:val="000000"/>
                <w:sz w:val="23"/>
                <w:szCs w:val="23"/>
                <w:lang w:eastAsia="en-US"/>
              </w:rPr>
              <w:t>S-ledamoten anmälde avvikande ståndpunkt.</w:t>
            </w:r>
            <w:r>
              <w:rPr>
                <w:rFonts w:eastAsiaTheme="minorHAnsi"/>
                <w:color w:val="000000"/>
                <w:sz w:val="23"/>
                <w:szCs w:val="23"/>
                <w:lang w:eastAsia="en-US"/>
              </w:rPr>
              <w:br/>
              <w:t>V- och MP-ledamöterna anmälde avvikande ståndpunkt</w:t>
            </w:r>
            <w:r w:rsidR="00CA7892">
              <w:rPr>
                <w:rFonts w:eastAsiaTheme="minorHAnsi"/>
                <w:color w:val="000000"/>
                <w:sz w:val="23"/>
                <w:szCs w:val="23"/>
                <w:lang w:eastAsia="en-US"/>
              </w:rPr>
              <w:t>er</w:t>
            </w:r>
            <w:r>
              <w:rPr>
                <w:rFonts w:eastAsiaTheme="minorHAnsi"/>
                <w:color w:val="000000"/>
                <w:sz w:val="23"/>
                <w:szCs w:val="23"/>
                <w:lang w:eastAsia="en-US"/>
              </w:rPr>
              <w:t>.</w:t>
            </w:r>
          </w:p>
          <w:p w14:paraId="1AAFBD1F" w14:textId="184D11F4" w:rsidR="00C518EE" w:rsidRDefault="00C518EE" w:rsidP="00B51000">
            <w:pPr>
              <w:widowControl/>
              <w:autoSpaceDE w:val="0"/>
              <w:autoSpaceDN w:val="0"/>
              <w:adjustRightInd w:val="0"/>
              <w:rPr>
                <w:rFonts w:eastAsiaTheme="minorHAnsi"/>
                <w:color w:val="000000"/>
                <w:sz w:val="23"/>
                <w:szCs w:val="23"/>
                <w:lang w:eastAsia="en-US"/>
              </w:rPr>
            </w:pPr>
            <w:r>
              <w:rPr>
                <w:rFonts w:eastAsiaTheme="minorHAnsi"/>
                <w:b/>
                <w:bCs/>
                <w:color w:val="000000"/>
                <w:sz w:val="23"/>
                <w:szCs w:val="23"/>
                <w:lang w:eastAsia="en-US"/>
              </w:rPr>
              <w:t xml:space="preserve">- </w:t>
            </w:r>
            <w:r w:rsidRPr="00C518EE">
              <w:rPr>
                <w:rFonts w:eastAsiaTheme="minorHAnsi"/>
                <w:b/>
                <w:bCs/>
                <w:color w:val="000000"/>
                <w:sz w:val="23"/>
                <w:szCs w:val="23"/>
                <w:lang w:eastAsia="en-US"/>
              </w:rPr>
              <w:t>Övriga frågor</w:t>
            </w:r>
            <w:r>
              <w:rPr>
                <w:rFonts w:eastAsiaTheme="minorHAnsi"/>
                <w:b/>
                <w:bCs/>
                <w:color w:val="000000"/>
                <w:sz w:val="23"/>
                <w:szCs w:val="23"/>
                <w:lang w:eastAsia="en-US"/>
              </w:rPr>
              <w:br/>
            </w:r>
            <w:r w:rsidR="00B51000">
              <w:rPr>
                <w:rFonts w:eastAsiaTheme="minorHAnsi"/>
                <w:color w:val="000000"/>
                <w:sz w:val="23"/>
                <w:szCs w:val="23"/>
                <w:lang w:eastAsia="en-US"/>
              </w:rPr>
              <w:t>Information från Tyskland om uppföljning av Konferensen om Europas framtid.</w:t>
            </w:r>
          </w:p>
          <w:p w14:paraId="5FB67B3B" w14:textId="77777777" w:rsidR="00B51000" w:rsidRDefault="00B51000" w:rsidP="00B51000">
            <w:pPr>
              <w:widowControl/>
              <w:autoSpaceDE w:val="0"/>
              <w:autoSpaceDN w:val="0"/>
              <w:adjustRightInd w:val="0"/>
              <w:rPr>
                <w:rFonts w:eastAsiaTheme="minorHAnsi"/>
                <w:color w:val="000000"/>
                <w:lang w:eastAsia="en-US"/>
              </w:rPr>
            </w:pPr>
          </w:p>
          <w:p w14:paraId="0FA80F1F" w14:textId="77777777" w:rsidR="00C518EE" w:rsidRDefault="00C518EE" w:rsidP="001A5C07">
            <w:pPr>
              <w:rPr>
                <w:rFonts w:eastAsiaTheme="minorHAnsi"/>
                <w:color w:val="000000"/>
                <w:lang w:eastAsia="en-US"/>
              </w:rPr>
            </w:pPr>
            <w:r>
              <w:rPr>
                <w:rFonts w:eastAsiaTheme="minorHAnsi"/>
                <w:color w:val="000000"/>
                <w:lang w:eastAsia="en-US"/>
              </w:rPr>
              <w:t>En tjänsteman från EU-samordningen närvarade under punkten 3.</w:t>
            </w:r>
          </w:p>
          <w:p w14:paraId="7DC30B52" w14:textId="51A3B01C" w:rsidR="00C518EE" w:rsidRPr="00C518EE" w:rsidRDefault="00C518EE" w:rsidP="001A5C07">
            <w:pPr>
              <w:rPr>
                <w:rFonts w:eastAsiaTheme="minorHAnsi"/>
                <w:color w:val="000000"/>
                <w:lang w:eastAsia="en-US"/>
              </w:rPr>
            </w:pPr>
          </w:p>
        </w:tc>
      </w:tr>
      <w:tr w:rsidR="001A5C07" w:rsidRPr="00DF4413" w14:paraId="74E8308A" w14:textId="77777777" w:rsidTr="003063D1">
        <w:trPr>
          <w:trHeight w:val="568"/>
        </w:trPr>
        <w:tc>
          <w:tcPr>
            <w:tcW w:w="567" w:type="dxa"/>
          </w:tcPr>
          <w:p w14:paraId="73C1F3FF" w14:textId="3D58CFC9" w:rsidR="001A5C07" w:rsidRDefault="001A5C07"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518EE">
              <w:rPr>
                <w:b/>
                <w:snapToGrid w:val="0"/>
                <w:color w:val="000000" w:themeColor="text1"/>
                <w:lang w:eastAsia="en-US"/>
              </w:rPr>
              <w:t>4</w:t>
            </w:r>
          </w:p>
        </w:tc>
        <w:tc>
          <w:tcPr>
            <w:tcW w:w="7230" w:type="dxa"/>
          </w:tcPr>
          <w:p w14:paraId="548CD6C2" w14:textId="337CF6A9" w:rsidR="00C518EE" w:rsidRDefault="001A5C07" w:rsidP="00C518EE">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Pr="00930DBC">
              <w:rPr>
                <w:rFonts w:eastAsiaTheme="minorHAnsi"/>
                <w:color w:val="000000"/>
                <w:lang w:eastAsia="en-US"/>
              </w:rPr>
              <w:t>Protokoll från sammanträde</w:t>
            </w:r>
            <w:r w:rsidR="003063D1">
              <w:rPr>
                <w:rFonts w:eastAsiaTheme="minorHAnsi"/>
                <w:color w:val="000000"/>
                <w:lang w:eastAsia="en-US"/>
              </w:rPr>
              <w:t>na</w:t>
            </w:r>
            <w:r w:rsidRPr="00930DBC">
              <w:rPr>
                <w:rFonts w:eastAsiaTheme="minorHAnsi"/>
                <w:color w:val="000000"/>
                <w:lang w:eastAsia="en-US"/>
              </w:rPr>
              <w:t xml:space="preserve"> den </w:t>
            </w:r>
            <w:r w:rsidR="00C518EE">
              <w:rPr>
                <w:rFonts w:eastAsiaTheme="minorHAnsi"/>
                <w:color w:val="000000"/>
                <w:lang w:eastAsia="en-US"/>
              </w:rPr>
              <w:t>4</w:t>
            </w:r>
            <w:r w:rsidR="0093325B">
              <w:rPr>
                <w:rFonts w:eastAsiaTheme="minorHAnsi"/>
                <w:color w:val="000000"/>
                <w:lang w:eastAsia="en-US"/>
              </w:rPr>
              <w:t xml:space="preserve"> </w:t>
            </w:r>
            <w:r w:rsidR="00C518EE">
              <w:rPr>
                <w:rFonts w:eastAsiaTheme="minorHAnsi"/>
                <w:color w:val="000000"/>
                <w:lang w:eastAsia="en-US"/>
              </w:rPr>
              <w:t>november och</w:t>
            </w:r>
            <w:r w:rsidR="00603F95">
              <w:rPr>
                <w:rFonts w:eastAsiaTheme="minorHAnsi"/>
                <w:color w:val="000000"/>
                <w:lang w:eastAsia="en-US"/>
              </w:rPr>
              <w:t xml:space="preserve"> </w:t>
            </w:r>
            <w:r w:rsidR="003063D1">
              <w:rPr>
                <w:rFonts w:eastAsiaTheme="minorHAnsi"/>
                <w:color w:val="000000"/>
                <w:lang w:eastAsia="en-US"/>
              </w:rPr>
              <w:t>den</w:t>
            </w:r>
            <w:r w:rsidR="00C518EE">
              <w:rPr>
                <w:rFonts w:eastAsiaTheme="minorHAnsi"/>
                <w:color w:val="000000"/>
                <w:lang w:eastAsia="en-US"/>
              </w:rPr>
              <w:t xml:space="preserve"> 8</w:t>
            </w:r>
            <w:r w:rsidR="003063D1">
              <w:rPr>
                <w:rFonts w:eastAsiaTheme="minorHAnsi"/>
                <w:color w:val="000000"/>
                <w:lang w:eastAsia="en-US"/>
              </w:rPr>
              <w:t xml:space="preserve"> </w:t>
            </w:r>
            <w:r w:rsidR="00C518EE">
              <w:rPr>
                <w:rFonts w:eastAsiaTheme="minorHAnsi"/>
                <w:color w:val="000000"/>
                <w:lang w:eastAsia="en-US"/>
              </w:rPr>
              <w:t xml:space="preserve">november. </w:t>
            </w:r>
          </w:p>
          <w:p w14:paraId="3C886D96" w14:textId="77777777" w:rsidR="00C518EE" w:rsidRDefault="00C518EE" w:rsidP="00C518EE">
            <w:pPr>
              <w:rPr>
                <w:rFonts w:eastAsiaTheme="minorHAnsi"/>
                <w:color w:val="000000"/>
                <w:lang w:eastAsia="en-US"/>
              </w:rPr>
            </w:pPr>
          </w:p>
          <w:p w14:paraId="72BA6CAD" w14:textId="5ABC395D" w:rsidR="001A5C07" w:rsidRDefault="001A5C07" w:rsidP="00C518EE">
            <w:pPr>
              <w:rPr>
                <w:rFonts w:eastAsiaTheme="minorHAnsi"/>
                <w:b/>
                <w:bCs/>
                <w:color w:val="000000"/>
                <w:lang w:eastAsia="en-US"/>
              </w:rPr>
            </w:pP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sidR="00C518EE">
              <w:rPr>
                <w:rFonts w:eastAsiaTheme="minorHAnsi"/>
                <w:color w:val="000000"/>
                <w:lang w:eastAsia="en-US"/>
              </w:rPr>
              <w:t>8 november</w:t>
            </w:r>
            <w:r w:rsidR="00B21B3D">
              <w:rPr>
                <w:rFonts w:eastAsiaTheme="minorHAnsi"/>
                <w:color w:val="000000"/>
                <w:lang w:eastAsia="en-US"/>
              </w:rPr>
              <w:t xml:space="preserve"> </w:t>
            </w:r>
            <w:r>
              <w:rPr>
                <w:rFonts w:eastAsiaTheme="minorHAnsi"/>
                <w:color w:val="000000"/>
                <w:lang w:eastAsia="en-US"/>
              </w:rPr>
              <w:t>202</w:t>
            </w:r>
            <w:r w:rsidR="00B21B3D">
              <w:rPr>
                <w:rFonts w:eastAsiaTheme="minorHAnsi"/>
                <w:color w:val="000000"/>
                <w:lang w:eastAsia="en-US"/>
              </w:rPr>
              <w:t>2</w:t>
            </w:r>
            <w:r>
              <w:rPr>
                <w:rFonts w:eastAsiaTheme="minorHAnsi"/>
                <w:color w:val="000000"/>
                <w:lang w:eastAsia="en-US"/>
              </w:rPr>
              <w:t xml:space="preserve"> </w:t>
            </w:r>
            <w:r w:rsidRPr="00E71CAB">
              <w:rPr>
                <w:rFonts w:eastAsiaTheme="minorHAnsi"/>
                <w:color w:val="000000"/>
                <w:lang w:eastAsia="en-US"/>
              </w:rPr>
              <w:t>(återfinns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3757F4E3" w:rsidR="00A11BD0" w:rsidRDefault="00CA41A5" w:rsidP="00CA41A5">
      <w:pPr>
        <w:widowControl/>
        <w:tabs>
          <w:tab w:val="left" w:pos="1470"/>
        </w:tabs>
        <w:spacing w:after="160" w:line="259" w:lineRule="auto"/>
      </w:pPr>
      <w:r>
        <w:tab/>
      </w:r>
      <w:r>
        <w:br/>
      </w:r>
      <w:r>
        <w:br/>
      </w: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20958D7D" w:rsidR="006633F2" w:rsidRDefault="006633F2">
      <w:pPr>
        <w:widowControl/>
        <w:spacing w:after="160" w:line="259" w:lineRule="auto"/>
      </w:pP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7B61C965" w14:textId="0A489A75" w:rsidR="001256E8" w:rsidRDefault="001256E8" w:rsidP="004532CA">
      <w:pPr>
        <w:tabs>
          <w:tab w:val="left" w:pos="1701"/>
        </w:tabs>
        <w:spacing w:line="252" w:lineRule="auto"/>
        <w:rPr>
          <w:b/>
          <w:snapToGrid w:val="0"/>
          <w:lang w:eastAsia="en-US"/>
        </w:rPr>
      </w:pPr>
    </w:p>
    <w:p w14:paraId="1E5A3181" w14:textId="2A1C5F26" w:rsidR="00F32802" w:rsidRDefault="00F32802" w:rsidP="004532CA">
      <w:pPr>
        <w:tabs>
          <w:tab w:val="left" w:pos="1701"/>
        </w:tabs>
        <w:spacing w:line="252" w:lineRule="auto"/>
        <w:rPr>
          <w:b/>
          <w:snapToGrid w:val="0"/>
          <w:lang w:eastAsia="en-US"/>
        </w:rPr>
      </w:pPr>
    </w:p>
    <w:p w14:paraId="1D7B0E7F" w14:textId="14E7E1E0" w:rsidR="00B42346" w:rsidRDefault="00B42346"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6A88598A" w14:textId="77777777" w:rsidR="006000A1" w:rsidRDefault="001256E8" w:rsidP="004532CA">
      <w:pPr>
        <w:tabs>
          <w:tab w:val="left" w:pos="1701"/>
        </w:tabs>
        <w:spacing w:line="252" w:lineRule="auto"/>
        <w:rPr>
          <w:b/>
          <w:snapToGrid w:val="0"/>
          <w:lang w:eastAsia="en-US"/>
        </w:rPr>
      </w:pPr>
      <w:r>
        <w:rPr>
          <w:b/>
          <w:snapToGrid w:val="0"/>
          <w:lang w:eastAsia="en-US"/>
        </w:rPr>
        <w:tab/>
      </w:r>
    </w:p>
    <w:p w14:paraId="2AD038B8" w14:textId="77777777" w:rsidR="006000A1" w:rsidRDefault="006000A1" w:rsidP="004532CA">
      <w:pPr>
        <w:tabs>
          <w:tab w:val="left" w:pos="1701"/>
        </w:tabs>
        <w:spacing w:line="252" w:lineRule="auto"/>
        <w:rPr>
          <w:b/>
          <w:snapToGrid w:val="0"/>
          <w:lang w:eastAsia="en-US"/>
        </w:rPr>
      </w:pPr>
    </w:p>
    <w:p w14:paraId="15877835" w14:textId="77777777" w:rsidR="006000A1" w:rsidRDefault="006000A1" w:rsidP="004532CA">
      <w:pPr>
        <w:tabs>
          <w:tab w:val="left" w:pos="1701"/>
        </w:tabs>
        <w:spacing w:line="252" w:lineRule="auto"/>
        <w:rPr>
          <w:b/>
          <w:snapToGrid w:val="0"/>
          <w:lang w:eastAsia="en-US"/>
        </w:rPr>
      </w:pPr>
    </w:p>
    <w:p w14:paraId="791A53E2" w14:textId="77777777" w:rsidR="006000A1" w:rsidRDefault="006000A1" w:rsidP="004532CA">
      <w:pPr>
        <w:tabs>
          <w:tab w:val="left" w:pos="1701"/>
        </w:tabs>
        <w:spacing w:line="252" w:lineRule="auto"/>
        <w:rPr>
          <w:b/>
          <w:snapToGrid w:val="0"/>
          <w:lang w:eastAsia="en-US"/>
        </w:rPr>
      </w:pPr>
    </w:p>
    <w:p w14:paraId="5E481E39" w14:textId="77777777" w:rsidR="006000A1" w:rsidRDefault="006000A1" w:rsidP="004532CA">
      <w:pPr>
        <w:tabs>
          <w:tab w:val="left" w:pos="1701"/>
        </w:tabs>
        <w:spacing w:line="252" w:lineRule="auto"/>
        <w:rPr>
          <w:b/>
          <w:snapToGrid w:val="0"/>
          <w:lang w:eastAsia="en-US"/>
        </w:rPr>
      </w:pPr>
    </w:p>
    <w:p w14:paraId="4639DD63" w14:textId="77777777" w:rsidR="006000A1" w:rsidRDefault="006000A1" w:rsidP="004532CA">
      <w:pPr>
        <w:tabs>
          <w:tab w:val="left" w:pos="1701"/>
        </w:tabs>
        <w:spacing w:line="252" w:lineRule="auto"/>
        <w:rPr>
          <w:b/>
          <w:snapToGrid w:val="0"/>
          <w:lang w:eastAsia="en-US"/>
        </w:rPr>
      </w:pPr>
    </w:p>
    <w:p w14:paraId="4EB4C98B" w14:textId="77777777" w:rsidR="006000A1" w:rsidRDefault="006000A1" w:rsidP="004532CA">
      <w:pPr>
        <w:tabs>
          <w:tab w:val="left" w:pos="1701"/>
        </w:tabs>
        <w:spacing w:line="252" w:lineRule="auto"/>
        <w:rPr>
          <w:b/>
          <w:snapToGrid w:val="0"/>
          <w:lang w:eastAsia="en-US"/>
        </w:rPr>
      </w:pPr>
    </w:p>
    <w:p w14:paraId="4FF6BFB6" w14:textId="77777777" w:rsidR="00F80874" w:rsidRDefault="00F80874" w:rsidP="004532CA">
      <w:pPr>
        <w:tabs>
          <w:tab w:val="left" w:pos="1701"/>
        </w:tabs>
        <w:spacing w:line="252" w:lineRule="auto"/>
        <w:rPr>
          <w:b/>
          <w:snapToGrid w:val="0"/>
          <w:lang w:eastAsia="en-US"/>
        </w:rPr>
      </w:pPr>
    </w:p>
    <w:p w14:paraId="63EF6DB9" w14:textId="77777777" w:rsidR="00F80874" w:rsidRDefault="00F80874" w:rsidP="004532CA">
      <w:pPr>
        <w:tabs>
          <w:tab w:val="left" w:pos="1701"/>
        </w:tabs>
        <w:spacing w:line="252" w:lineRule="auto"/>
        <w:rPr>
          <w:b/>
          <w:snapToGrid w:val="0"/>
          <w:lang w:eastAsia="en-US"/>
        </w:rPr>
      </w:pPr>
    </w:p>
    <w:p w14:paraId="4E3585E0" w14:textId="73514286" w:rsidR="00D67773" w:rsidRPr="00FB792F" w:rsidRDefault="00F80874"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05217932"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C518EE">
        <w:rPr>
          <w:b/>
          <w:snapToGrid w:val="0"/>
          <w:lang w:eastAsia="en-US"/>
        </w:rPr>
        <w:t>Tina Hökebro Bergh</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54E349AC" w14:textId="52694E87" w:rsidR="008730C6" w:rsidRDefault="00752DF2" w:rsidP="00AE4BBA">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F61823">
        <w:rPr>
          <w:b/>
          <w:snapToGrid w:val="0"/>
          <w:lang w:eastAsia="en-US"/>
        </w:rPr>
        <w:t>Hans Wallmark</w:t>
      </w:r>
    </w:p>
    <w:p w14:paraId="2CF67406" w14:textId="77777777" w:rsidR="008730C6" w:rsidRDefault="008730C6">
      <w:pPr>
        <w:widowControl/>
        <w:spacing w:after="160" w:line="259" w:lineRule="auto"/>
        <w:rPr>
          <w:b/>
          <w:snapToGrid w:val="0"/>
          <w:lang w:eastAsia="en-US"/>
        </w:rPr>
      </w:pPr>
      <w:r>
        <w:rPr>
          <w:b/>
          <w:snapToGrid w:val="0"/>
          <w:lang w:eastAsia="en-US"/>
        </w:rPr>
        <w:br w:type="page"/>
      </w:r>
    </w:p>
    <w:p w14:paraId="25C00415" w14:textId="77777777"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61823" w:rsidRPr="00DE5153" w14:paraId="17AB3F18" w14:textId="77777777" w:rsidTr="006E50B8">
        <w:trPr>
          <w:trHeight w:val="300"/>
        </w:trPr>
        <w:tc>
          <w:tcPr>
            <w:tcW w:w="4548" w:type="dxa"/>
            <w:gridSpan w:val="2"/>
            <w:tcBorders>
              <w:top w:val="single" w:sz="12" w:space="0" w:color="auto"/>
              <w:left w:val="single" w:sz="4" w:space="0" w:color="auto"/>
              <w:bottom w:val="single" w:sz="12" w:space="0" w:color="auto"/>
              <w:right w:val="nil"/>
            </w:tcBorders>
            <w:noWrap/>
            <w:hideMark/>
          </w:tcPr>
          <w:p w14:paraId="0B2FCC6F" w14:textId="73216DF0" w:rsidR="00F61823" w:rsidRPr="008730C6" w:rsidRDefault="00F61823" w:rsidP="00BB480E">
            <w:pPr>
              <w:widowControl/>
              <w:spacing w:line="256" w:lineRule="auto"/>
              <w:rPr>
                <w:b/>
                <w:snapToGrid w:val="0"/>
                <w:lang w:eastAsia="en-US"/>
              </w:rPr>
            </w:pPr>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3C27FBD" w14:textId="5B340AFF" w:rsidR="00F61823" w:rsidRPr="00DE5153" w:rsidRDefault="00F61823" w:rsidP="00BB480E">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C518EE">
              <w:rPr>
                <w:b/>
                <w:color w:val="000000"/>
                <w:lang w:val="en-GB" w:eastAsia="en-US"/>
              </w:rPr>
              <w:t>11</w:t>
            </w:r>
            <w:r>
              <w:rPr>
                <w:b/>
                <w:color w:val="000000"/>
                <w:lang w:val="en-GB" w:eastAsia="en-US"/>
              </w:rPr>
              <w:t xml:space="preserve">  </w:t>
            </w:r>
          </w:p>
        </w:tc>
      </w:tr>
      <w:tr w:rsidR="00F61823" w:rsidRPr="00DE5153" w14:paraId="51703A0F" w14:textId="77777777" w:rsidTr="006E50B8">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FA02F7F" w14:textId="77777777" w:rsidR="00F61823" w:rsidRPr="00DE5153" w:rsidRDefault="00F61823" w:rsidP="00BB480E">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F4AE251" w14:textId="77777777" w:rsidR="00F61823" w:rsidRPr="00DE5153" w:rsidRDefault="00F61823" w:rsidP="00BB480E">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56D92CB1" w14:textId="109149BE" w:rsidR="00F61823" w:rsidRPr="00DE5153" w:rsidRDefault="00F61823" w:rsidP="00BB480E">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64947863" w14:textId="7AC4BBAD" w:rsidR="00F61823" w:rsidRPr="00DE5153" w:rsidRDefault="00F61823" w:rsidP="00BB480E">
            <w:pPr>
              <w:widowControl/>
              <w:spacing w:line="256" w:lineRule="auto"/>
              <w:rPr>
                <w:b/>
                <w:color w:val="000000"/>
                <w:sz w:val="22"/>
                <w:szCs w:val="22"/>
                <w:lang w:val="en-GB" w:eastAsia="en-US"/>
              </w:rPr>
            </w:pPr>
            <w:r>
              <w:rPr>
                <w:b/>
                <w:color w:val="000000"/>
                <w:sz w:val="22"/>
                <w:szCs w:val="22"/>
                <w:lang w:val="en-GB" w:eastAsia="en-US"/>
              </w:rPr>
              <w:t xml:space="preserve"> </w:t>
            </w:r>
            <w:r w:rsidR="00C518EE">
              <w:rPr>
                <w:b/>
                <w:color w:val="000000"/>
                <w:sz w:val="22"/>
                <w:szCs w:val="22"/>
                <w:lang w:val="en-GB" w:eastAsia="en-US"/>
              </w:rPr>
              <w:t>§ 3–4</w:t>
            </w:r>
          </w:p>
        </w:tc>
        <w:tc>
          <w:tcPr>
            <w:tcW w:w="782" w:type="dxa"/>
            <w:tcBorders>
              <w:top w:val="single" w:sz="12" w:space="0" w:color="auto"/>
              <w:left w:val="nil"/>
              <w:bottom w:val="single" w:sz="12" w:space="0" w:color="auto"/>
              <w:right w:val="single" w:sz="4" w:space="0" w:color="auto"/>
            </w:tcBorders>
            <w:noWrap/>
          </w:tcPr>
          <w:p w14:paraId="2EDB51FF" w14:textId="77777777" w:rsidR="00F61823" w:rsidRPr="00DE5153" w:rsidRDefault="00F61823" w:rsidP="00BB480E">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EE569EC" w14:textId="77777777" w:rsidR="00F61823" w:rsidRPr="00DE5153" w:rsidRDefault="00F61823" w:rsidP="00BB480E">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1D44BF" w14:textId="77777777" w:rsidR="00F61823" w:rsidRPr="00DE5153" w:rsidRDefault="00F61823" w:rsidP="00BB480E">
            <w:pPr>
              <w:widowControl/>
              <w:spacing w:line="256" w:lineRule="auto"/>
              <w:rPr>
                <w:b/>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7E32E34" w14:textId="77777777" w:rsidR="00F61823" w:rsidRPr="00DE5153" w:rsidRDefault="00F61823" w:rsidP="00BB480E">
            <w:pPr>
              <w:widowControl/>
              <w:spacing w:line="256" w:lineRule="auto"/>
              <w:rPr>
                <w:b/>
                <w:color w:val="000000"/>
                <w:sz w:val="22"/>
                <w:szCs w:val="22"/>
                <w:lang w:val="en-GB" w:eastAsia="en-US"/>
              </w:rPr>
            </w:pPr>
          </w:p>
        </w:tc>
      </w:tr>
      <w:tr w:rsidR="00F61823" w:rsidRPr="00DE5153" w14:paraId="2ACA6AB5" w14:textId="77777777" w:rsidTr="006E50B8">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97041FE"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2A0805E" w14:textId="77777777" w:rsidR="00F61823" w:rsidRPr="00DE5153" w:rsidRDefault="00F61823" w:rsidP="00BB480E">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26980D9" w14:textId="77777777" w:rsidR="00F61823" w:rsidRPr="00DE5153" w:rsidRDefault="00F61823" w:rsidP="00BB480E">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480D17C" w14:textId="4E1E0D77" w:rsidR="00F61823" w:rsidRPr="00DE5153" w:rsidRDefault="00F61823" w:rsidP="00BB480E">
            <w:pPr>
              <w:widowControl/>
              <w:spacing w:line="256" w:lineRule="auto"/>
              <w:rPr>
                <w:i/>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1CF154EC" w14:textId="77777777" w:rsidR="00F61823" w:rsidRPr="00DE5153"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1539129" w14:textId="77777777" w:rsidR="00F61823" w:rsidRPr="00DE5153" w:rsidRDefault="00F61823" w:rsidP="00BB480E">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DF4D146" w14:textId="77777777" w:rsidR="00F61823" w:rsidRPr="00DE5153" w:rsidRDefault="00F61823" w:rsidP="00BB480E">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40D3C2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331D59" w14:textId="77777777" w:rsidTr="006E50B8">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26C6BD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0472A30E" w14:textId="365D201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CE5F22E"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C889AFD" w14:textId="417C26C9"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7FAEB24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FB1E5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1BC8F9A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81E5F1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C67942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F99BF4" w14:textId="77777777" w:rsidR="00F61823" w:rsidRPr="00DE5153" w:rsidRDefault="00F61823" w:rsidP="00BB480E">
            <w:pPr>
              <w:widowControl/>
              <w:spacing w:line="256" w:lineRule="auto"/>
              <w:rPr>
                <w:color w:val="000000"/>
                <w:sz w:val="18"/>
                <w:szCs w:val="18"/>
                <w:lang w:eastAsia="en-US"/>
              </w:rPr>
            </w:pPr>
            <w:r>
              <w:rPr>
                <w:color w:val="000000"/>
                <w:sz w:val="18"/>
                <w:szCs w:val="18"/>
                <w:lang w:eastAsia="en-US"/>
              </w:rPr>
              <w:t xml:space="preserve">Matilda </w:t>
            </w:r>
            <w:proofErr w:type="spellStart"/>
            <w:r>
              <w:rPr>
                <w:color w:val="000000"/>
                <w:sz w:val="18"/>
                <w:szCs w:val="18"/>
                <w:lang w:eastAsia="en-US"/>
              </w:rPr>
              <w:t>Ernkrans</w:t>
            </w:r>
            <w:proofErr w:type="spellEnd"/>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69E09117" w14:textId="44725CCB" w:rsidR="00F61823" w:rsidRPr="00DE5153" w:rsidRDefault="00C518EE" w:rsidP="00BB480E">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672B1B0F" w14:textId="46304275" w:rsidR="00F61823" w:rsidRPr="0053205B" w:rsidRDefault="00C518EE" w:rsidP="00BB480E">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7BBA0A61" w14:textId="52E8C090" w:rsidR="00F61823" w:rsidRPr="0053205B" w:rsidRDefault="00C518EE" w:rsidP="00BB480E">
            <w:pPr>
              <w:widowControl/>
              <w:spacing w:line="256" w:lineRule="auto"/>
              <w:rPr>
                <w:color w:val="000000"/>
                <w:sz w:val="22"/>
                <w:szCs w:val="22"/>
                <w:lang w:eastAsia="en-US"/>
              </w:rPr>
            </w:pPr>
            <w:r>
              <w:rPr>
                <w:color w:val="000000"/>
                <w:sz w:val="22"/>
                <w:szCs w:val="22"/>
                <w:lang w:eastAsia="en-US"/>
              </w:rPr>
              <w:t>X</w:t>
            </w:r>
          </w:p>
        </w:tc>
        <w:tc>
          <w:tcPr>
            <w:tcW w:w="782" w:type="dxa"/>
            <w:tcBorders>
              <w:top w:val="nil"/>
              <w:left w:val="nil"/>
              <w:bottom w:val="single" w:sz="4" w:space="0" w:color="auto"/>
              <w:right w:val="single" w:sz="4" w:space="0" w:color="auto"/>
            </w:tcBorders>
            <w:noWrap/>
          </w:tcPr>
          <w:p w14:paraId="2B2D15B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6C54C" w14:textId="77777777" w:rsidR="00F61823" w:rsidRPr="0053205B" w:rsidRDefault="00F61823" w:rsidP="00BB480E">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7EC012D" w14:textId="77777777" w:rsidR="00F61823" w:rsidRPr="0053205B" w:rsidRDefault="00F61823" w:rsidP="00BB480E">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43F5EBE5" w14:textId="77777777" w:rsidR="00F61823" w:rsidRPr="0053205B" w:rsidRDefault="00F61823" w:rsidP="00BB480E">
            <w:pPr>
              <w:widowControl/>
              <w:spacing w:line="256" w:lineRule="auto"/>
              <w:rPr>
                <w:color w:val="000000"/>
                <w:sz w:val="22"/>
                <w:szCs w:val="22"/>
                <w:lang w:eastAsia="en-US"/>
              </w:rPr>
            </w:pPr>
          </w:p>
        </w:tc>
      </w:tr>
      <w:tr w:rsidR="00F61823" w:rsidRPr="00DE5153" w14:paraId="1BE24EEA"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CAB351F"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F21AC66"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9DF7922"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36CA0C" w14:textId="725EACDD"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9F1E6C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2F57E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4B28A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64822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E1614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3FA2FB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004541F" w14:textId="54DFAA9C"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BF34C" w14:textId="351A8150"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1496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79E75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AD8B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DA064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2EB4F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ECD689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5D3902"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560CA42" w14:textId="542E411D"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3C1938" w14:textId="157C149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A071F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7416EB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2509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1A2AC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E845DF"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66AAE4DC"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931FD89" w14:textId="77777777" w:rsidR="00C518EE" w:rsidRPr="00DE5153" w:rsidRDefault="00C518EE" w:rsidP="00C518EE">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6DD84FB4" w14:textId="767D8F49"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E768B8D" w14:textId="49EECD65"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D46E13" w14:textId="694A687E" w:rsidR="00C518EE" w:rsidRPr="00DE5153" w:rsidRDefault="00C518EE" w:rsidP="00C518EE">
            <w:pPr>
              <w:widowControl/>
              <w:spacing w:line="256" w:lineRule="auto"/>
              <w:rPr>
                <w:color w:val="000000"/>
                <w:sz w:val="22"/>
                <w:szCs w:val="22"/>
                <w:highlight w:val="yellow"/>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48F9E2E"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404EE"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2DFD78"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61CAB8"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29DAF350"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51ABB0A"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2D8656C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BC22E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4C9FE"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1604B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ED80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B40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71411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10B07D"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FB5036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6E4F665E" w14:textId="5B18D42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1724F2" w14:textId="4269421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1616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32B89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10CB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B2A73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8C5F33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28E0B7"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4FA312" w14:textId="7DA2450A"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Martin Westmont</w:t>
            </w:r>
            <w:r w:rsidR="008730C6">
              <w:rPr>
                <w:color w:val="000000"/>
                <w:sz w:val="18"/>
                <w:szCs w:val="18"/>
                <w:lang w:val="en-GB" w:eastAsia="en-US"/>
              </w:rPr>
              <w:t xml:space="preserve"> (S</w:t>
            </w:r>
            <w:r w:rsidR="009D49AE">
              <w:rPr>
                <w:color w:val="000000"/>
                <w:sz w:val="18"/>
                <w:szCs w:val="18"/>
                <w:lang w:val="en-GB" w:eastAsia="en-US"/>
              </w:rPr>
              <w:t>D)</w:t>
            </w:r>
          </w:p>
        </w:tc>
        <w:tc>
          <w:tcPr>
            <w:tcW w:w="728" w:type="dxa"/>
            <w:tcBorders>
              <w:top w:val="nil"/>
              <w:left w:val="single" w:sz="4" w:space="0" w:color="auto"/>
              <w:bottom w:val="single" w:sz="4" w:space="0" w:color="auto"/>
              <w:right w:val="single" w:sz="4" w:space="0" w:color="auto"/>
            </w:tcBorders>
            <w:noWrap/>
          </w:tcPr>
          <w:p w14:paraId="5E2FC673" w14:textId="5EAC43AE"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9DD0C9B"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39868D" w14:textId="11AD43FA"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19EBACD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1560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5DC8F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F3B30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C3CF0E1"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B41864B"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BC990BF" w14:textId="3F159886"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2D900" w14:textId="601AC32E" w:rsidR="00F61823" w:rsidRPr="00070C4A"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B9C8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81DF5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1A15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782C5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49473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ABA68CD"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8F1A58D"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19690CCF" w14:textId="3B2467A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1D1AF7" w14:textId="3A892A31"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077A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1B40A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CDB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DA299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A7A23C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430AC2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53311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E8F87DE" w14:textId="3E2D3E22"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5C05D3" w14:textId="7EA940F0"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582FA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28851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5929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55E4F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3E2C2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5383C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A4877A2" w14:textId="77777777" w:rsidR="00F61823" w:rsidRPr="00166DC1" w:rsidRDefault="00F61823" w:rsidP="00BB480E">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59224F2D" w14:textId="1BF95781" w:rsidR="00F61823" w:rsidRPr="00E67B54"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445C93" w14:textId="6489F7EE" w:rsidR="00F61823" w:rsidRPr="00DE5153" w:rsidRDefault="00F61823" w:rsidP="00BB480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DA0241C"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95FC3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8E29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92E7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F1972B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B1249E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F2DE8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44ECEB5" w14:textId="6ADFCAC0"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6E5CD968" w14:textId="4EDC0CB1"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0D5AF2" w14:textId="1599F86C"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66F2F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83F41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3770E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F2BB8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30FF58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A9B413"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46E2D97" w14:textId="6BFB42B0"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D80140" w14:textId="213A55F2"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B4D6C9" w14:textId="342EDD78" w:rsidR="00F61823" w:rsidRPr="00DE5153" w:rsidRDefault="00AD1250"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32A08B0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25340"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40919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1D674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F8D4DA6"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64ACA47"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E3EF344" w14:textId="7C57FFB6"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0739B7" w14:textId="7FE481E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DFC4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04A8C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BCAE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3426B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BDD47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9AF3D3D" w14:textId="77777777" w:rsidTr="006E50B8">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0AE8A06A" w14:textId="3700A943" w:rsidR="00F61823" w:rsidRPr="00DE5153" w:rsidRDefault="00094C94" w:rsidP="00BB480E">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5EC473" w14:textId="2F6A30AE" w:rsidR="00F61823" w:rsidRPr="00DE5153" w:rsidRDefault="00094C94"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63A31D42" w14:textId="17DA45AD" w:rsidR="00F61823" w:rsidRPr="00DE5153" w:rsidRDefault="00094C94"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3A650A3" w14:textId="56F9DAEF"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12" w:space="0" w:color="auto"/>
              <w:right w:val="single" w:sz="4" w:space="0" w:color="auto"/>
            </w:tcBorders>
            <w:noWrap/>
          </w:tcPr>
          <w:p w14:paraId="1E7020A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EA1A3A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2A0FF03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40806BA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E080D32" w14:textId="77777777" w:rsidTr="006E50B8">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2CD16E3"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40F3F87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A903D74"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9282E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1B3AF4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5572F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BF4D6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20968D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587C518" w14:textId="77777777" w:rsidTr="006E50B8">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EF1221"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5F97431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8F5D80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A6D0BA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6465360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9D75A8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75B8C3A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37035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F0EB4CA" w14:textId="77777777" w:rsidTr="006E50B8">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4A1152A"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62B5D861" w14:textId="479EB4DF" w:rsidR="00F61823" w:rsidRPr="00DE5153" w:rsidRDefault="00F61823" w:rsidP="00BB480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53ADF45" w14:textId="56A99D22" w:rsidR="00F61823" w:rsidRPr="00DE5153" w:rsidRDefault="00F61823" w:rsidP="00BB480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E9458B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4C1B7D9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AE6E2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1FC5065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491239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6F3E682" w14:textId="77777777" w:rsidTr="006E50B8">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3A82E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79BD73E5" w14:textId="0D3FD19A"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40210" w14:textId="2E8DB40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012F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E04E1B4"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38AE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04E24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269FBF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AA1D05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5DED068"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FEE150C"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AA637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B5F07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D60BB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8B940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BB1E8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8EBAD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4F12997"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CC2B9E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561B48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572CC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CCB2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EB0F6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ADA1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4D0E2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25B72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3081F8A"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2D56370" w14:textId="4B72BCE9" w:rsidR="00F61823" w:rsidRPr="00DE5153" w:rsidRDefault="00C518EE" w:rsidP="00BB480E">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7F54BAD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91C82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B8D44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B4FD6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6A9FE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4B84427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BF5E2B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53D3DA"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9AEB16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DD9503A" w14:textId="0BC62039"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1</w:t>
            </w:r>
          </w:p>
        </w:tc>
        <w:tc>
          <w:tcPr>
            <w:tcW w:w="728" w:type="dxa"/>
            <w:tcBorders>
              <w:top w:val="nil"/>
              <w:left w:val="nil"/>
              <w:bottom w:val="single" w:sz="4" w:space="0" w:color="auto"/>
              <w:right w:val="single" w:sz="4" w:space="0" w:color="auto"/>
            </w:tcBorders>
            <w:noWrap/>
          </w:tcPr>
          <w:p w14:paraId="14E7B2AA" w14:textId="4ACEE706"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7BDE553" w14:textId="7E81B37B"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6B135227" w14:textId="77777777" w:rsidR="00F61823" w:rsidRPr="00E67B54"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439A6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8835F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8B33E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91987A"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4F33A58"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42122E3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4C60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EF68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133908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C407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8202A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AB957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EC766F2"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B93342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0945612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AC01EF"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D30A9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549F163"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BE352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0A49B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BA2FC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B28C11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2C50565"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2B6C9F00" w14:textId="11D3748F"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C9C65" w14:textId="2FD4CD4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8768E" w14:textId="77777777" w:rsidR="00F61823" w:rsidRPr="00DE5153" w:rsidRDefault="00F61823" w:rsidP="00BB480E">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76D8F15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F6E0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1D9B4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DBA3D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6B87DD"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584C80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1FB911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FAB8B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CFA4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6A5FD1"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AAFA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61E55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A76F74"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708D1FD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747F124" w14:textId="77777777" w:rsidR="00C518EE" w:rsidRPr="00DE5153" w:rsidRDefault="00C518EE" w:rsidP="00C518EE">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5DFAD355" w14:textId="44A2F54A"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A8A5B3D" w14:textId="3AA90222"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DB1A90" w14:textId="00C39B90"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896D343"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3A015"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913173"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22F13A" w14:textId="77777777" w:rsidR="00C518EE" w:rsidRPr="00DE5153" w:rsidRDefault="00C518EE" w:rsidP="00C518EE">
            <w:pPr>
              <w:widowControl/>
              <w:spacing w:line="256" w:lineRule="auto"/>
              <w:rPr>
                <w:color w:val="000000"/>
                <w:sz w:val="22"/>
                <w:szCs w:val="22"/>
                <w:lang w:val="en-GB" w:eastAsia="en-US"/>
              </w:rPr>
            </w:pPr>
          </w:p>
        </w:tc>
      </w:tr>
      <w:tr w:rsidR="00C518EE" w:rsidRPr="00DE5153" w14:paraId="3FE2999F"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10BC9AE" w14:textId="77777777" w:rsidR="00C518EE" w:rsidRPr="00DE5153" w:rsidRDefault="00C518EE" w:rsidP="00C518EE">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6C45102B" w14:textId="3B387231"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8A3A7B" w14:textId="7F81963E"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F25A13" w14:textId="296DBD90"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09765922"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12BE"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49CF00"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9713E1"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2473D2E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32C3E67"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0362E6D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3F6011"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550CF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05B8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24B33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FC4F5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DDC2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223934B"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0A6EE91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5BF11D40" w14:textId="652F7C9F"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C10CB" w14:textId="69CCD2B3"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D0ED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CF38CE" w14:textId="77777777" w:rsidR="00F61823" w:rsidRPr="00E67B54"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3037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69A54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F690F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0C7AE1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9D675F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637971A1"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091DF5" w14:textId="77777777" w:rsidR="00F61823" w:rsidRPr="002C630D" w:rsidRDefault="00F61823" w:rsidP="00BB480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9CF0C2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113CC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569D7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E427B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D45B8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D29317C"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76EB212"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6CB2573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C8005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1E81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0F1961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16F09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19296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605C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D949598"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05C3BB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D6C856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465553"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41EA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057D94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7945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42DF7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84B15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CD0B64D"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83BE87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D5328C7" w14:textId="200896F3"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502FA2" w14:textId="720E0CA9"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055C9"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27C421"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C041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856125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9821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946DA1E"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DEE6ACF"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7E8461EF" w14:textId="04939CF5"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2</w:t>
            </w:r>
          </w:p>
        </w:tc>
        <w:tc>
          <w:tcPr>
            <w:tcW w:w="728" w:type="dxa"/>
            <w:tcBorders>
              <w:top w:val="nil"/>
              <w:left w:val="nil"/>
              <w:bottom w:val="single" w:sz="4" w:space="0" w:color="auto"/>
              <w:right w:val="single" w:sz="4" w:space="0" w:color="auto"/>
            </w:tcBorders>
            <w:noWrap/>
          </w:tcPr>
          <w:p w14:paraId="37AE0CC1" w14:textId="5F96119D"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B2C1691" w14:textId="1B2E942C"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556A72F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97A1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5CE68C"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A0552D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D49DD44"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E2A8199"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FBA961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1D8D9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E60A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5DDAD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1B96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53A1C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73247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9B9DE96"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5BA47D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66636157"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A3D1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2595AE"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EC329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E9B5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7AE89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39F6B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49339E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0A9CE4C1"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lastRenderedPageBreak/>
              <w:t>Angelica Lundberg (SD)</w:t>
            </w:r>
          </w:p>
        </w:tc>
        <w:tc>
          <w:tcPr>
            <w:tcW w:w="728" w:type="dxa"/>
            <w:tcBorders>
              <w:top w:val="nil"/>
              <w:left w:val="single" w:sz="4" w:space="0" w:color="auto"/>
              <w:bottom w:val="single" w:sz="4" w:space="0" w:color="auto"/>
              <w:right w:val="single" w:sz="4" w:space="0" w:color="auto"/>
            </w:tcBorders>
            <w:noWrap/>
          </w:tcPr>
          <w:p w14:paraId="400085CC" w14:textId="0A66DFF1"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19BA19" w14:textId="3C7FB59B"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54CDD"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6296D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40DCA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5D5E3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F4274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22C3AEC"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F209FB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19D138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0374F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AB0DC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3C9AA1"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4FEAF"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AB648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63B760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7F9700B"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5DD28A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06E76D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D2594B"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B872C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172E2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2786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E26A1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0C468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77470F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74C442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03DEF38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30F203"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C1158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6313CF"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FBE88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1383E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B7924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CF75E9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91E50CF"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0ECB9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A5817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64F77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7586E4"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48E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4FA8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5B772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B9E1F61"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8F4F35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78282FB0"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A6009"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2FEB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F30E0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DB79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12943F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22583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B7D9C9F"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C267BF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6EA79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21400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A2080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81B23A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33841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5FA96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F25A4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CB92FD6"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CEE6943"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148FF9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820BF0"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0C62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E8DFF4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8773C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68F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31E8B6"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1EA41882"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76CF48B" w14:textId="77777777" w:rsidR="00C518EE" w:rsidRPr="00DE5153" w:rsidRDefault="00C518EE" w:rsidP="00C518EE">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09EE5423" w14:textId="4773C185"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71E7BD0" w14:textId="3ED3F018"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809DC7" w14:textId="77777777" w:rsidR="00C518EE" w:rsidRPr="00DE5153" w:rsidRDefault="00C518EE" w:rsidP="00C518E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318C25"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A51C4"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97F9C74"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A1D639"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6EAA72E6"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84CF7D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BCD9B7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14D29"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1B8C"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64FBB3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E732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24FCF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90FA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C3A34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C06DDB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E74683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CE91F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2B35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D668E5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702807"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BC6EC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F1D6A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D2A486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25B848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7BF80F9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7C4C2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19A7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C102A5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5144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5815B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45646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4EB08B2"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A28174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Johan Hultberg (M)</w:t>
            </w:r>
          </w:p>
        </w:tc>
        <w:tc>
          <w:tcPr>
            <w:tcW w:w="728" w:type="dxa"/>
            <w:tcBorders>
              <w:top w:val="nil"/>
              <w:left w:val="single" w:sz="4" w:space="0" w:color="auto"/>
              <w:bottom w:val="single" w:sz="4" w:space="0" w:color="auto"/>
              <w:right w:val="single" w:sz="4" w:space="0" w:color="auto"/>
            </w:tcBorders>
            <w:noWrap/>
          </w:tcPr>
          <w:p w14:paraId="6F117DF7"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1A6D16"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D79E5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13B2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81E9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A965D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48F52"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EB7FCCC"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7B95F3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4D86B6E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42B7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A442C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1CDB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EAD8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733835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E4240A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50EF02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369F0A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0243237F" w14:textId="4C534856"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4B58245" w14:textId="320AE96E"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25387AF" w14:textId="63AEAE52"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988FD4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135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74DC6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392A0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4B7A7F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91F707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362B5C5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81D21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65927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EB0144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7B59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E907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87FB12"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672E5FB0"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4B3CB68" w14:textId="77777777" w:rsidR="00C518EE" w:rsidRPr="00DE5153" w:rsidRDefault="00C518EE" w:rsidP="00C518EE">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08F275B" w14:textId="18527FB5"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EE587FB" w14:textId="2FF9F076"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9E6B52" w14:textId="228AB111"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687F909"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9BCB6"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79886E"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73B687"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422B345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919CC82"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6DC794C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A48D29"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82E24"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9F098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29A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72D82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DA779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0617DD4"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0E8324D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8298AB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BBB8A4"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A758D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7076A0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C2E9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13533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6BEC9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63CE1F9"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72527C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773B72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459C3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87F14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3F38D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424B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B1321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ADB32E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6A03D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8B5D251"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252447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1A722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675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7A286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DB890"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4E336C"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17782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BC9307"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D21BFA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2C2F34B" w14:textId="471A0324"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FC3493" w14:textId="3DB7969E"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9CB4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982B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8B1C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E8C61B"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04D71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6782A8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E614F2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627772C"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13965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B932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C7EE5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F76E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550E94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11806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E64DDDD"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B03D2D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CBD11B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5DAAE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2C28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9C8D2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DF02A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75AE7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B1DC80"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639437C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EA02614" w14:textId="77777777" w:rsidR="00C518EE" w:rsidRPr="00DE5153" w:rsidRDefault="00C518EE" w:rsidP="00C518EE">
            <w:pPr>
              <w:widowControl/>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0E188FD" w14:textId="6D924918"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50FC78" w14:textId="200B16E1"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F26808" w14:textId="647984A3"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68DB114"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F329E"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D5B609"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B53A8F"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6685E683"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82C66C5" w14:textId="77777777" w:rsidR="00F61823" w:rsidRPr="00DE5153" w:rsidRDefault="00F61823" w:rsidP="00BB480E">
            <w:pPr>
              <w:widowControl/>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A6F641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60907D"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3F11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94C57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926D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0435F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97041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B83B26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9E913D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Elin </w:t>
            </w:r>
            <w:proofErr w:type="spellStart"/>
            <w:r w:rsidRPr="00C1609B">
              <w:rPr>
                <w:color w:val="000000"/>
                <w:sz w:val="18"/>
                <w:szCs w:val="18"/>
                <w:lang w:val="en-GB" w:eastAsia="en-US"/>
              </w:rPr>
              <w:t>Söderberg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DAB20A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10A90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1E6E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7533C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0CBD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A8A98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7CA99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857478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65F95AC"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BFDBE2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75A44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B3EA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20EB1B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32F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E3E8C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65D2D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2E2088"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75F8DF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17D6E021"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114D3"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8BD6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367DE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8887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E91C7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F6FBF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188E30E"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5A2D26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226EA0D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1C653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4C3E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BC609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5B5F"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080F2B"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3AE5A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490C032"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B7B4A2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3D8B19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224F51"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99F4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96F6FB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1E411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B3AEE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49997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E9F7CBF"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02A1BD3"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A7A4970"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03B16"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775F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5365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23E2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17783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6BE79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89D6A8A"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781616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982D18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AE41A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A64C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9A46A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5F66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1B611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681FE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FFE4E61"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2A0D06D4"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0CBAC8F" w14:textId="7D76CF32"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A7D6F9" w14:textId="4270D3B6"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ECCF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394C7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8127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28CB1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037722" w14:textId="77777777" w:rsidR="00F61823" w:rsidRPr="00DE5153" w:rsidRDefault="00F61823" w:rsidP="00BB480E">
            <w:pPr>
              <w:widowControl/>
              <w:spacing w:line="256" w:lineRule="auto"/>
              <w:rPr>
                <w:color w:val="000000"/>
                <w:sz w:val="22"/>
                <w:szCs w:val="22"/>
                <w:lang w:val="en-GB" w:eastAsia="en-US"/>
              </w:rPr>
            </w:pPr>
          </w:p>
        </w:tc>
      </w:tr>
      <w:tr w:rsidR="00C518EE" w:rsidRPr="00DE5153" w14:paraId="1D9B6B06"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A11E92E" w14:textId="77777777" w:rsidR="00C518EE" w:rsidRPr="00C1609B" w:rsidRDefault="00C518EE" w:rsidP="00C518EE">
            <w:pPr>
              <w:widowControl/>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7C2B72FB" w14:textId="079C68AF"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E70F41" w14:textId="1668B727"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41050F" w14:textId="4A4701C6" w:rsidR="00C518EE" w:rsidRPr="00DE5153" w:rsidRDefault="00C518EE" w:rsidP="00C518E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96BDF1F" w14:textId="77777777" w:rsidR="00C518EE" w:rsidRPr="00605C66" w:rsidRDefault="00C518EE" w:rsidP="00C518E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5B9DD3" w14:textId="77777777" w:rsidR="00C518EE" w:rsidRPr="00DE5153" w:rsidRDefault="00C518EE" w:rsidP="00C518E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C28157" w14:textId="77777777" w:rsidR="00C518EE" w:rsidRPr="00DE5153" w:rsidRDefault="00C518EE" w:rsidP="00C518E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E8D0B5" w14:textId="77777777" w:rsidR="00C518EE" w:rsidRPr="00DE5153" w:rsidRDefault="00C518EE" w:rsidP="00C518EE">
            <w:pPr>
              <w:widowControl/>
              <w:spacing w:line="256" w:lineRule="auto"/>
              <w:rPr>
                <w:color w:val="000000"/>
                <w:sz w:val="22"/>
                <w:szCs w:val="22"/>
                <w:lang w:val="en-GB" w:eastAsia="en-US"/>
              </w:rPr>
            </w:pPr>
          </w:p>
        </w:tc>
      </w:tr>
      <w:tr w:rsidR="00F61823" w:rsidRPr="00DE5153" w14:paraId="4511A21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E6592A7" w14:textId="77777777" w:rsidR="00F61823" w:rsidRPr="00C1609B" w:rsidRDefault="00F61823" w:rsidP="00F61823">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49B809D4" w14:textId="45BAB288" w:rsidR="00F61823" w:rsidRPr="00DE5153" w:rsidRDefault="00F61823" w:rsidP="00F6182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5DD8EB" w14:textId="211BE206" w:rsidR="00F61823" w:rsidRPr="00DE5153" w:rsidRDefault="00F61823" w:rsidP="00F6182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76D1E" w14:textId="77777777" w:rsidR="00F61823" w:rsidRPr="00DE5153" w:rsidRDefault="00F61823" w:rsidP="00F61823">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801BECA" w14:textId="77777777" w:rsidR="00F61823" w:rsidRPr="00605C66" w:rsidRDefault="00F61823" w:rsidP="00F61823">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10946" w14:textId="77777777" w:rsidR="00F61823" w:rsidRPr="00DE5153" w:rsidRDefault="00F61823" w:rsidP="00F6182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CD9D9E" w14:textId="77777777" w:rsidR="00F61823" w:rsidRPr="00DE5153" w:rsidRDefault="00F61823" w:rsidP="00F61823">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249268" w14:textId="77777777" w:rsidR="00F61823" w:rsidRPr="00DE5153" w:rsidRDefault="00F61823" w:rsidP="00F61823">
            <w:pPr>
              <w:widowControl/>
              <w:spacing w:line="256" w:lineRule="auto"/>
              <w:rPr>
                <w:color w:val="000000"/>
                <w:sz w:val="22"/>
                <w:szCs w:val="22"/>
                <w:lang w:val="en-GB" w:eastAsia="en-US"/>
              </w:rPr>
            </w:pPr>
          </w:p>
        </w:tc>
      </w:tr>
      <w:tr w:rsidR="00F61823" w:rsidRPr="00DE5153" w14:paraId="1C8C2A34"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083D4AC"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6C82AA8A" w14:textId="519CF452"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BD56B16" w14:textId="0D55BBF1"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7A2E0A" w14:textId="2D17D156"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6B4529F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8F8E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22551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D28428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A10E25"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83BD07A"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9B9AC04" w14:textId="48466F6C"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08EB2C" w14:textId="265FE7A5"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C90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570DC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844E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3892A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5E319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902527E"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03A8ACBD" w14:textId="77777777" w:rsidR="00F61823" w:rsidRPr="00C1609B" w:rsidRDefault="00F61823" w:rsidP="00BB480E">
            <w:pPr>
              <w:widowControl/>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8F7758B" w14:textId="22245DC3"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865601D" w14:textId="682DD409"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2513DF" w14:textId="512D4AD7" w:rsidR="00F61823" w:rsidRPr="00DE5153" w:rsidRDefault="00C518EE" w:rsidP="00BB480E">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4D783BF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12037"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5D9B4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1A963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84C614C"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9236551"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DF2C17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F4174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784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6BF6D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4EA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7C220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431746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271068"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553D896F"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4CE459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50524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72206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151CD6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410AD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496C5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CD18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2170004"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0FAD4D7C"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6825083"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57697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6A73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F9DBC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70F8E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094B5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9C6D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62299A1"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77689143"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199A24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2C5F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1AEE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6C0E52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423A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7945C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73B1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E39972E"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186C78C7"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462221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C398B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75B3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02E43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F9AAE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1F58F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A4897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BB07F4"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4269A577"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9FD935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09FA3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0339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58297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3C36A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909EF9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38AFB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007C482"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3C2D061D"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lastRenderedPageBreak/>
              <w:t>Håkan Svenneling (V)</w:t>
            </w:r>
          </w:p>
        </w:tc>
        <w:tc>
          <w:tcPr>
            <w:tcW w:w="728" w:type="dxa"/>
            <w:tcBorders>
              <w:top w:val="nil"/>
              <w:left w:val="single" w:sz="4" w:space="0" w:color="auto"/>
              <w:bottom w:val="single" w:sz="4" w:space="0" w:color="auto"/>
              <w:right w:val="single" w:sz="4" w:space="0" w:color="auto"/>
            </w:tcBorders>
            <w:noWrap/>
          </w:tcPr>
          <w:p w14:paraId="265064A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31ED2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4AC0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27F93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F50D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1D675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811DAE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F046E12" w14:textId="77777777" w:rsidTr="006E50B8">
        <w:trPr>
          <w:gridAfter w:val="1"/>
          <w:wAfter w:w="9" w:type="dxa"/>
          <w:trHeight w:val="300"/>
        </w:trPr>
        <w:tc>
          <w:tcPr>
            <w:tcW w:w="4548" w:type="dxa"/>
            <w:gridSpan w:val="2"/>
            <w:tcBorders>
              <w:top w:val="nil"/>
              <w:left w:val="single" w:sz="4" w:space="0" w:color="auto"/>
              <w:bottom w:val="single" w:sz="4" w:space="0" w:color="auto"/>
              <w:right w:val="nil"/>
            </w:tcBorders>
            <w:noWrap/>
          </w:tcPr>
          <w:p w14:paraId="650A7AFA"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5E1CBB2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44F4C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F4AC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95E33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A33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7D01DD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16AD5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95A8F2" w14:textId="77777777" w:rsidTr="006E50B8">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50837F59" w14:textId="279ECD21" w:rsidR="00F61823" w:rsidRPr="004A267C" w:rsidRDefault="004A267C" w:rsidP="00BB480E">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5FB967B3" w14:textId="77777777" w:rsidR="00F61823" w:rsidRPr="00F61746" w:rsidRDefault="00F61823" w:rsidP="00BB480E">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66CC2D38" w14:textId="77777777" w:rsidR="00F61823" w:rsidRPr="00F61746" w:rsidRDefault="00F61823" w:rsidP="00BB480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41EFAC76" w14:textId="77777777" w:rsidR="00F61823" w:rsidRPr="00F61746" w:rsidRDefault="00F61823" w:rsidP="00BB480E">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22B81305" w14:textId="77777777" w:rsidR="00F61823" w:rsidRPr="00605C66" w:rsidRDefault="00F61823" w:rsidP="00BB480E">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ABE6CBA" w14:textId="77777777" w:rsidR="00F61823" w:rsidRPr="00F61746" w:rsidRDefault="00F61823" w:rsidP="00BB480E">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465DE11B" w14:textId="77777777" w:rsidR="00F61823" w:rsidRPr="00F61746" w:rsidRDefault="00F61823" w:rsidP="00BB480E">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1A9191DE" w14:textId="77777777" w:rsidR="00F61823" w:rsidRPr="00F61746" w:rsidRDefault="00F61823" w:rsidP="00BB480E">
            <w:pPr>
              <w:widowControl/>
              <w:spacing w:line="256" w:lineRule="auto"/>
              <w:rPr>
                <w:color w:val="000000"/>
                <w:sz w:val="22"/>
                <w:szCs w:val="22"/>
                <w:lang w:eastAsia="en-US"/>
              </w:rPr>
            </w:pPr>
          </w:p>
        </w:tc>
      </w:tr>
      <w:tr w:rsidR="00F61823" w:rsidRPr="00321ABF" w14:paraId="17127D74" w14:textId="77777777" w:rsidTr="006E50B8">
        <w:tblPrEx>
          <w:jc w:val="center"/>
          <w:tblInd w:w="0" w:type="dxa"/>
        </w:tblPrEx>
        <w:trPr>
          <w:gridAfter w:val="2"/>
          <w:wAfter w:w="506" w:type="dxa"/>
          <w:trHeight w:val="1135"/>
          <w:jc w:val="center"/>
        </w:trPr>
        <w:tc>
          <w:tcPr>
            <w:tcW w:w="4395" w:type="dxa"/>
          </w:tcPr>
          <w:p w14:paraId="3F2A3440" w14:textId="77777777" w:rsidR="00F61823"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51234282" w14:textId="77777777" w:rsidR="00F61823" w:rsidRPr="00C80B21"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0BB4519"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B56C20C"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A5F2AC4"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7FF863F6"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71FCE7F" w14:textId="77777777" w:rsidR="00F61823" w:rsidRPr="00E47E4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6C6E7C2D" w14:textId="504147C9" w:rsidR="00F61823" w:rsidRPr="00E47E4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00285520">
              <w:rPr>
                <w:color w:val="000000" w:themeColor="text1"/>
                <w:sz w:val="20"/>
                <w:lang w:eastAsia="en-US"/>
              </w:rPr>
              <w:t>från</w:t>
            </w:r>
            <w:r w:rsidRPr="00E47E48">
              <w:rPr>
                <w:color w:val="000000" w:themeColor="text1"/>
                <w:sz w:val="20"/>
                <w:lang w:eastAsia="en-US"/>
              </w:rPr>
              <w:t xml:space="preserve"> kl</w:t>
            </w:r>
            <w:r>
              <w:rPr>
                <w:color w:val="000000" w:themeColor="text1"/>
                <w:sz w:val="20"/>
                <w:lang w:eastAsia="en-US"/>
              </w:rPr>
              <w:t>.</w:t>
            </w:r>
            <w:r w:rsidR="00603F95">
              <w:rPr>
                <w:color w:val="000000" w:themeColor="text1"/>
                <w:sz w:val="20"/>
                <w:lang w:eastAsia="en-US"/>
              </w:rPr>
              <w:t xml:space="preserve"> 09:</w:t>
            </w:r>
            <w:r w:rsidR="00C518EE">
              <w:rPr>
                <w:color w:val="000000" w:themeColor="text1"/>
                <w:sz w:val="20"/>
                <w:lang w:eastAsia="en-US"/>
              </w:rPr>
              <w:t>20</w:t>
            </w:r>
            <w:r>
              <w:rPr>
                <w:color w:val="000000" w:themeColor="text1"/>
                <w:sz w:val="20"/>
                <w:lang w:eastAsia="en-US"/>
              </w:rPr>
              <w:br/>
              <w:t xml:space="preserve">2) X </w:t>
            </w:r>
            <w:r w:rsidR="004A267C">
              <w:rPr>
                <w:color w:val="000000" w:themeColor="text1"/>
                <w:sz w:val="20"/>
                <w:lang w:eastAsia="en-US"/>
              </w:rPr>
              <w:t>från</w:t>
            </w:r>
            <w:r>
              <w:rPr>
                <w:color w:val="000000" w:themeColor="text1"/>
                <w:sz w:val="20"/>
                <w:lang w:eastAsia="en-US"/>
              </w:rPr>
              <w:t xml:space="preserve"> kl.</w:t>
            </w:r>
            <w:r w:rsidR="004A267C">
              <w:rPr>
                <w:color w:val="000000" w:themeColor="text1"/>
                <w:sz w:val="20"/>
                <w:lang w:eastAsia="en-US"/>
              </w:rPr>
              <w:t xml:space="preserve"> </w:t>
            </w:r>
            <w:r w:rsidR="00D1777F">
              <w:rPr>
                <w:color w:val="000000" w:themeColor="text1"/>
                <w:sz w:val="20"/>
                <w:lang w:eastAsia="en-US"/>
              </w:rPr>
              <w:t>09</w:t>
            </w:r>
            <w:r w:rsidR="004A267C">
              <w:rPr>
                <w:color w:val="000000" w:themeColor="text1"/>
                <w:sz w:val="20"/>
                <w:lang w:eastAsia="en-US"/>
              </w:rPr>
              <w:t>:29</w:t>
            </w:r>
            <w:r w:rsidR="00285520">
              <w:rPr>
                <w:color w:val="000000" w:themeColor="text1"/>
                <w:sz w:val="20"/>
                <w:lang w:eastAsia="en-US"/>
              </w:rPr>
              <w:br/>
            </w:r>
          </w:p>
          <w:p w14:paraId="659EC5AD"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780A56C5"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583474">
        <w:rPr>
          <w:b/>
          <w:color w:val="000000"/>
          <w:lang w:eastAsia="en-US"/>
        </w:rPr>
        <w:t>11</w:t>
      </w:r>
    </w:p>
    <w:p w14:paraId="4041967A" w14:textId="77777777" w:rsidR="006E50B8" w:rsidRDefault="00B52F21" w:rsidP="006E50B8">
      <w:pPr>
        <w:rPr>
          <w:sz w:val="22"/>
          <w:szCs w:val="22"/>
        </w:rPr>
      </w:pPr>
      <w:r w:rsidRPr="00577962">
        <w:rPr>
          <w:b/>
          <w:color w:val="000000"/>
          <w:lang w:eastAsia="en-US"/>
        </w:rPr>
        <w:br/>
      </w:r>
      <w:r w:rsidR="006E50B8">
        <w:rPr>
          <w:b/>
        </w:rPr>
        <w:t>Skriftligt samråd med EU-nämnden</w:t>
      </w:r>
      <w:r w:rsidR="006E50B8" w:rsidRPr="008E31F5">
        <w:t xml:space="preserve"> </w:t>
      </w:r>
      <w:r w:rsidR="006E50B8" w:rsidRPr="008E31F5">
        <w:rPr>
          <w:b/>
          <w:bCs/>
        </w:rPr>
        <w:t>avseende</w:t>
      </w:r>
      <w:r w:rsidR="006E50B8">
        <w:t xml:space="preserve"> </w:t>
      </w:r>
      <w:r w:rsidR="006E50B8" w:rsidRPr="00823A40">
        <w:rPr>
          <w:b/>
          <w:bCs/>
        </w:rPr>
        <w:t>troliga A-punkter v. 45.</w:t>
      </w:r>
      <w:r w:rsidR="006E50B8">
        <w:br/>
        <w:t>Samrådet avslutades den 11 november 2022. Det fanns stöd för regeringens ståndpunkter.</w:t>
      </w:r>
    </w:p>
    <w:p w14:paraId="2F36A6AE" w14:textId="77777777" w:rsidR="006E50B8" w:rsidRDefault="006E50B8" w:rsidP="006E50B8"/>
    <w:p w14:paraId="5EA52B50" w14:textId="77777777" w:rsidR="006E50B8" w:rsidRPr="00823A40" w:rsidRDefault="006E50B8" w:rsidP="006E50B8">
      <w:pPr>
        <w:rPr>
          <w:sz w:val="22"/>
          <w:szCs w:val="22"/>
          <w:u w:val="single"/>
        </w:rPr>
      </w:pPr>
      <w:r w:rsidRPr="00823A40">
        <w:rPr>
          <w:sz w:val="22"/>
          <w:szCs w:val="22"/>
          <w:u w:val="single"/>
        </w:rPr>
        <w:t>Följande avvikande ståndpunkt har anmälts av Vänsterpartiet:</w:t>
      </w:r>
    </w:p>
    <w:p w14:paraId="017B8E8F" w14:textId="77777777" w:rsidR="006E50B8" w:rsidRPr="00823A40" w:rsidRDefault="006E50B8" w:rsidP="006E50B8">
      <w:pPr>
        <w:rPr>
          <w:sz w:val="22"/>
          <w:szCs w:val="22"/>
          <w:lang w:val="en-GB"/>
        </w:rPr>
      </w:pPr>
      <w:r w:rsidRPr="00823A40">
        <w:rPr>
          <w:sz w:val="22"/>
          <w:szCs w:val="22"/>
          <w:lang w:val="en-GB"/>
        </w:rPr>
        <w:t>“</w:t>
      </w:r>
      <w:proofErr w:type="spellStart"/>
      <w:r w:rsidRPr="00823A40">
        <w:rPr>
          <w:sz w:val="22"/>
          <w:szCs w:val="22"/>
          <w:lang w:val="en-GB"/>
        </w:rPr>
        <w:t>Avvikande</w:t>
      </w:r>
      <w:proofErr w:type="spellEnd"/>
      <w:r w:rsidRPr="00823A40">
        <w:rPr>
          <w:sz w:val="22"/>
          <w:szCs w:val="22"/>
          <w:lang w:val="en-GB"/>
        </w:rPr>
        <w:t xml:space="preserve"> </w:t>
      </w:r>
      <w:proofErr w:type="spellStart"/>
      <w:r w:rsidRPr="00823A40">
        <w:rPr>
          <w:sz w:val="22"/>
          <w:szCs w:val="22"/>
          <w:lang w:val="en-GB"/>
        </w:rPr>
        <w:t>ståndpunkter</w:t>
      </w:r>
      <w:proofErr w:type="spellEnd"/>
    </w:p>
    <w:p w14:paraId="7C18A60A" w14:textId="77777777" w:rsidR="006E50B8" w:rsidRPr="00823A40" w:rsidRDefault="006E50B8" w:rsidP="006E50B8">
      <w:pPr>
        <w:rPr>
          <w:sz w:val="22"/>
          <w:szCs w:val="22"/>
          <w:lang w:val="en-GB"/>
        </w:rPr>
      </w:pPr>
      <w:r w:rsidRPr="00823A40">
        <w:rPr>
          <w:sz w:val="22"/>
          <w:szCs w:val="22"/>
          <w:lang w:val="en-GB"/>
        </w:rPr>
        <w:t>18. Council guidelines for EDA’s Work in 2023</w:t>
      </w:r>
    </w:p>
    <w:p w14:paraId="58A6C046" w14:textId="77777777" w:rsidR="006E50B8" w:rsidRPr="00823A40" w:rsidRDefault="006E50B8" w:rsidP="006E50B8">
      <w:pPr>
        <w:rPr>
          <w:sz w:val="22"/>
          <w:szCs w:val="22"/>
        </w:rPr>
      </w:pPr>
      <w:proofErr w:type="spellStart"/>
      <w:r w:rsidRPr="00823A40">
        <w:rPr>
          <w:sz w:val="22"/>
          <w:szCs w:val="22"/>
        </w:rPr>
        <w:t>Approval</w:t>
      </w:r>
      <w:proofErr w:type="spellEnd"/>
    </w:p>
    <w:p w14:paraId="102B1F5D" w14:textId="77777777" w:rsidR="006E50B8" w:rsidRPr="00823A40" w:rsidRDefault="006E50B8" w:rsidP="006E50B8">
      <w:pPr>
        <w:rPr>
          <w:sz w:val="22"/>
          <w:szCs w:val="22"/>
        </w:rPr>
      </w:pPr>
      <w:r w:rsidRPr="00823A40">
        <w:rPr>
          <w:sz w:val="22"/>
          <w:szCs w:val="22"/>
        </w:rPr>
        <w:t xml:space="preserve">Vänsterpartiet anser att EDA är en del av EU:s militarisering och upprustning. Sverige bör verka för att militariseringen av EU stoppas samt lämna </w:t>
      </w:r>
      <w:proofErr w:type="gramStart"/>
      <w:r w:rsidRPr="00823A40">
        <w:rPr>
          <w:sz w:val="22"/>
          <w:szCs w:val="22"/>
        </w:rPr>
        <w:t>Europeiska</w:t>
      </w:r>
      <w:proofErr w:type="gramEnd"/>
      <w:r w:rsidRPr="00823A40">
        <w:rPr>
          <w:sz w:val="22"/>
          <w:szCs w:val="22"/>
        </w:rPr>
        <w:t xml:space="preserve"> försvarsbyrån. Regeringen borde inte godkänna punkten om </w:t>
      </w:r>
      <w:proofErr w:type="spellStart"/>
      <w:r w:rsidRPr="00823A40">
        <w:rPr>
          <w:sz w:val="22"/>
          <w:szCs w:val="22"/>
        </w:rPr>
        <w:t>EDA:s</w:t>
      </w:r>
      <w:proofErr w:type="spellEnd"/>
      <w:r w:rsidRPr="00823A40">
        <w:rPr>
          <w:sz w:val="22"/>
          <w:szCs w:val="22"/>
        </w:rPr>
        <w:t xml:space="preserve"> arbete utan ifrågasätta militariseringen och upprustningen inom EU.</w:t>
      </w:r>
    </w:p>
    <w:p w14:paraId="615EF5C5" w14:textId="77777777" w:rsidR="006E50B8" w:rsidRPr="00823A40" w:rsidRDefault="006E50B8" w:rsidP="006E50B8">
      <w:pPr>
        <w:rPr>
          <w:sz w:val="22"/>
          <w:szCs w:val="22"/>
        </w:rPr>
      </w:pPr>
    </w:p>
    <w:p w14:paraId="13076F3F" w14:textId="77777777" w:rsidR="006E50B8" w:rsidRPr="00823A40" w:rsidRDefault="006E50B8" w:rsidP="006E50B8">
      <w:pPr>
        <w:rPr>
          <w:sz w:val="22"/>
          <w:szCs w:val="22"/>
          <w:lang w:val="en-GB"/>
        </w:rPr>
      </w:pPr>
      <w:r w:rsidRPr="00823A40">
        <w:rPr>
          <w:sz w:val="22"/>
          <w:szCs w:val="22"/>
          <w:lang w:val="en-GB"/>
        </w:rPr>
        <w:t>21. Council Recommendation assessing the progress made by the participating Member States to fulfil commitments undertaken in the framework of the Permanent Structured Cooperation</w:t>
      </w:r>
    </w:p>
    <w:p w14:paraId="1F436DD9" w14:textId="77777777" w:rsidR="006E50B8" w:rsidRPr="00823A40" w:rsidRDefault="006E50B8" w:rsidP="006E50B8">
      <w:pPr>
        <w:rPr>
          <w:sz w:val="22"/>
          <w:szCs w:val="22"/>
          <w:lang w:val="en-GB"/>
        </w:rPr>
      </w:pPr>
    </w:p>
    <w:p w14:paraId="78D9ECE1" w14:textId="77777777" w:rsidR="006E50B8" w:rsidRPr="00823A40" w:rsidRDefault="006E50B8" w:rsidP="006E50B8">
      <w:pPr>
        <w:rPr>
          <w:sz w:val="22"/>
          <w:szCs w:val="22"/>
        </w:rPr>
      </w:pPr>
      <w:r w:rsidRPr="00823A40">
        <w:rPr>
          <w:sz w:val="22"/>
          <w:szCs w:val="22"/>
        </w:rPr>
        <w:t xml:space="preserve">Vänsterpartiet anser att Sverige ska lämna </w:t>
      </w:r>
      <w:proofErr w:type="spellStart"/>
      <w:r w:rsidRPr="00823A40">
        <w:rPr>
          <w:sz w:val="22"/>
          <w:szCs w:val="22"/>
        </w:rPr>
        <w:t>Pesco</w:t>
      </w:r>
      <w:proofErr w:type="spellEnd"/>
      <w:r w:rsidRPr="00823A40">
        <w:rPr>
          <w:sz w:val="22"/>
          <w:szCs w:val="22"/>
        </w:rPr>
        <w:t xml:space="preserve"> och motsätta sig EU:s militarisering.”</w:t>
      </w:r>
    </w:p>
    <w:p w14:paraId="5B6165C7" w14:textId="77777777" w:rsidR="006E50B8" w:rsidRDefault="006E50B8" w:rsidP="006E50B8">
      <w:pPr>
        <w:rPr>
          <w:sz w:val="22"/>
          <w:szCs w:val="22"/>
        </w:rPr>
      </w:pPr>
      <w:r>
        <w:rPr>
          <w:b/>
        </w:rPr>
        <w:t>Skriftligt samråd med EU-nämnden</w:t>
      </w:r>
      <w:r w:rsidRPr="008E31F5">
        <w:t xml:space="preserve"> </w:t>
      </w:r>
      <w:r w:rsidRPr="008E31F5">
        <w:rPr>
          <w:b/>
          <w:bCs/>
        </w:rPr>
        <w:t>avseende</w:t>
      </w:r>
      <w:r>
        <w:rPr>
          <w:b/>
          <w:bCs/>
        </w:rPr>
        <w:t xml:space="preserve"> </w:t>
      </w:r>
      <w:r w:rsidRPr="008E31F5">
        <w:rPr>
          <w:b/>
          <w:bCs/>
        </w:rPr>
        <w:t>annoteringar på utrikesområdet</w:t>
      </w:r>
      <w:r>
        <w:rPr>
          <w:b/>
          <w:bCs/>
        </w:rPr>
        <w:t>.</w:t>
      </w:r>
      <w:r>
        <w:rPr>
          <w:b/>
          <w:bCs/>
        </w:rPr>
        <w:br/>
      </w:r>
      <w:r>
        <w:t>Samrådet avslutades den 10 november 2022. Det fanns stöd för regeringens ståndpunkt. Ingen avvikande ståndpunkt har inkommit.</w:t>
      </w:r>
    </w:p>
    <w:p w14:paraId="428A6ED1" w14:textId="77777777" w:rsidR="006E50B8" w:rsidRDefault="006E50B8" w:rsidP="006E50B8">
      <w:pPr>
        <w:rPr>
          <w:b/>
        </w:rPr>
      </w:pPr>
    </w:p>
    <w:p w14:paraId="53CA1480" w14:textId="77777777" w:rsidR="006E50B8" w:rsidRDefault="006E50B8" w:rsidP="006E50B8">
      <w:pPr>
        <w:rPr>
          <w:sz w:val="22"/>
          <w:szCs w:val="22"/>
        </w:rPr>
      </w:pPr>
      <w:r>
        <w:rPr>
          <w:b/>
        </w:rPr>
        <w:t>Skriftligt samråd med EU-nämnden</w:t>
      </w:r>
      <w:r w:rsidRPr="008E31F5">
        <w:t xml:space="preserve"> </w:t>
      </w:r>
      <w:r w:rsidRPr="008E31F5">
        <w:rPr>
          <w:b/>
          <w:bCs/>
        </w:rPr>
        <w:t>avseende</w:t>
      </w:r>
      <w:r>
        <w:rPr>
          <w:b/>
          <w:bCs/>
        </w:rPr>
        <w:t xml:space="preserve"> </w:t>
      </w:r>
      <w:r w:rsidRPr="008E31F5">
        <w:rPr>
          <w:b/>
          <w:bCs/>
        </w:rPr>
        <w:t>EPF stöd till Ukraina</w:t>
      </w:r>
      <w:r>
        <w:rPr>
          <w:b/>
          <w:bCs/>
        </w:rPr>
        <w:t>.</w:t>
      </w:r>
      <w:r>
        <w:rPr>
          <w:b/>
          <w:bCs/>
        </w:rPr>
        <w:br/>
      </w:r>
      <w:r>
        <w:t>Samrådet avslutades den 10 november 2022. Det fanns stöd för regeringens ståndpunkt. Ingen avvikande ståndpunkt har inkommit.</w:t>
      </w:r>
    </w:p>
    <w:p w14:paraId="0A8164C5" w14:textId="77777777" w:rsidR="006E50B8" w:rsidRDefault="006E50B8" w:rsidP="006E50B8">
      <w:pPr>
        <w:rPr>
          <w:b/>
        </w:rPr>
      </w:pPr>
    </w:p>
    <w:p w14:paraId="21038D1F" w14:textId="77777777" w:rsidR="006E50B8" w:rsidRDefault="006E50B8" w:rsidP="006E50B8">
      <w:pPr>
        <w:rPr>
          <w:sz w:val="22"/>
          <w:szCs w:val="22"/>
        </w:rPr>
      </w:pPr>
      <w:r>
        <w:rPr>
          <w:b/>
        </w:rPr>
        <w:t>Skriftligt samråd med EU-nämnden</w:t>
      </w:r>
      <w:r w:rsidRPr="008E31F5">
        <w:t xml:space="preserve"> </w:t>
      </w:r>
      <w:r w:rsidRPr="008E31F5">
        <w:rPr>
          <w:b/>
          <w:bCs/>
        </w:rPr>
        <w:t>avseende</w:t>
      </w:r>
      <w:r w:rsidRPr="008E31F5">
        <w:t xml:space="preserve"> </w:t>
      </w:r>
      <w:r w:rsidRPr="008E31F5">
        <w:rPr>
          <w:b/>
          <w:bCs/>
        </w:rPr>
        <w:t xml:space="preserve">annoteringar på utrikesområdet. </w:t>
      </w:r>
      <w:r w:rsidRPr="008E31F5">
        <w:rPr>
          <w:b/>
          <w:bCs/>
        </w:rPr>
        <w:br/>
      </w:r>
      <w:r>
        <w:t>Samrådet avslutades den 9 november 2022. Det fanns stöd för regeringens ståndpunkter.</w:t>
      </w:r>
    </w:p>
    <w:p w14:paraId="2049908A" w14:textId="77777777" w:rsidR="006E50B8" w:rsidRDefault="006E50B8" w:rsidP="006E50B8"/>
    <w:p w14:paraId="413AD367" w14:textId="77777777" w:rsidR="006E50B8" w:rsidRPr="008E31F5" w:rsidRDefault="006E50B8" w:rsidP="006E50B8">
      <w:pPr>
        <w:rPr>
          <w:sz w:val="22"/>
          <w:szCs w:val="22"/>
        </w:rPr>
      </w:pPr>
      <w:r w:rsidRPr="008E31F5">
        <w:rPr>
          <w:sz w:val="22"/>
          <w:szCs w:val="22"/>
          <w:u w:val="single"/>
        </w:rPr>
        <w:t>Följande avvikande ståndpunkt har anmälts av Vänsterpartiet:</w:t>
      </w:r>
    </w:p>
    <w:p w14:paraId="08CCE505" w14:textId="77777777" w:rsidR="006E50B8" w:rsidRPr="008E31F5" w:rsidRDefault="006E50B8" w:rsidP="006E50B8">
      <w:pPr>
        <w:rPr>
          <w:sz w:val="22"/>
          <w:szCs w:val="22"/>
        </w:rPr>
      </w:pPr>
      <w:r w:rsidRPr="008E31F5">
        <w:rPr>
          <w:sz w:val="22"/>
          <w:szCs w:val="22"/>
        </w:rPr>
        <w:t>”Avvikande ståndpunkt</w:t>
      </w:r>
    </w:p>
    <w:p w14:paraId="377AB90C" w14:textId="77777777" w:rsidR="006E50B8" w:rsidRPr="008E31F5" w:rsidRDefault="006E50B8" w:rsidP="006E50B8">
      <w:pPr>
        <w:rPr>
          <w:sz w:val="22"/>
          <w:szCs w:val="22"/>
        </w:rPr>
      </w:pPr>
      <w:r w:rsidRPr="008E31F5">
        <w:rPr>
          <w:sz w:val="22"/>
          <w:szCs w:val="22"/>
        </w:rPr>
        <w:t>Venezuela</w:t>
      </w:r>
    </w:p>
    <w:p w14:paraId="7A19DF17" w14:textId="77777777" w:rsidR="006E50B8" w:rsidRPr="008E31F5" w:rsidRDefault="006E50B8" w:rsidP="006E50B8">
      <w:pPr>
        <w:rPr>
          <w:sz w:val="22"/>
          <w:szCs w:val="22"/>
        </w:rPr>
      </w:pPr>
      <w:r w:rsidRPr="008E31F5">
        <w:rPr>
          <w:sz w:val="22"/>
          <w:szCs w:val="22"/>
        </w:rPr>
        <w:t xml:space="preserve">Den politiska och humanitära krisen i Venezuela har nu pågått i över tre år. Omvärldens agerande, gentemot </w:t>
      </w:r>
      <w:proofErr w:type="spellStart"/>
      <w:r w:rsidRPr="008E31F5">
        <w:rPr>
          <w:sz w:val="22"/>
          <w:szCs w:val="22"/>
        </w:rPr>
        <w:t>Maduros</w:t>
      </w:r>
      <w:proofErr w:type="spellEnd"/>
      <w:r w:rsidRPr="008E31F5">
        <w:rPr>
          <w:sz w:val="22"/>
          <w:szCs w:val="22"/>
        </w:rPr>
        <w:t xml:space="preserve"> regim och erkännandet av </w:t>
      </w:r>
      <w:proofErr w:type="spellStart"/>
      <w:r w:rsidRPr="008E31F5">
        <w:rPr>
          <w:sz w:val="22"/>
          <w:szCs w:val="22"/>
        </w:rPr>
        <w:t>Guaidó</w:t>
      </w:r>
      <w:proofErr w:type="spellEnd"/>
      <w:r w:rsidRPr="008E31F5">
        <w:rPr>
          <w:sz w:val="22"/>
          <w:szCs w:val="22"/>
        </w:rPr>
        <w:t>, har lett till att cementera och förlänga krisen. De som lider av den politiska och humanitära krisen är folket. Sverige borde driva en annan inriktning på sanktionerna mot Venezuelas regim. Vapenembargo och restriktioner för export av produkter som kan användas till inhemsk repression bör kvarstå tills en fredlig lösning har uppnåtts och demokratiska val kan hållas.”</w:t>
      </w:r>
    </w:p>
    <w:p w14:paraId="4D907E79" w14:textId="77777777" w:rsidR="006E50B8" w:rsidRDefault="006E50B8" w:rsidP="006E50B8"/>
    <w:p w14:paraId="3B50D162" w14:textId="77777777" w:rsidR="006E50B8" w:rsidRDefault="006E50B8" w:rsidP="006E50B8">
      <w:pPr>
        <w:rPr>
          <w:sz w:val="22"/>
          <w:szCs w:val="22"/>
        </w:rPr>
      </w:pPr>
      <w:r>
        <w:rPr>
          <w:b/>
        </w:rPr>
        <w:t>Skriftligt samråd med EU-nämnden</w:t>
      </w:r>
      <w:r w:rsidRPr="008E31F5">
        <w:t xml:space="preserve"> </w:t>
      </w:r>
      <w:r w:rsidRPr="008E31F5">
        <w:rPr>
          <w:b/>
          <w:bCs/>
        </w:rPr>
        <w:t xml:space="preserve">avseende troliga A-punkter v. 44 </w:t>
      </w:r>
      <w:r>
        <w:rPr>
          <w:b/>
          <w:bCs/>
        </w:rPr>
        <w:t>–</w:t>
      </w:r>
      <w:r w:rsidRPr="008E31F5">
        <w:rPr>
          <w:b/>
          <w:bCs/>
        </w:rPr>
        <w:t xml:space="preserve"> komplettering</w:t>
      </w:r>
      <w:r>
        <w:rPr>
          <w:b/>
          <w:bCs/>
        </w:rPr>
        <w:t xml:space="preserve">. </w:t>
      </w:r>
      <w:r>
        <w:rPr>
          <w:b/>
          <w:bCs/>
        </w:rPr>
        <w:br/>
      </w:r>
      <w:r>
        <w:t>samrådet avslutades den 7 november 2022. Det fanns stöd för regeringens ståndpunkt. Ingen avvikande ståndpunkt har anmälts.</w:t>
      </w:r>
    </w:p>
    <w:p w14:paraId="267D65E2" w14:textId="77777777" w:rsidR="006E50B8" w:rsidRDefault="006E50B8" w:rsidP="006E50B8">
      <w:pPr>
        <w:rPr>
          <w:b/>
        </w:rPr>
      </w:pPr>
    </w:p>
    <w:p w14:paraId="2D6A96FF" w14:textId="09F4F5F4" w:rsidR="006E50B8" w:rsidRDefault="006E50B8" w:rsidP="006E50B8">
      <w:pPr>
        <w:rPr>
          <w:b/>
        </w:rPr>
      </w:pPr>
      <w:r>
        <w:rPr>
          <w:b/>
        </w:rPr>
        <w:t>Skriftligt samråd med EU-nämnden</w:t>
      </w:r>
      <w:r w:rsidRPr="008E31F5">
        <w:t xml:space="preserve"> </w:t>
      </w:r>
      <w:r w:rsidRPr="008E31F5">
        <w:rPr>
          <w:b/>
        </w:rPr>
        <w:t xml:space="preserve">rörande dels FCLP och international </w:t>
      </w:r>
      <w:proofErr w:type="spellStart"/>
      <w:r w:rsidRPr="008E31F5">
        <w:rPr>
          <w:b/>
        </w:rPr>
        <w:t>draugth</w:t>
      </w:r>
      <w:proofErr w:type="spellEnd"/>
      <w:r w:rsidRPr="008E31F5">
        <w:rPr>
          <w:b/>
        </w:rPr>
        <w:t xml:space="preserve"> </w:t>
      </w:r>
      <w:proofErr w:type="spellStart"/>
      <w:r w:rsidRPr="008E31F5">
        <w:rPr>
          <w:b/>
        </w:rPr>
        <w:t>resilien</w:t>
      </w:r>
      <w:proofErr w:type="spellEnd"/>
      <w:r>
        <w:rPr>
          <w:b/>
        </w:rPr>
        <w:t>.</w:t>
      </w:r>
      <w:r>
        <w:rPr>
          <w:b/>
        </w:rPr>
        <w:br/>
      </w:r>
      <w:r>
        <w:rPr>
          <w:bCs/>
        </w:rPr>
        <w:t xml:space="preserve">Samrådet avslutades den 7 november 2022. </w:t>
      </w:r>
      <w:r w:rsidRPr="008E31F5">
        <w:t xml:space="preserve">Det fanns stöd för regeringens ståndpunkter. Inte någon avvikande ståndpunkt har anmälts. </w:t>
      </w:r>
      <w:r>
        <w:br/>
      </w:r>
      <w:r>
        <w:br/>
      </w:r>
      <w:r>
        <w:br/>
      </w:r>
      <w:r>
        <w:br/>
      </w:r>
      <w:r>
        <w:br/>
      </w:r>
      <w:r>
        <w:br/>
      </w:r>
      <w:r>
        <w:br/>
      </w:r>
      <w:r>
        <w:rPr>
          <w:b/>
        </w:rPr>
        <w:lastRenderedPageBreak/>
        <w:t xml:space="preserve">Skriftligt samråd med EU-nämnden avseende </w:t>
      </w:r>
      <w:r w:rsidRPr="008E31F5">
        <w:rPr>
          <w:b/>
        </w:rPr>
        <w:t>troliga A-punkter v. 44</w:t>
      </w:r>
      <w:r>
        <w:rPr>
          <w:b/>
        </w:rPr>
        <w:t>.</w:t>
      </w:r>
    </w:p>
    <w:p w14:paraId="6D2F8B67" w14:textId="77777777" w:rsidR="006E50B8" w:rsidRDefault="006E50B8" w:rsidP="006E50B8">
      <w:pPr>
        <w:rPr>
          <w:sz w:val="22"/>
          <w:szCs w:val="22"/>
        </w:rPr>
      </w:pPr>
      <w:r>
        <w:rPr>
          <w:bCs/>
        </w:rPr>
        <w:t xml:space="preserve">Samrådet avslutades den 4 november 2022. </w:t>
      </w:r>
      <w:r>
        <w:t>Det fanns stöd för regeringens ståndpunkter.</w:t>
      </w:r>
    </w:p>
    <w:p w14:paraId="5403D54B" w14:textId="77777777" w:rsidR="006E50B8" w:rsidRDefault="006E50B8" w:rsidP="006E50B8"/>
    <w:p w14:paraId="321A8739" w14:textId="77777777" w:rsidR="006E50B8" w:rsidRPr="008E31F5" w:rsidRDefault="006E50B8" w:rsidP="006E50B8">
      <w:pPr>
        <w:rPr>
          <w:sz w:val="22"/>
          <w:szCs w:val="22"/>
          <w:u w:val="single"/>
        </w:rPr>
      </w:pPr>
      <w:r w:rsidRPr="008E31F5">
        <w:rPr>
          <w:sz w:val="22"/>
          <w:szCs w:val="22"/>
          <w:u w:val="single"/>
        </w:rPr>
        <w:t>Följande avvikande ståndpunkt har anmälts av Vänsterpartiet:</w:t>
      </w:r>
    </w:p>
    <w:p w14:paraId="3EC25B8A" w14:textId="77777777" w:rsidR="006E50B8" w:rsidRPr="008E31F5" w:rsidRDefault="006E50B8" w:rsidP="006E50B8">
      <w:pPr>
        <w:rPr>
          <w:sz w:val="22"/>
          <w:szCs w:val="22"/>
        </w:rPr>
      </w:pPr>
      <w:r w:rsidRPr="008E31F5">
        <w:rPr>
          <w:sz w:val="22"/>
          <w:szCs w:val="22"/>
        </w:rPr>
        <w:t>“</w:t>
      </w:r>
      <w:proofErr w:type="spellStart"/>
      <w:r w:rsidRPr="008E31F5">
        <w:rPr>
          <w:sz w:val="22"/>
          <w:szCs w:val="22"/>
        </w:rPr>
        <w:t>Coreper</w:t>
      </w:r>
      <w:proofErr w:type="spellEnd"/>
      <w:r w:rsidRPr="008E31F5">
        <w:rPr>
          <w:sz w:val="22"/>
          <w:szCs w:val="22"/>
        </w:rPr>
        <w:t xml:space="preserve"> I</w:t>
      </w:r>
    </w:p>
    <w:p w14:paraId="413EA210" w14:textId="77777777" w:rsidR="006E50B8" w:rsidRPr="008E31F5" w:rsidRDefault="006E50B8" w:rsidP="006E50B8">
      <w:pPr>
        <w:rPr>
          <w:sz w:val="22"/>
          <w:szCs w:val="22"/>
          <w:lang w:val="en-GB"/>
        </w:rPr>
      </w:pPr>
      <w:r w:rsidRPr="008E31F5">
        <w:rPr>
          <w:sz w:val="22"/>
          <w:szCs w:val="22"/>
          <w:lang w:val="en-GB"/>
        </w:rPr>
        <w:t>9. Council Regulation on the allocation of fishing opportunities under the Protocol on the implementation of the Fisheries Partnership Agreement with Mauritius</w:t>
      </w:r>
    </w:p>
    <w:p w14:paraId="1ADC0CFE" w14:textId="77777777" w:rsidR="006E50B8" w:rsidRPr="008E31F5" w:rsidRDefault="006E50B8" w:rsidP="006E50B8">
      <w:pPr>
        <w:rPr>
          <w:sz w:val="22"/>
          <w:szCs w:val="22"/>
          <w:lang w:val="en-GB"/>
        </w:rPr>
      </w:pPr>
      <w:r w:rsidRPr="008E31F5">
        <w:rPr>
          <w:sz w:val="22"/>
          <w:szCs w:val="22"/>
          <w:lang w:val="en-GB"/>
        </w:rPr>
        <w:t>Adoption</w:t>
      </w:r>
    </w:p>
    <w:p w14:paraId="06EB2333" w14:textId="77777777" w:rsidR="006E50B8" w:rsidRPr="008E31F5" w:rsidRDefault="006E50B8" w:rsidP="006E50B8">
      <w:pPr>
        <w:rPr>
          <w:sz w:val="22"/>
          <w:szCs w:val="22"/>
          <w:lang w:val="en-GB"/>
        </w:rPr>
      </w:pPr>
      <w:r w:rsidRPr="008E31F5">
        <w:rPr>
          <w:sz w:val="22"/>
          <w:szCs w:val="22"/>
          <w:lang w:val="en-GB"/>
        </w:rPr>
        <w:t>10. Council Decision on the conclusion of the Protocol on the implementation of the Fisheries Partnership Agreement with Mauritius</w:t>
      </w:r>
    </w:p>
    <w:p w14:paraId="05B2147A" w14:textId="77777777" w:rsidR="006E50B8" w:rsidRPr="008E31F5" w:rsidRDefault="006E50B8" w:rsidP="006E50B8">
      <w:pPr>
        <w:rPr>
          <w:sz w:val="22"/>
          <w:szCs w:val="22"/>
          <w:lang w:val="en-GB"/>
        </w:rPr>
      </w:pPr>
      <w:r w:rsidRPr="008E31F5">
        <w:rPr>
          <w:sz w:val="22"/>
          <w:szCs w:val="22"/>
          <w:lang w:val="en-GB"/>
        </w:rPr>
        <w:t>11. Council Decision on the signing and provisional application of the Protocol on the implementation of the Fisheries Partnership Agreement with Mauritius</w:t>
      </w:r>
    </w:p>
    <w:p w14:paraId="1BC84199" w14:textId="77777777" w:rsidR="006E50B8" w:rsidRPr="008E31F5" w:rsidRDefault="006E50B8" w:rsidP="006E50B8">
      <w:pPr>
        <w:rPr>
          <w:sz w:val="22"/>
          <w:szCs w:val="22"/>
          <w:lang w:val="en-GB"/>
        </w:rPr>
      </w:pPr>
    </w:p>
    <w:p w14:paraId="6C8943AD" w14:textId="77777777" w:rsidR="006E50B8" w:rsidRPr="008E31F5" w:rsidRDefault="006E50B8" w:rsidP="006E50B8">
      <w:pPr>
        <w:rPr>
          <w:sz w:val="22"/>
          <w:szCs w:val="22"/>
        </w:rPr>
      </w:pPr>
      <w:r w:rsidRPr="008E31F5">
        <w:rPr>
          <w:sz w:val="22"/>
          <w:szCs w:val="22"/>
        </w:rPr>
        <w:t>Vänsterpartiet anser att Sverige ska säga nej till föreliggande förslag och istället omförhandla avtalet för ett hållbart och lokalt förankrat fiske. Att fiskefartyg från EU-länder åker världen över för att fiska kan inte anses bidra till ett hållbart fiske.  Avtalet borde göras om till utvecklingsprojekt för att utveckla lokalt hållbart fiske med lokal förädling utan att europeiska fiskebåtar ska ha tillgång till fiskevattnen.”</w:t>
      </w:r>
    </w:p>
    <w:p w14:paraId="68F62D6B" w14:textId="77777777" w:rsidR="006E50B8" w:rsidRPr="008E31F5" w:rsidRDefault="006E50B8" w:rsidP="006E50B8">
      <w:pPr>
        <w:rPr>
          <w:sz w:val="22"/>
          <w:szCs w:val="22"/>
        </w:rPr>
      </w:pPr>
    </w:p>
    <w:p w14:paraId="47395F87" w14:textId="77777777" w:rsidR="006E50B8" w:rsidRPr="008E31F5" w:rsidRDefault="006E50B8" w:rsidP="006E50B8">
      <w:pPr>
        <w:rPr>
          <w:sz w:val="22"/>
          <w:szCs w:val="22"/>
          <w:u w:val="single"/>
        </w:rPr>
      </w:pPr>
      <w:r w:rsidRPr="008E31F5">
        <w:rPr>
          <w:sz w:val="22"/>
          <w:szCs w:val="22"/>
          <w:u w:val="single"/>
        </w:rPr>
        <w:t>Följande har inkommit från Miljöpartiet:</w:t>
      </w:r>
    </w:p>
    <w:p w14:paraId="7F1288F8" w14:textId="77777777" w:rsidR="006E50B8" w:rsidRPr="008E31F5" w:rsidRDefault="006E50B8" w:rsidP="006E50B8">
      <w:pPr>
        <w:rPr>
          <w:sz w:val="22"/>
          <w:szCs w:val="22"/>
        </w:rPr>
      </w:pPr>
      <w:proofErr w:type="spellStart"/>
      <w:r w:rsidRPr="008E31F5">
        <w:rPr>
          <w:sz w:val="22"/>
          <w:szCs w:val="22"/>
          <w:lang w:val="en-GB"/>
        </w:rPr>
        <w:t>Mp</w:t>
      </w:r>
      <w:proofErr w:type="spellEnd"/>
      <w:r w:rsidRPr="008E31F5">
        <w:rPr>
          <w:sz w:val="22"/>
          <w:szCs w:val="22"/>
          <w:lang w:val="en-GB"/>
        </w:rPr>
        <w:t xml:space="preserve"> </w:t>
      </w:r>
      <w:proofErr w:type="spellStart"/>
      <w:r w:rsidRPr="008E31F5">
        <w:rPr>
          <w:sz w:val="22"/>
          <w:szCs w:val="22"/>
          <w:lang w:val="en-GB"/>
        </w:rPr>
        <w:t>delar</w:t>
      </w:r>
      <w:proofErr w:type="spellEnd"/>
      <w:r w:rsidRPr="008E31F5">
        <w:rPr>
          <w:sz w:val="22"/>
          <w:szCs w:val="22"/>
          <w:lang w:val="en-GB"/>
        </w:rPr>
        <w:t xml:space="preserve"> </w:t>
      </w:r>
      <w:proofErr w:type="spellStart"/>
      <w:r w:rsidRPr="008E31F5">
        <w:rPr>
          <w:sz w:val="22"/>
          <w:szCs w:val="22"/>
          <w:lang w:val="en-GB"/>
        </w:rPr>
        <w:t>Vänsterpartiets</w:t>
      </w:r>
      <w:proofErr w:type="spellEnd"/>
      <w:r w:rsidRPr="008E31F5">
        <w:rPr>
          <w:sz w:val="22"/>
          <w:szCs w:val="22"/>
          <w:lang w:val="en-GB"/>
        </w:rPr>
        <w:t xml:space="preserve"> </w:t>
      </w:r>
      <w:proofErr w:type="spellStart"/>
      <w:r w:rsidRPr="008E31F5">
        <w:rPr>
          <w:sz w:val="22"/>
          <w:szCs w:val="22"/>
          <w:lang w:val="en-GB"/>
        </w:rPr>
        <w:t>syn</w:t>
      </w:r>
      <w:proofErr w:type="spellEnd"/>
      <w:r w:rsidRPr="008E31F5">
        <w:rPr>
          <w:sz w:val="22"/>
          <w:szCs w:val="22"/>
          <w:lang w:val="en-GB"/>
        </w:rPr>
        <w:t xml:space="preserve"> </w:t>
      </w:r>
      <w:proofErr w:type="spellStart"/>
      <w:proofErr w:type="gramStart"/>
      <w:r w:rsidRPr="008E31F5">
        <w:rPr>
          <w:sz w:val="22"/>
          <w:szCs w:val="22"/>
          <w:lang w:val="en-GB"/>
        </w:rPr>
        <w:t>på</w:t>
      </w:r>
      <w:proofErr w:type="spellEnd"/>
      <w:r w:rsidRPr="008E31F5">
        <w:rPr>
          <w:sz w:val="22"/>
          <w:szCs w:val="22"/>
          <w:lang w:val="en-GB"/>
        </w:rPr>
        <w:t xml:space="preserve">  </w:t>
      </w:r>
      <w:r w:rsidRPr="008E31F5">
        <w:rPr>
          <w:i/>
          <w:iCs/>
          <w:sz w:val="22"/>
          <w:szCs w:val="22"/>
          <w:lang w:val="en-GB"/>
        </w:rPr>
        <w:t>p.</w:t>
      </w:r>
      <w:proofErr w:type="gramEnd"/>
      <w:r w:rsidRPr="008E31F5">
        <w:rPr>
          <w:i/>
          <w:iCs/>
          <w:sz w:val="22"/>
          <w:szCs w:val="22"/>
          <w:lang w:val="en-GB"/>
        </w:rPr>
        <w:t xml:space="preserve"> 11 Council Decision on the signing and provisional application of the Protocol on the implementation of the Fisheries Partnership Agreement with Mauritius</w:t>
      </w:r>
      <w:r w:rsidRPr="008E31F5">
        <w:rPr>
          <w:sz w:val="22"/>
          <w:szCs w:val="22"/>
          <w:lang w:val="en-GB"/>
        </w:rPr>
        <w:t xml:space="preserve">. </w:t>
      </w:r>
      <w:r w:rsidRPr="008E31F5">
        <w:rPr>
          <w:sz w:val="22"/>
          <w:szCs w:val="22"/>
        </w:rPr>
        <w:t>Vi menar att det inte är en del av det hållbara fiske som vi och ekosystemen kräver. </w:t>
      </w:r>
    </w:p>
    <w:p w14:paraId="051D8483" w14:textId="77777777" w:rsidR="006E50B8" w:rsidRPr="008E31F5" w:rsidRDefault="006E50B8" w:rsidP="006E50B8"/>
    <w:p w14:paraId="024C11F9" w14:textId="58715727" w:rsidR="002026FE" w:rsidRDefault="002026FE" w:rsidP="00583474">
      <w:pPr>
        <w:rPr>
          <w:b/>
        </w:rPr>
      </w:pPr>
    </w:p>
    <w:sectPr w:rsidR="002026FE"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74E4" w14:textId="77777777" w:rsidR="000E691A" w:rsidRDefault="000E691A" w:rsidP="00011EB2">
      <w:r>
        <w:separator/>
      </w:r>
    </w:p>
  </w:endnote>
  <w:endnote w:type="continuationSeparator" w:id="0">
    <w:p w14:paraId="2203FCD8" w14:textId="77777777" w:rsidR="000E691A" w:rsidRDefault="000E691A"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20DB" w14:textId="77777777" w:rsidR="000E691A" w:rsidRDefault="000E691A" w:rsidP="00011EB2">
      <w:r>
        <w:separator/>
      </w:r>
    </w:p>
  </w:footnote>
  <w:footnote w:type="continuationSeparator" w:id="0">
    <w:p w14:paraId="7A734F61" w14:textId="77777777" w:rsidR="000E691A" w:rsidRDefault="000E691A"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1"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3"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4"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93E2094"/>
    <w:multiLevelType w:val="hybridMultilevel"/>
    <w:tmpl w:val="D7F21F2A"/>
    <w:lvl w:ilvl="0" w:tplc="EF147108">
      <w:start w:val="1"/>
      <w:numFmt w:val="decimal"/>
      <w:pStyle w:val="Listaniv1"/>
      <w:lvlText w:val="%1."/>
      <w:lvlJc w:val="left"/>
      <w:pPr>
        <w:ind w:left="1746" w:hanging="360"/>
      </w:pPr>
    </w:lvl>
    <w:lvl w:ilvl="1" w:tplc="E5DA5BE2">
      <w:start w:val="1"/>
      <w:numFmt w:val="lowerLetter"/>
      <w:pStyle w:val="Listaniv2"/>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7"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4"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8"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1"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8"/>
  </w:num>
  <w:num w:numId="2">
    <w:abstractNumId w:val="3"/>
  </w:num>
  <w:num w:numId="3">
    <w:abstractNumId w:val="5"/>
  </w:num>
  <w:num w:numId="4">
    <w:abstractNumId w:val="8"/>
  </w:num>
  <w:num w:numId="5">
    <w:abstractNumId w:val="7"/>
  </w:num>
  <w:num w:numId="6">
    <w:abstractNumId w:val="41"/>
  </w:num>
  <w:num w:numId="7">
    <w:abstractNumId w:val="0"/>
  </w:num>
  <w:num w:numId="8">
    <w:abstractNumId w:val="30"/>
  </w:num>
  <w:num w:numId="9">
    <w:abstractNumId w:val="15"/>
  </w:num>
  <w:num w:numId="10">
    <w:abstractNumId w:val="37"/>
  </w:num>
  <w:num w:numId="11">
    <w:abstractNumId w:val="10"/>
  </w:num>
  <w:num w:numId="12">
    <w:abstractNumId w:val="23"/>
  </w:num>
  <w:num w:numId="13">
    <w:abstractNumId w:val="34"/>
  </w:num>
  <w:num w:numId="14">
    <w:abstractNumId w:val="18"/>
  </w:num>
  <w:num w:numId="15">
    <w:abstractNumId w:val="6"/>
  </w:num>
  <w:num w:numId="16">
    <w:abstractNumId w:val="13"/>
  </w:num>
  <w:num w:numId="17">
    <w:abstractNumId w:val="31"/>
  </w:num>
  <w:num w:numId="18">
    <w:abstractNumId w:val="17"/>
  </w:num>
  <w:num w:numId="19">
    <w:abstractNumId w:val="16"/>
  </w:num>
  <w:num w:numId="20">
    <w:abstractNumId w:val="20"/>
  </w:num>
  <w:num w:numId="21">
    <w:abstractNumId w:val="33"/>
  </w:num>
  <w:num w:numId="22">
    <w:abstractNumId w:val="40"/>
  </w:num>
  <w:num w:numId="23">
    <w:abstractNumId w:val="1"/>
  </w:num>
  <w:num w:numId="24">
    <w:abstractNumId w:val="39"/>
  </w:num>
  <w:num w:numId="25">
    <w:abstractNumId w:val="22"/>
  </w:num>
  <w:num w:numId="26">
    <w:abstractNumId w:val="42"/>
  </w:num>
  <w:num w:numId="27">
    <w:abstractNumId w:val="4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9"/>
  </w:num>
  <w:num w:numId="29">
    <w:abstractNumId w:val="35"/>
  </w:num>
  <w:num w:numId="30">
    <w:abstractNumId w:val="2"/>
  </w:num>
  <w:num w:numId="31">
    <w:abstractNumId w:val="24"/>
  </w:num>
  <w:num w:numId="32">
    <w:abstractNumId w:val="14"/>
  </w:num>
  <w:num w:numId="33">
    <w:abstractNumId w:val="12"/>
  </w:num>
  <w:num w:numId="34">
    <w:abstractNumId w:val="4"/>
  </w:num>
  <w:num w:numId="35">
    <w:abstractNumId w:val="25"/>
  </w:num>
  <w:num w:numId="36">
    <w:abstractNumId w:val="38"/>
  </w:num>
  <w:num w:numId="37">
    <w:abstractNumId w:val="21"/>
  </w:num>
  <w:num w:numId="38">
    <w:abstractNumId w:val="36"/>
  </w:num>
  <w:num w:numId="39">
    <w:abstractNumId w:val="27"/>
  </w:num>
  <w:num w:numId="40">
    <w:abstractNumId w:val="9"/>
  </w:num>
  <w:num w:numId="41">
    <w:abstractNumId w:val="32"/>
  </w:num>
  <w:num w:numId="42">
    <w:abstractNumId w:val="11"/>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1347"/>
    <w:rsid w:val="00023659"/>
    <w:rsid w:val="00023D0F"/>
    <w:rsid w:val="00026E5C"/>
    <w:rsid w:val="00027C77"/>
    <w:rsid w:val="00030298"/>
    <w:rsid w:val="00030827"/>
    <w:rsid w:val="00030B72"/>
    <w:rsid w:val="0003112F"/>
    <w:rsid w:val="00031BD2"/>
    <w:rsid w:val="00031EEF"/>
    <w:rsid w:val="0003205F"/>
    <w:rsid w:val="00034289"/>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7468"/>
    <w:rsid w:val="00067F43"/>
    <w:rsid w:val="000701C4"/>
    <w:rsid w:val="00070605"/>
    <w:rsid w:val="00071166"/>
    <w:rsid w:val="000726A5"/>
    <w:rsid w:val="00072835"/>
    <w:rsid w:val="00074FA7"/>
    <w:rsid w:val="000762EB"/>
    <w:rsid w:val="00077089"/>
    <w:rsid w:val="00077C14"/>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73F6"/>
    <w:rsid w:val="00097D2D"/>
    <w:rsid w:val="000A0C88"/>
    <w:rsid w:val="000A1B02"/>
    <w:rsid w:val="000A2290"/>
    <w:rsid w:val="000A2752"/>
    <w:rsid w:val="000A2CE4"/>
    <w:rsid w:val="000A37CE"/>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593C"/>
    <w:rsid w:val="000F61E0"/>
    <w:rsid w:val="000F638C"/>
    <w:rsid w:val="000F70F3"/>
    <w:rsid w:val="000F711C"/>
    <w:rsid w:val="000F71F8"/>
    <w:rsid w:val="000F7659"/>
    <w:rsid w:val="001002B1"/>
    <w:rsid w:val="00100FAE"/>
    <w:rsid w:val="00103352"/>
    <w:rsid w:val="00103677"/>
    <w:rsid w:val="00104BCC"/>
    <w:rsid w:val="00104DAD"/>
    <w:rsid w:val="00107264"/>
    <w:rsid w:val="001072BA"/>
    <w:rsid w:val="0010765D"/>
    <w:rsid w:val="00107698"/>
    <w:rsid w:val="00110D81"/>
    <w:rsid w:val="00110EFD"/>
    <w:rsid w:val="00110F2E"/>
    <w:rsid w:val="001115CC"/>
    <w:rsid w:val="00111CFE"/>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74E2"/>
    <w:rsid w:val="00177AE0"/>
    <w:rsid w:val="00177D1A"/>
    <w:rsid w:val="001821D9"/>
    <w:rsid w:val="001832E6"/>
    <w:rsid w:val="00183AB0"/>
    <w:rsid w:val="00186A7D"/>
    <w:rsid w:val="00190386"/>
    <w:rsid w:val="00190449"/>
    <w:rsid w:val="00190ECA"/>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20"/>
    <w:rsid w:val="002C735A"/>
    <w:rsid w:val="002D0DEF"/>
    <w:rsid w:val="002D0FD7"/>
    <w:rsid w:val="002D1567"/>
    <w:rsid w:val="002D198D"/>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29DE"/>
    <w:rsid w:val="003635D1"/>
    <w:rsid w:val="003640B6"/>
    <w:rsid w:val="00364639"/>
    <w:rsid w:val="00364CC8"/>
    <w:rsid w:val="00364D87"/>
    <w:rsid w:val="003655CB"/>
    <w:rsid w:val="00366EA9"/>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5FD"/>
    <w:rsid w:val="004561F0"/>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BB6"/>
    <w:rsid w:val="005030A3"/>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7962"/>
    <w:rsid w:val="00577A6E"/>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3345"/>
    <w:rsid w:val="005C4180"/>
    <w:rsid w:val="005C4D3B"/>
    <w:rsid w:val="005C4DEF"/>
    <w:rsid w:val="005C57D3"/>
    <w:rsid w:val="005C5B20"/>
    <w:rsid w:val="005C656A"/>
    <w:rsid w:val="005C7BB8"/>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CEF"/>
    <w:rsid w:val="005F2D81"/>
    <w:rsid w:val="005F3AD9"/>
    <w:rsid w:val="005F3FBB"/>
    <w:rsid w:val="005F6757"/>
    <w:rsid w:val="006000A1"/>
    <w:rsid w:val="006002F8"/>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3BD4"/>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B5"/>
    <w:rsid w:val="006633F2"/>
    <w:rsid w:val="00663670"/>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80"/>
    <w:rsid w:val="006B5735"/>
    <w:rsid w:val="006B6919"/>
    <w:rsid w:val="006B6B1A"/>
    <w:rsid w:val="006B7A60"/>
    <w:rsid w:val="006C0118"/>
    <w:rsid w:val="006C0C41"/>
    <w:rsid w:val="006C212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956"/>
    <w:rsid w:val="006E1D16"/>
    <w:rsid w:val="006E1D44"/>
    <w:rsid w:val="006E46AA"/>
    <w:rsid w:val="006E50B8"/>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0DC2"/>
    <w:rsid w:val="00723829"/>
    <w:rsid w:val="00723F1B"/>
    <w:rsid w:val="0072404B"/>
    <w:rsid w:val="00724830"/>
    <w:rsid w:val="00725795"/>
    <w:rsid w:val="00725A77"/>
    <w:rsid w:val="007260AC"/>
    <w:rsid w:val="00734182"/>
    <w:rsid w:val="00735C9B"/>
    <w:rsid w:val="007370DC"/>
    <w:rsid w:val="007402A2"/>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FD"/>
    <w:rsid w:val="008807AF"/>
    <w:rsid w:val="00880B88"/>
    <w:rsid w:val="0088148C"/>
    <w:rsid w:val="008814A3"/>
    <w:rsid w:val="00882FDB"/>
    <w:rsid w:val="00883594"/>
    <w:rsid w:val="00883733"/>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788"/>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5EF5"/>
    <w:rsid w:val="00926247"/>
    <w:rsid w:val="00926A16"/>
    <w:rsid w:val="00926A17"/>
    <w:rsid w:val="0092747D"/>
    <w:rsid w:val="00930141"/>
    <w:rsid w:val="009304D9"/>
    <w:rsid w:val="00930D46"/>
    <w:rsid w:val="00930DBC"/>
    <w:rsid w:val="009310D4"/>
    <w:rsid w:val="00931BC5"/>
    <w:rsid w:val="0093220B"/>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3F56"/>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80BA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F0488"/>
    <w:rsid w:val="009F05F2"/>
    <w:rsid w:val="009F3A49"/>
    <w:rsid w:val="009F3E8C"/>
    <w:rsid w:val="009F43E3"/>
    <w:rsid w:val="009F595C"/>
    <w:rsid w:val="009F65F8"/>
    <w:rsid w:val="009F6B0C"/>
    <w:rsid w:val="009F7055"/>
    <w:rsid w:val="009F70A3"/>
    <w:rsid w:val="009F74D3"/>
    <w:rsid w:val="00A005AE"/>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6D4C"/>
    <w:rsid w:val="00AA07C3"/>
    <w:rsid w:val="00AA2174"/>
    <w:rsid w:val="00AA324D"/>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376E"/>
    <w:rsid w:val="00AC49F7"/>
    <w:rsid w:val="00AC54D9"/>
    <w:rsid w:val="00AC5ACD"/>
    <w:rsid w:val="00AC6CF6"/>
    <w:rsid w:val="00AC75C0"/>
    <w:rsid w:val="00AD1250"/>
    <w:rsid w:val="00AD302F"/>
    <w:rsid w:val="00AD495C"/>
    <w:rsid w:val="00AD5C75"/>
    <w:rsid w:val="00AE21F0"/>
    <w:rsid w:val="00AE22A2"/>
    <w:rsid w:val="00AE25D1"/>
    <w:rsid w:val="00AE2E7B"/>
    <w:rsid w:val="00AE4805"/>
    <w:rsid w:val="00AE4BBA"/>
    <w:rsid w:val="00AE5EDD"/>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3211"/>
    <w:rsid w:val="00B13295"/>
    <w:rsid w:val="00B13F9D"/>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346"/>
    <w:rsid w:val="00B427F9"/>
    <w:rsid w:val="00B429E6"/>
    <w:rsid w:val="00B42C93"/>
    <w:rsid w:val="00B42D96"/>
    <w:rsid w:val="00B42FFB"/>
    <w:rsid w:val="00B434CE"/>
    <w:rsid w:val="00B43917"/>
    <w:rsid w:val="00B43A31"/>
    <w:rsid w:val="00B43ED9"/>
    <w:rsid w:val="00B443CE"/>
    <w:rsid w:val="00B446CB"/>
    <w:rsid w:val="00B45258"/>
    <w:rsid w:val="00B45956"/>
    <w:rsid w:val="00B45C6A"/>
    <w:rsid w:val="00B47109"/>
    <w:rsid w:val="00B47854"/>
    <w:rsid w:val="00B479E7"/>
    <w:rsid w:val="00B51000"/>
    <w:rsid w:val="00B51877"/>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B1"/>
    <w:rsid w:val="00BA5623"/>
    <w:rsid w:val="00BA57AE"/>
    <w:rsid w:val="00BA6043"/>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14FE"/>
    <w:rsid w:val="00C42C72"/>
    <w:rsid w:val="00C42FE6"/>
    <w:rsid w:val="00C430A2"/>
    <w:rsid w:val="00C43516"/>
    <w:rsid w:val="00C463CD"/>
    <w:rsid w:val="00C464FD"/>
    <w:rsid w:val="00C46A36"/>
    <w:rsid w:val="00C46FA2"/>
    <w:rsid w:val="00C47DCE"/>
    <w:rsid w:val="00C50C00"/>
    <w:rsid w:val="00C518EE"/>
    <w:rsid w:val="00C51B4A"/>
    <w:rsid w:val="00C51C40"/>
    <w:rsid w:val="00C5226C"/>
    <w:rsid w:val="00C522C0"/>
    <w:rsid w:val="00C531C6"/>
    <w:rsid w:val="00C531CC"/>
    <w:rsid w:val="00C531CE"/>
    <w:rsid w:val="00C53BC8"/>
    <w:rsid w:val="00C55888"/>
    <w:rsid w:val="00C55C78"/>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3EE"/>
    <w:rsid w:val="00C74EFE"/>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1278"/>
    <w:rsid w:val="00CB1683"/>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8AC"/>
    <w:rsid w:val="00CF2BD5"/>
    <w:rsid w:val="00CF4ED3"/>
    <w:rsid w:val="00CF5BB7"/>
    <w:rsid w:val="00CF5F02"/>
    <w:rsid w:val="00CF6161"/>
    <w:rsid w:val="00CF708C"/>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D272E"/>
    <w:rsid w:val="00DD2757"/>
    <w:rsid w:val="00DD38DD"/>
    <w:rsid w:val="00DD469D"/>
    <w:rsid w:val="00DD4DC7"/>
    <w:rsid w:val="00DD53D2"/>
    <w:rsid w:val="00DD57AC"/>
    <w:rsid w:val="00DD700B"/>
    <w:rsid w:val="00DD7900"/>
    <w:rsid w:val="00DD7B51"/>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15CA"/>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1534"/>
    <w:rsid w:val="00E52CEA"/>
    <w:rsid w:val="00E53A71"/>
    <w:rsid w:val="00E56059"/>
    <w:rsid w:val="00E57FD5"/>
    <w:rsid w:val="00E6013A"/>
    <w:rsid w:val="00E603E3"/>
    <w:rsid w:val="00E6087B"/>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587"/>
    <w:rsid w:val="00EE7EB2"/>
    <w:rsid w:val="00EF0910"/>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4258"/>
    <w:rsid w:val="00F14891"/>
    <w:rsid w:val="00F15062"/>
    <w:rsid w:val="00F154B7"/>
    <w:rsid w:val="00F200A6"/>
    <w:rsid w:val="00F201DA"/>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0C2B"/>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3AD"/>
    <w:rsid w:val="00FF057E"/>
    <w:rsid w:val="00FF1705"/>
    <w:rsid w:val="00FF238F"/>
    <w:rsid w:val="00FF24B0"/>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86"/>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4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44"/>
      </w:numPr>
      <w:spacing w:line="280" w:lineRule="exact"/>
      <w:ind w:left="2098" w:hanging="357"/>
      <w:contextualSpacing/>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99</TotalTime>
  <Pages>8</Pages>
  <Words>1429</Words>
  <Characters>8260</Characters>
  <Application>Microsoft Office Word</Application>
  <DocSecurity>0</DocSecurity>
  <Lines>1180</Lines>
  <Paragraphs>293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15</cp:revision>
  <cp:lastPrinted>2022-10-26T12:08:00Z</cp:lastPrinted>
  <dcterms:created xsi:type="dcterms:W3CDTF">2022-11-11T12:40:00Z</dcterms:created>
  <dcterms:modified xsi:type="dcterms:W3CDTF">2022-11-17T14:22:00Z</dcterms:modified>
</cp:coreProperties>
</file>