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C3C" w:rsidRPr="001C7348" w:rsidRDefault="00ED7C3C" w:rsidP="00ED7C3C">
      <w:pPr>
        <w:spacing w:line="300" w:lineRule="exact"/>
        <w:ind w:right="-193"/>
        <w:jc w:val="both"/>
        <w:rPr>
          <w:color w:val="000000"/>
          <w:sz w:val="22"/>
          <w:szCs w:val="22"/>
        </w:rPr>
      </w:pPr>
      <w:r w:rsidRPr="001C7348">
        <w:rPr>
          <w:b/>
          <w:bCs/>
          <w:color w:val="000000"/>
          <w:sz w:val="22"/>
          <w:szCs w:val="22"/>
        </w:rPr>
        <w:t>REGERINGSKANSLIET</w:t>
      </w:r>
      <w:r w:rsidRPr="001C7348">
        <w:rPr>
          <w:color w:val="000000"/>
          <w:sz w:val="24"/>
          <w:szCs w:val="24"/>
        </w:rPr>
        <w:tab/>
      </w:r>
      <w:r w:rsidRPr="001C7348">
        <w:rPr>
          <w:color w:val="000000"/>
          <w:sz w:val="24"/>
          <w:szCs w:val="24"/>
        </w:rPr>
        <w:tab/>
      </w:r>
      <w:r w:rsidRPr="001C7348">
        <w:rPr>
          <w:color w:val="000000"/>
          <w:sz w:val="24"/>
          <w:szCs w:val="24"/>
        </w:rPr>
        <w:tab/>
      </w:r>
      <w:r w:rsidRPr="001C7348">
        <w:rPr>
          <w:color w:val="000000"/>
          <w:sz w:val="22"/>
          <w:szCs w:val="22"/>
        </w:rPr>
        <w:t>Kommenterad dagordning</w:t>
      </w:r>
      <w:r w:rsidRPr="001C7348">
        <w:rPr>
          <w:b/>
          <w:color w:val="000000"/>
          <w:sz w:val="22"/>
          <w:szCs w:val="22"/>
        </w:rPr>
        <w:t xml:space="preserve"> </w:t>
      </w:r>
    </w:p>
    <w:p w:rsidR="00ED7C3C" w:rsidRPr="001C7348" w:rsidRDefault="00ED7C3C" w:rsidP="00ED7C3C">
      <w:pPr>
        <w:spacing w:line="300" w:lineRule="exact"/>
        <w:jc w:val="both"/>
        <w:rPr>
          <w:color w:val="000000"/>
          <w:sz w:val="22"/>
          <w:szCs w:val="22"/>
        </w:rPr>
      </w:pPr>
      <w:r w:rsidRPr="001C7348">
        <w:rPr>
          <w:color w:val="000000"/>
          <w:sz w:val="22"/>
          <w:szCs w:val="22"/>
        </w:rPr>
        <w:t>Utrikesdepartementet</w:t>
      </w:r>
      <w:r w:rsidRPr="001C7348">
        <w:rPr>
          <w:color w:val="000000"/>
          <w:sz w:val="22"/>
          <w:szCs w:val="22"/>
        </w:rPr>
        <w:tab/>
      </w:r>
      <w:r w:rsidRPr="001C7348">
        <w:rPr>
          <w:color w:val="000000"/>
          <w:sz w:val="22"/>
          <w:szCs w:val="22"/>
        </w:rPr>
        <w:tab/>
      </w:r>
      <w:r w:rsidRPr="001C7348">
        <w:rPr>
          <w:color w:val="000000"/>
          <w:sz w:val="22"/>
          <w:szCs w:val="22"/>
        </w:rPr>
        <w:tab/>
      </w:r>
      <w:r w:rsidRPr="001C7348">
        <w:rPr>
          <w:color w:val="000000"/>
          <w:sz w:val="22"/>
          <w:szCs w:val="22"/>
        </w:rPr>
        <w:tab/>
      </w:r>
      <w:r w:rsidRPr="001C7348">
        <w:rPr>
          <w:color w:val="000000"/>
          <w:sz w:val="22"/>
          <w:szCs w:val="22"/>
        </w:rPr>
        <w:tab/>
      </w:r>
      <w:r w:rsidRPr="001C7348">
        <w:rPr>
          <w:color w:val="000000"/>
          <w:sz w:val="22"/>
          <w:szCs w:val="22"/>
        </w:rPr>
        <w:tab/>
      </w:r>
      <w:r w:rsidRPr="001C7348">
        <w:rPr>
          <w:color w:val="000000"/>
          <w:sz w:val="22"/>
          <w:szCs w:val="22"/>
        </w:rPr>
        <w:tab/>
      </w:r>
      <w:r w:rsidRPr="001C7348">
        <w:rPr>
          <w:color w:val="000000"/>
          <w:sz w:val="22"/>
          <w:szCs w:val="22"/>
        </w:rPr>
        <w:tab/>
      </w:r>
      <w:r w:rsidRPr="001C7348">
        <w:rPr>
          <w:color w:val="000000"/>
          <w:sz w:val="22"/>
          <w:szCs w:val="22"/>
        </w:rPr>
        <w:tab/>
        <w:t>Ministerrådet</w:t>
      </w:r>
      <w:r w:rsidRPr="001C7348">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ED7C3C" w:rsidRPr="001C7348" w:rsidTr="00507A66">
        <w:tblPrEx>
          <w:tblCellMar>
            <w:top w:w="0" w:type="dxa"/>
            <w:bottom w:w="0" w:type="dxa"/>
          </w:tblCellMar>
        </w:tblPrEx>
        <w:trPr>
          <w:trHeight w:val="284"/>
        </w:trPr>
        <w:tc>
          <w:tcPr>
            <w:tcW w:w="4911" w:type="dxa"/>
          </w:tcPr>
          <w:p w:rsidR="00ED7C3C" w:rsidRPr="001C7348" w:rsidRDefault="00ED7C3C" w:rsidP="00507A66">
            <w:pPr>
              <w:tabs>
                <w:tab w:val="left" w:pos="284"/>
              </w:tabs>
              <w:spacing w:line="300" w:lineRule="exact"/>
              <w:jc w:val="both"/>
              <w:rPr>
                <w:color w:val="000000"/>
                <w:sz w:val="18"/>
                <w:szCs w:val="18"/>
              </w:rPr>
            </w:pPr>
            <w:r w:rsidRPr="001C7348">
              <w:rPr>
                <w:color w:val="000000"/>
                <w:sz w:val="18"/>
                <w:szCs w:val="18"/>
              </w:rPr>
              <w:t>Enheten för Europeiska unionen</w:t>
            </w:r>
          </w:p>
          <w:p w:rsidR="00ED7C3C" w:rsidRPr="001C7348" w:rsidRDefault="00ED7C3C" w:rsidP="00507A66">
            <w:pPr>
              <w:pStyle w:val="Avsndare"/>
              <w:framePr w:w="0" w:hRule="auto" w:hSpace="0" w:wrap="auto" w:vAnchor="margin" w:hAnchor="text" w:xAlign="left" w:yAlign="inline"/>
              <w:rPr>
                <w:rFonts w:ascii="Times New Roman" w:hAnsi="Times New Roman"/>
                <w:bCs/>
                <w:iCs/>
                <w:sz w:val="22"/>
                <w:szCs w:val="22"/>
              </w:rPr>
            </w:pPr>
          </w:p>
        </w:tc>
      </w:tr>
    </w:tbl>
    <w:p w:rsidR="00ED7C3C" w:rsidRPr="001C7348" w:rsidRDefault="00ED7C3C" w:rsidP="00ED7C3C">
      <w:pPr>
        <w:spacing w:line="300" w:lineRule="exact"/>
        <w:jc w:val="both"/>
        <w:rPr>
          <w:color w:val="000000"/>
          <w:sz w:val="24"/>
          <w:szCs w:val="24"/>
        </w:rPr>
      </w:pPr>
    </w:p>
    <w:p w:rsidR="00ED7C3C" w:rsidRPr="001C7348" w:rsidRDefault="00ED7C3C" w:rsidP="00ED7C3C">
      <w:pPr>
        <w:spacing w:line="300" w:lineRule="exact"/>
        <w:jc w:val="both"/>
        <w:rPr>
          <w:b/>
          <w:sz w:val="24"/>
          <w:szCs w:val="24"/>
          <w:u w:val="single"/>
        </w:rPr>
      </w:pPr>
      <w:r w:rsidRPr="001C7348">
        <w:rPr>
          <w:color w:val="000000"/>
          <w:sz w:val="24"/>
          <w:szCs w:val="24"/>
        </w:rPr>
        <w:tab/>
      </w:r>
      <w:r w:rsidRPr="001C7348">
        <w:rPr>
          <w:color w:val="000000"/>
          <w:sz w:val="24"/>
          <w:szCs w:val="24"/>
        </w:rPr>
        <w:tab/>
      </w:r>
      <w:r w:rsidRPr="001C7348">
        <w:rPr>
          <w:color w:val="000000"/>
          <w:sz w:val="24"/>
          <w:szCs w:val="24"/>
        </w:rPr>
        <w:tab/>
      </w:r>
      <w:r w:rsidRPr="001C7348">
        <w:rPr>
          <w:color w:val="000000"/>
          <w:sz w:val="24"/>
          <w:szCs w:val="24"/>
        </w:rPr>
        <w:tab/>
      </w:r>
    </w:p>
    <w:p w:rsidR="00ED7C3C" w:rsidRPr="001C7348" w:rsidRDefault="00ED7C3C" w:rsidP="00ED7C3C">
      <w:pPr>
        <w:pStyle w:val="UDrubrik"/>
        <w:ind w:left="1418"/>
        <w:rPr>
          <w:rFonts w:ascii="Times New Roman" w:hAnsi="Times New Roman"/>
          <w:sz w:val="24"/>
          <w:szCs w:val="24"/>
          <w:u w:val="single"/>
        </w:rPr>
      </w:pPr>
    </w:p>
    <w:p w:rsidR="00ED7C3C" w:rsidRPr="001C7348" w:rsidRDefault="00ED7C3C" w:rsidP="00ED7C3C">
      <w:pPr>
        <w:pStyle w:val="UDrubrik"/>
        <w:ind w:left="1418"/>
        <w:rPr>
          <w:rFonts w:ascii="Times New Roman" w:hAnsi="Times New Roman"/>
          <w:sz w:val="24"/>
          <w:szCs w:val="24"/>
          <w:u w:val="single"/>
        </w:rPr>
      </w:pPr>
    </w:p>
    <w:p w:rsidR="00ED7C3C" w:rsidRPr="001C7348" w:rsidRDefault="00ED7C3C" w:rsidP="00ED7C3C">
      <w:pPr>
        <w:pStyle w:val="UDrubrik"/>
        <w:ind w:left="1418"/>
        <w:rPr>
          <w:rFonts w:ascii="Times New Roman" w:hAnsi="Times New Roman"/>
          <w:sz w:val="24"/>
          <w:szCs w:val="24"/>
          <w:u w:val="single"/>
        </w:rPr>
      </w:pPr>
    </w:p>
    <w:p w:rsidR="00ED7C3C" w:rsidRPr="001C7348" w:rsidRDefault="00ED7C3C" w:rsidP="00ED7C3C">
      <w:pPr>
        <w:pStyle w:val="UDrubrik"/>
        <w:spacing w:line="240" w:lineRule="auto"/>
        <w:jc w:val="center"/>
        <w:rPr>
          <w:rFonts w:ascii="Times New Roman" w:hAnsi="Times New Roman"/>
          <w:sz w:val="24"/>
          <w:szCs w:val="24"/>
          <w:u w:val="single"/>
        </w:rPr>
      </w:pPr>
      <w:r w:rsidRPr="001C7348">
        <w:rPr>
          <w:rFonts w:ascii="Times New Roman" w:hAnsi="Times New Roman"/>
          <w:sz w:val="24"/>
          <w:szCs w:val="24"/>
          <w:u w:val="single"/>
        </w:rPr>
        <w:t xml:space="preserve">Kommenterad dagordning för rådet för allmänna frågor och yttre förbindelser </w:t>
      </w:r>
    </w:p>
    <w:p w:rsidR="00ED7C3C" w:rsidRPr="001C7348" w:rsidRDefault="00ED7C3C" w:rsidP="00ED7C3C">
      <w:pPr>
        <w:pStyle w:val="UDrubrik"/>
        <w:spacing w:line="240" w:lineRule="auto"/>
        <w:jc w:val="center"/>
        <w:rPr>
          <w:rFonts w:ascii="Times New Roman" w:hAnsi="Times New Roman"/>
          <w:sz w:val="24"/>
          <w:szCs w:val="24"/>
          <w:u w:val="single"/>
        </w:rPr>
      </w:pPr>
      <w:r w:rsidRPr="001C7348">
        <w:rPr>
          <w:rFonts w:ascii="Times New Roman" w:hAnsi="Times New Roman"/>
          <w:sz w:val="24"/>
          <w:szCs w:val="24"/>
          <w:u w:val="single"/>
        </w:rPr>
        <w:t>den 23 februari 2009</w:t>
      </w:r>
    </w:p>
    <w:p w:rsidR="00ED7C3C" w:rsidRPr="001C7348" w:rsidRDefault="00ED7C3C" w:rsidP="00ED7C3C">
      <w:pPr>
        <w:pStyle w:val="Rubrik1"/>
        <w:spacing w:before="0" w:after="0"/>
        <w:ind w:left="1418"/>
        <w:rPr>
          <w:rFonts w:ascii="Times New Roman" w:hAnsi="Times New Roman" w:cs="Times New Roman"/>
          <w:sz w:val="24"/>
          <w:szCs w:val="24"/>
        </w:rPr>
      </w:pPr>
      <w:bookmarkStart w:id="0" w:name="_Toc128393595"/>
    </w:p>
    <w:p w:rsidR="00ED7C3C" w:rsidRPr="001C7348" w:rsidRDefault="00ED7C3C" w:rsidP="00ED7C3C">
      <w:pPr>
        <w:pStyle w:val="Rubrik1"/>
        <w:spacing w:before="0" w:after="0"/>
        <w:rPr>
          <w:rFonts w:ascii="Times New Roman" w:hAnsi="Times New Roman" w:cs="Times New Roman"/>
          <w:sz w:val="24"/>
          <w:szCs w:val="24"/>
        </w:rPr>
      </w:pPr>
      <w:r w:rsidRPr="001C7348">
        <w:rPr>
          <w:rFonts w:ascii="Times New Roman" w:hAnsi="Times New Roman" w:cs="Times New Roman"/>
          <w:sz w:val="24"/>
          <w:szCs w:val="24"/>
        </w:rPr>
        <w:t>ALLMÄNNA RÅDET, 23 februari</w:t>
      </w:r>
    </w:p>
    <w:p w:rsidR="00ED7C3C" w:rsidRPr="001C7348" w:rsidRDefault="00ED7C3C" w:rsidP="00ED7C3C">
      <w:pPr>
        <w:rPr>
          <w:b/>
          <w:bCs/>
          <w:sz w:val="24"/>
          <w:szCs w:val="24"/>
        </w:rPr>
      </w:pPr>
      <w:bookmarkStart w:id="1" w:name="_Toc150242347"/>
    </w:p>
    <w:p w:rsidR="00ED7C3C" w:rsidRPr="001C7348" w:rsidRDefault="00ED7C3C" w:rsidP="00ED7C3C">
      <w:pPr>
        <w:overflowPunct/>
        <w:textAlignment w:val="auto"/>
        <w:rPr>
          <w:color w:val="000000"/>
          <w:sz w:val="24"/>
          <w:szCs w:val="24"/>
        </w:rPr>
      </w:pPr>
      <w:r w:rsidRPr="001C7348">
        <w:rPr>
          <w:b/>
          <w:bCs/>
          <w:sz w:val="24"/>
          <w:szCs w:val="24"/>
        </w:rPr>
        <w:t>1. Godkännande av den preliminära dagordningen</w:t>
      </w:r>
    </w:p>
    <w:p w:rsidR="00ED7C3C" w:rsidRPr="001C7348" w:rsidRDefault="00ED7C3C" w:rsidP="00ED7C3C">
      <w:pPr>
        <w:rPr>
          <w:b/>
          <w:bCs/>
          <w:sz w:val="24"/>
          <w:szCs w:val="24"/>
        </w:rPr>
      </w:pPr>
    </w:p>
    <w:p w:rsidR="00ED7C3C" w:rsidRPr="001C7348" w:rsidRDefault="00ED7C3C" w:rsidP="00ED7C3C">
      <w:pPr>
        <w:rPr>
          <w:sz w:val="24"/>
          <w:szCs w:val="24"/>
        </w:rPr>
      </w:pPr>
      <w:r w:rsidRPr="001C7348">
        <w:rPr>
          <w:b/>
          <w:bCs/>
          <w:sz w:val="24"/>
          <w:szCs w:val="24"/>
        </w:rPr>
        <w:t>2. Godkännande av A-punkterna</w:t>
      </w:r>
    </w:p>
    <w:p w:rsidR="00ED7C3C" w:rsidRPr="001C7348" w:rsidRDefault="00ED7C3C" w:rsidP="00ED7C3C">
      <w:pPr>
        <w:ind w:left="1418"/>
        <w:rPr>
          <w:sz w:val="24"/>
          <w:szCs w:val="24"/>
        </w:rPr>
      </w:pPr>
    </w:p>
    <w:p w:rsidR="00ED7C3C" w:rsidRPr="001C7348" w:rsidRDefault="00ED7C3C" w:rsidP="00ED7C3C">
      <w:pPr>
        <w:tabs>
          <w:tab w:val="left" w:pos="0"/>
        </w:tabs>
        <w:rPr>
          <w:b/>
          <w:sz w:val="24"/>
          <w:szCs w:val="24"/>
        </w:rPr>
      </w:pPr>
      <w:bookmarkStart w:id="2" w:name="_Toc150242348"/>
      <w:r w:rsidRPr="001C7348">
        <w:rPr>
          <w:b/>
          <w:bCs/>
          <w:sz w:val="24"/>
          <w:szCs w:val="24"/>
        </w:rPr>
        <w:t xml:space="preserve">3. </w:t>
      </w:r>
      <w:bookmarkEnd w:id="2"/>
      <w:r w:rsidRPr="001C7348">
        <w:rPr>
          <w:b/>
          <w:sz w:val="24"/>
          <w:szCs w:val="24"/>
        </w:rPr>
        <w:t>Resolutioner, synpunkter och beslut antagna av Europaparlamentet</w:t>
      </w:r>
    </w:p>
    <w:p w:rsidR="00ED7C3C" w:rsidRPr="001C7348" w:rsidRDefault="00ED7C3C" w:rsidP="00ED7C3C">
      <w:pPr>
        <w:rPr>
          <w:b/>
          <w:bCs/>
          <w:sz w:val="24"/>
          <w:szCs w:val="24"/>
        </w:rPr>
      </w:pPr>
      <w:r w:rsidRPr="001C7348">
        <w:rPr>
          <w:color w:val="000000"/>
          <w:sz w:val="24"/>
          <w:szCs w:val="24"/>
        </w:rPr>
        <w:t xml:space="preserve">Dagordningspunkten är en standardpunkt för anmälan av beslut m.m. från Europaparlamentets sessioner. Punkten avser sammanträdesperioden 12-15 januari 2009. </w:t>
      </w:r>
    </w:p>
    <w:p w:rsidR="00ED7C3C" w:rsidRPr="001C7348" w:rsidRDefault="00ED7C3C" w:rsidP="00ED7C3C">
      <w:pPr>
        <w:ind w:left="1418"/>
        <w:rPr>
          <w:sz w:val="24"/>
          <w:szCs w:val="24"/>
        </w:rPr>
      </w:pPr>
    </w:p>
    <w:bookmarkEnd w:id="1"/>
    <w:p w:rsidR="00ED7C3C" w:rsidRPr="001C7348" w:rsidRDefault="00ED7C3C" w:rsidP="00ED7C3C">
      <w:pPr>
        <w:overflowPunct/>
        <w:textAlignment w:val="auto"/>
        <w:rPr>
          <w:b/>
          <w:sz w:val="24"/>
          <w:szCs w:val="24"/>
        </w:rPr>
      </w:pPr>
      <w:r w:rsidRPr="001C7348">
        <w:rPr>
          <w:b/>
          <w:sz w:val="24"/>
          <w:szCs w:val="24"/>
        </w:rPr>
        <w:t>4.</w:t>
      </w:r>
      <w:r w:rsidRPr="001C7348">
        <w:rPr>
          <w:sz w:val="24"/>
          <w:szCs w:val="24"/>
        </w:rPr>
        <w:t xml:space="preserve"> </w:t>
      </w:r>
      <w:r w:rsidRPr="001C7348">
        <w:rPr>
          <w:b/>
          <w:sz w:val="24"/>
          <w:szCs w:val="24"/>
        </w:rPr>
        <w:t>Förberedelser för Europeiska rådet 19-20 mars 2009</w:t>
      </w:r>
    </w:p>
    <w:p w:rsidR="00ED7C3C" w:rsidRPr="001C7348" w:rsidRDefault="00ED7C3C" w:rsidP="00ED7C3C">
      <w:pPr>
        <w:tabs>
          <w:tab w:val="left" w:pos="0"/>
        </w:tabs>
        <w:rPr>
          <w:i/>
          <w:color w:val="000000"/>
          <w:sz w:val="24"/>
          <w:szCs w:val="24"/>
        </w:rPr>
      </w:pPr>
      <w:r w:rsidRPr="001C7348">
        <w:rPr>
          <w:i/>
          <w:color w:val="000000"/>
          <w:sz w:val="24"/>
          <w:szCs w:val="24"/>
        </w:rPr>
        <w:t>Diskussions- och beslutspunkt.</w:t>
      </w:r>
    </w:p>
    <w:p w:rsidR="00ED7C3C" w:rsidRPr="001C7348" w:rsidRDefault="00ED7C3C" w:rsidP="00ED7C3C">
      <w:pPr>
        <w:tabs>
          <w:tab w:val="left" w:pos="0"/>
        </w:tabs>
        <w:rPr>
          <w:i/>
          <w:color w:val="000000"/>
          <w:sz w:val="24"/>
          <w:szCs w:val="24"/>
        </w:rPr>
      </w:pPr>
    </w:p>
    <w:p w:rsidR="00C50959" w:rsidRPr="001C7348" w:rsidRDefault="00ED7C3C" w:rsidP="00ED7C3C">
      <w:pPr>
        <w:overflowPunct/>
        <w:textAlignment w:val="auto"/>
        <w:rPr>
          <w:color w:val="000000"/>
          <w:sz w:val="24"/>
          <w:szCs w:val="24"/>
        </w:rPr>
      </w:pPr>
      <w:r w:rsidRPr="001C7348">
        <w:rPr>
          <w:color w:val="000000"/>
          <w:sz w:val="24"/>
          <w:szCs w:val="24"/>
        </w:rPr>
        <w:t xml:space="preserve">Allmänna rådet kommer </w:t>
      </w:r>
      <w:r w:rsidR="00374225" w:rsidRPr="001C7348">
        <w:rPr>
          <w:color w:val="000000"/>
          <w:sz w:val="24"/>
          <w:szCs w:val="24"/>
        </w:rPr>
        <w:t xml:space="preserve">att fastställa </w:t>
      </w:r>
      <w:r w:rsidRPr="001C7348">
        <w:rPr>
          <w:color w:val="000000"/>
          <w:sz w:val="24"/>
          <w:szCs w:val="24"/>
        </w:rPr>
        <w:t xml:space="preserve">dagordningen för det Europeiska rådet den </w:t>
      </w:r>
    </w:p>
    <w:p w:rsidR="00ED7C3C" w:rsidRPr="001C7348" w:rsidRDefault="00ED7C3C" w:rsidP="00ED7C3C">
      <w:pPr>
        <w:overflowPunct/>
        <w:textAlignment w:val="auto"/>
        <w:rPr>
          <w:color w:val="000000"/>
          <w:sz w:val="24"/>
          <w:szCs w:val="24"/>
        </w:rPr>
      </w:pPr>
      <w:r w:rsidRPr="001C7348">
        <w:rPr>
          <w:color w:val="000000"/>
          <w:sz w:val="24"/>
          <w:szCs w:val="24"/>
        </w:rPr>
        <w:t>19-20 mars. Behandlingen sker därefter i Coreper med siktet inställt på att allmänna rådet den</w:t>
      </w:r>
      <w:r w:rsidR="00EF2AB5" w:rsidRPr="001C7348">
        <w:rPr>
          <w:color w:val="000000"/>
          <w:sz w:val="24"/>
          <w:szCs w:val="24"/>
        </w:rPr>
        <w:t xml:space="preserve"> 16-17 mars </w:t>
      </w:r>
      <w:r w:rsidRPr="001C7348">
        <w:rPr>
          <w:color w:val="000000"/>
          <w:sz w:val="24"/>
          <w:szCs w:val="24"/>
        </w:rPr>
        <w:t>fastställer preliminära slutsatser inför Europeiska rådet.</w:t>
      </w:r>
    </w:p>
    <w:p w:rsidR="00ED7C3C" w:rsidRPr="001C7348" w:rsidRDefault="00ED7C3C" w:rsidP="00ED7C3C">
      <w:pPr>
        <w:overflowPunct/>
        <w:ind w:left="1418"/>
        <w:textAlignment w:val="auto"/>
        <w:rPr>
          <w:color w:val="000000"/>
          <w:sz w:val="24"/>
          <w:szCs w:val="24"/>
        </w:rPr>
      </w:pPr>
    </w:p>
    <w:p w:rsidR="00ED7C3C" w:rsidRPr="001C7348" w:rsidRDefault="00ED7C3C" w:rsidP="00ED7C3C">
      <w:pPr>
        <w:overflowPunct/>
        <w:textAlignment w:val="auto"/>
        <w:rPr>
          <w:color w:val="000000"/>
          <w:sz w:val="24"/>
          <w:szCs w:val="24"/>
        </w:rPr>
      </w:pPr>
      <w:r w:rsidRPr="001C7348">
        <w:rPr>
          <w:color w:val="000000"/>
          <w:sz w:val="24"/>
          <w:szCs w:val="24"/>
        </w:rPr>
        <w:t>Ordförandeskapet har ännu inte presenterat utkast till dagordning. Några av de frågor som toppmötet förväntas behandla är</w:t>
      </w:r>
      <w:r w:rsidR="00374225" w:rsidRPr="001C7348">
        <w:rPr>
          <w:color w:val="000000"/>
          <w:sz w:val="24"/>
          <w:szCs w:val="24"/>
        </w:rPr>
        <w:t xml:space="preserve"> det finansiella läget och den årliga</w:t>
      </w:r>
      <w:r w:rsidR="0064767B" w:rsidRPr="001C7348">
        <w:rPr>
          <w:color w:val="000000"/>
          <w:sz w:val="24"/>
          <w:szCs w:val="24"/>
        </w:rPr>
        <w:t xml:space="preserve"> uppföljningen av genomförandet av</w:t>
      </w:r>
      <w:r w:rsidR="00374225" w:rsidRPr="001C7348">
        <w:rPr>
          <w:color w:val="000000"/>
          <w:sz w:val="24"/>
          <w:szCs w:val="24"/>
        </w:rPr>
        <w:t xml:space="preserve"> </w:t>
      </w:r>
      <w:r w:rsidR="0064767B" w:rsidRPr="001C7348">
        <w:rPr>
          <w:color w:val="000000"/>
          <w:sz w:val="24"/>
          <w:szCs w:val="24"/>
        </w:rPr>
        <w:t>Lissabonstrategin</w:t>
      </w:r>
      <w:r w:rsidR="00AD3579" w:rsidRPr="001C7348">
        <w:rPr>
          <w:color w:val="000000"/>
          <w:sz w:val="24"/>
          <w:szCs w:val="24"/>
        </w:rPr>
        <w:t>.</w:t>
      </w:r>
      <w:r w:rsidR="0064767B" w:rsidRPr="001C7348">
        <w:rPr>
          <w:color w:val="000000"/>
          <w:sz w:val="24"/>
          <w:szCs w:val="24"/>
        </w:rPr>
        <w:t xml:space="preserve"> </w:t>
      </w:r>
      <w:r w:rsidRPr="001C7348">
        <w:rPr>
          <w:color w:val="000000"/>
          <w:sz w:val="24"/>
          <w:szCs w:val="24"/>
        </w:rPr>
        <w:t xml:space="preserve"> </w:t>
      </w:r>
    </w:p>
    <w:p w:rsidR="00507A66" w:rsidRPr="001C7348" w:rsidRDefault="00507A66" w:rsidP="00ED7C3C">
      <w:pPr>
        <w:overflowPunct/>
        <w:textAlignment w:val="auto"/>
        <w:rPr>
          <w:color w:val="000000"/>
          <w:sz w:val="24"/>
          <w:szCs w:val="24"/>
        </w:rPr>
      </w:pPr>
    </w:p>
    <w:p w:rsidR="00507A66" w:rsidRPr="001C7348" w:rsidRDefault="00507A66" w:rsidP="00ED7C3C">
      <w:pPr>
        <w:overflowPunct/>
        <w:textAlignment w:val="auto"/>
        <w:rPr>
          <w:color w:val="000000"/>
          <w:sz w:val="24"/>
          <w:szCs w:val="24"/>
        </w:rPr>
      </w:pPr>
    </w:p>
    <w:p w:rsidR="00ED7C3C" w:rsidRPr="001C7348" w:rsidRDefault="00ED7C3C" w:rsidP="00ED7C3C">
      <w:pPr>
        <w:tabs>
          <w:tab w:val="left" w:pos="0"/>
        </w:tabs>
        <w:rPr>
          <w:b/>
          <w:color w:val="000000"/>
          <w:sz w:val="24"/>
          <w:szCs w:val="24"/>
        </w:rPr>
      </w:pPr>
      <w:r w:rsidRPr="001C7348">
        <w:rPr>
          <w:b/>
          <w:color w:val="000000"/>
          <w:sz w:val="24"/>
          <w:szCs w:val="24"/>
        </w:rPr>
        <w:t xml:space="preserve">5. </w:t>
      </w:r>
      <w:bookmarkEnd w:id="0"/>
      <w:r w:rsidR="00507A66" w:rsidRPr="001C7348">
        <w:rPr>
          <w:b/>
          <w:color w:val="000000"/>
          <w:sz w:val="24"/>
          <w:szCs w:val="24"/>
        </w:rPr>
        <w:t>Europeiska återhämtningsplanen</w:t>
      </w:r>
    </w:p>
    <w:p w:rsidR="00507A66" w:rsidRPr="001C7348" w:rsidRDefault="00507A66" w:rsidP="00507A66">
      <w:pPr>
        <w:overflowPunct/>
        <w:textAlignment w:val="auto"/>
        <w:rPr>
          <w:i/>
          <w:color w:val="000000"/>
          <w:sz w:val="24"/>
          <w:szCs w:val="24"/>
        </w:rPr>
      </w:pPr>
      <w:r w:rsidRPr="001C7348">
        <w:rPr>
          <w:i/>
          <w:color w:val="000000"/>
          <w:sz w:val="24"/>
          <w:szCs w:val="24"/>
        </w:rPr>
        <w:t>Diskussions- och ev. beslutspunkt.</w:t>
      </w:r>
    </w:p>
    <w:p w:rsidR="00507A66" w:rsidRPr="001C7348" w:rsidRDefault="00507A66" w:rsidP="00507A66">
      <w:pPr>
        <w:overflowPunct/>
        <w:textAlignment w:val="auto"/>
        <w:rPr>
          <w:color w:val="000000"/>
          <w:sz w:val="24"/>
          <w:szCs w:val="24"/>
        </w:rPr>
      </w:pPr>
    </w:p>
    <w:p w:rsidR="00507A66" w:rsidRPr="001C7348" w:rsidRDefault="00507A66" w:rsidP="00507A66">
      <w:pPr>
        <w:overflowPunct/>
        <w:textAlignment w:val="auto"/>
        <w:rPr>
          <w:color w:val="000000"/>
          <w:sz w:val="24"/>
          <w:szCs w:val="24"/>
        </w:rPr>
      </w:pPr>
      <w:r w:rsidRPr="001C7348">
        <w:rPr>
          <w:color w:val="000000"/>
          <w:sz w:val="24"/>
          <w:szCs w:val="24"/>
        </w:rPr>
        <w:t xml:space="preserve">GAC kommer att diskutera Återhämtningsplanen och kommissionens förslag till energiprojekt och ökade medel till bredband och tidigareläggning av åtgärder inom landsbygdspolitiken som beslutades i samband med </w:t>
      </w:r>
      <w:r w:rsidR="00E24F58" w:rsidRPr="001C7348">
        <w:rPr>
          <w:color w:val="000000"/>
          <w:sz w:val="24"/>
          <w:szCs w:val="24"/>
        </w:rPr>
        <w:t>genomgången</w:t>
      </w:r>
      <w:r w:rsidR="001C133C" w:rsidRPr="001C7348">
        <w:rPr>
          <w:color w:val="000000"/>
          <w:sz w:val="24"/>
          <w:szCs w:val="24"/>
        </w:rPr>
        <w:t xml:space="preserve"> </w:t>
      </w:r>
      <w:r w:rsidRPr="001C7348">
        <w:rPr>
          <w:color w:val="000000"/>
          <w:sz w:val="24"/>
          <w:szCs w:val="24"/>
        </w:rPr>
        <w:t>av den gemensamma jordbrukspolitiken. Ordförandeskapet har meddelat att man inte förutser slutsatser, men att målet är en politisk överenskommelse inför överläggningar med Europaparlamentet. Ordförandeskapet har också meddelat att diskussionerna vid Ekofin och TTE-rådet kommer ligga till grund för de fortsatta diskussionerna på GAC.</w:t>
      </w:r>
    </w:p>
    <w:p w:rsidR="006E6747" w:rsidRPr="001C7348" w:rsidRDefault="006E6747" w:rsidP="00507A66">
      <w:pPr>
        <w:overflowPunct/>
        <w:textAlignment w:val="auto"/>
        <w:rPr>
          <w:color w:val="000000"/>
          <w:sz w:val="24"/>
          <w:szCs w:val="24"/>
        </w:rPr>
      </w:pPr>
    </w:p>
    <w:p w:rsidR="006E6747" w:rsidRPr="001C7348" w:rsidRDefault="006E6747" w:rsidP="006E6747">
      <w:pPr>
        <w:pStyle w:val="Rubrik1"/>
        <w:tabs>
          <w:tab w:val="left" w:pos="1843"/>
        </w:tabs>
        <w:spacing w:before="0" w:after="0"/>
        <w:jc w:val="both"/>
        <w:rPr>
          <w:rFonts w:ascii="Times New Roman" w:hAnsi="Times New Roman" w:cs="Times New Roman"/>
          <w:sz w:val="24"/>
          <w:szCs w:val="24"/>
        </w:rPr>
      </w:pPr>
      <w:r w:rsidRPr="001C7348">
        <w:rPr>
          <w:rFonts w:ascii="Times New Roman" w:hAnsi="Times New Roman" w:cs="Times New Roman"/>
          <w:sz w:val="24"/>
          <w:szCs w:val="24"/>
        </w:rPr>
        <w:t>RÅDET FÖR YTTRE FÖRBINDELSER, 23 februari 2008</w:t>
      </w:r>
    </w:p>
    <w:p w:rsidR="006E6747" w:rsidRPr="001C7348" w:rsidRDefault="006E6747" w:rsidP="006E6747">
      <w:pPr>
        <w:tabs>
          <w:tab w:val="left" w:pos="1843"/>
        </w:tabs>
        <w:ind w:firstLine="1418"/>
        <w:jc w:val="both"/>
        <w:rPr>
          <w:sz w:val="24"/>
          <w:szCs w:val="24"/>
        </w:rPr>
      </w:pPr>
    </w:p>
    <w:p w:rsidR="006E6747" w:rsidRPr="001C7348" w:rsidRDefault="006E6747" w:rsidP="006E6747">
      <w:pPr>
        <w:tabs>
          <w:tab w:val="left" w:pos="1843"/>
        </w:tabs>
        <w:jc w:val="both"/>
        <w:rPr>
          <w:b/>
          <w:bCs/>
          <w:sz w:val="24"/>
          <w:szCs w:val="24"/>
          <w:u w:val="single"/>
        </w:rPr>
      </w:pPr>
      <w:bookmarkStart w:id="3" w:name="_Toc150232148"/>
      <w:bookmarkStart w:id="4" w:name="_Toc150242355"/>
      <w:r w:rsidRPr="001C7348">
        <w:rPr>
          <w:b/>
          <w:bCs/>
          <w:sz w:val="24"/>
          <w:szCs w:val="24"/>
          <w:u w:val="single"/>
        </w:rPr>
        <w:t>Utrikesministrarnas möte</w:t>
      </w:r>
    </w:p>
    <w:p w:rsidR="006E6747" w:rsidRPr="001C7348" w:rsidRDefault="006E6747" w:rsidP="006E6747">
      <w:pPr>
        <w:tabs>
          <w:tab w:val="left" w:pos="1843"/>
        </w:tabs>
        <w:jc w:val="both"/>
        <w:rPr>
          <w:b/>
          <w:bCs/>
          <w:sz w:val="24"/>
          <w:szCs w:val="24"/>
        </w:rPr>
      </w:pPr>
    </w:p>
    <w:p w:rsidR="006E6747" w:rsidRPr="001C7348" w:rsidRDefault="006E6747" w:rsidP="006E6747">
      <w:pPr>
        <w:tabs>
          <w:tab w:val="left" w:pos="1843"/>
        </w:tabs>
        <w:jc w:val="both"/>
        <w:rPr>
          <w:b/>
          <w:bCs/>
          <w:sz w:val="24"/>
          <w:szCs w:val="24"/>
        </w:rPr>
      </w:pPr>
      <w:r w:rsidRPr="001C7348">
        <w:rPr>
          <w:b/>
          <w:bCs/>
          <w:sz w:val="24"/>
          <w:szCs w:val="24"/>
        </w:rPr>
        <w:t>1. Godkännande av den preliminära dagordningen</w:t>
      </w:r>
      <w:bookmarkEnd w:id="3"/>
      <w:bookmarkEnd w:id="4"/>
    </w:p>
    <w:p w:rsidR="006E6747" w:rsidRPr="001C7348" w:rsidRDefault="006E6747" w:rsidP="006E6747">
      <w:pPr>
        <w:tabs>
          <w:tab w:val="left" w:pos="1843"/>
        </w:tabs>
        <w:jc w:val="both"/>
        <w:rPr>
          <w:b/>
          <w:bCs/>
          <w:sz w:val="24"/>
          <w:szCs w:val="24"/>
        </w:rPr>
      </w:pPr>
    </w:p>
    <w:p w:rsidR="006E6747" w:rsidRPr="001C7348" w:rsidRDefault="006E6747" w:rsidP="006E6747">
      <w:pPr>
        <w:pStyle w:val="Brdtext1"/>
        <w:tabs>
          <w:tab w:val="left" w:pos="1843"/>
        </w:tabs>
        <w:spacing w:line="240" w:lineRule="auto"/>
        <w:jc w:val="both"/>
        <w:rPr>
          <w:rFonts w:ascii="Times New Roman" w:hAnsi="Times New Roman"/>
          <w:b/>
          <w:bCs/>
          <w:szCs w:val="24"/>
        </w:rPr>
      </w:pPr>
      <w:r w:rsidRPr="001C7348">
        <w:rPr>
          <w:rFonts w:ascii="Times New Roman" w:hAnsi="Times New Roman"/>
          <w:b/>
          <w:bCs/>
          <w:szCs w:val="24"/>
        </w:rPr>
        <w:lastRenderedPageBreak/>
        <w:t>2. Afghanistan</w:t>
      </w:r>
    </w:p>
    <w:p w:rsidR="006E6747" w:rsidRPr="001C7348" w:rsidRDefault="006E6747" w:rsidP="006E6747">
      <w:pPr>
        <w:pStyle w:val="Brdtext1"/>
        <w:tabs>
          <w:tab w:val="left" w:pos="1843"/>
        </w:tabs>
        <w:spacing w:line="240" w:lineRule="auto"/>
        <w:jc w:val="both"/>
        <w:rPr>
          <w:bCs/>
          <w:szCs w:val="24"/>
        </w:rPr>
      </w:pPr>
      <w:r w:rsidRPr="001C7348">
        <w:rPr>
          <w:bCs/>
        </w:rPr>
        <w:t xml:space="preserve">Diskussionspunkt. </w:t>
      </w:r>
    </w:p>
    <w:p w:rsidR="006E6747" w:rsidRPr="001C7348" w:rsidRDefault="006E6747" w:rsidP="006E6747">
      <w:pPr>
        <w:pStyle w:val="RKnormal"/>
        <w:spacing w:line="240" w:lineRule="auto"/>
        <w:rPr>
          <w:rFonts w:ascii="Garamond" w:hAnsi="Garamond"/>
          <w:szCs w:val="24"/>
        </w:rPr>
      </w:pPr>
    </w:p>
    <w:p w:rsidR="006E6747" w:rsidRPr="001C7348" w:rsidRDefault="006E6747" w:rsidP="006E6747">
      <w:pPr>
        <w:pStyle w:val="RKnormal"/>
        <w:spacing w:line="240" w:lineRule="auto"/>
        <w:rPr>
          <w:rFonts w:ascii="Garamond" w:hAnsi="Garamond"/>
          <w:szCs w:val="24"/>
        </w:rPr>
      </w:pPr>
      <w:r w:rsidRPr="001C7348">
        <w:rPr>
          <w:rFonts w:ascii="Garamond" w:hAnsi="Garamond"/>
          <w:szCs w:val="24"/>
        </w:rPr>
        <w:t>Kortare diskussion om utvecklingen i Afghanistan</w:t>
      </w:r>
      <w:r w:rsidR="002E10CC" w:rsidRPr="001C7348">
        <w:rPr>
          <w:rFonts w:ascii="Garamond" w:hAnsi="Garamond"/>
          <w:szCs w:val="24"/>
        </w:rPr>
        <w:t xml:space="preserve">, och </w:t>
      </w:r>
      <w:r w:rsidRPr="001C7348">
        <w:rPr>
          <w:rFonts w:ascii="Garamond" w:hAnsi="Garamond"/>
          <w:szCs w:val="24"/>
        </w:rPr>
        <w:t>det internationella engagemanget, inklusive EU:s polisinsats. Sverige vill se ett tydligt stöd från EU; finansiellt och genom en valobservatörsmission</w:t>
      </w:r>
      <w:r w:rsidR="002E10CC" w:rsidRPr="001C7348">
        <w:rPr>
          <w:rFonts w:ascii="Garamond" w:hAnsi="Garamond"/>
          <w:szCs w:val="24"/>
        </w:rPr>
        <w:t xml:space="preserve"> inför president- och provinsvalen den 20 augusti</w:t>
      </w:r>
      <w:r w:rsidRPr="001C7348">
        <w:rPr>
          <w:rFonts w:ascii="Garamond" w:hAnsi="Garamond"/>
          <w:szCs w:val="24"/>
        </w:rPr>
        <w:t xml:space="preserve">. Diskussionen blir ett tillfälle att ta upp hur EU kan bidra ytterligare i Afghanistan </w:t>
      </w:r>
      <w:r w:rsidR="002E10CC" w:rsidRPr="001C7348">
        <w:rPr>
          <w:rFonts w:ascii="Garamond" w:hAnsi="Garamond"/>
          <w:szCs w:val="24"/>
        </w:rPr>
        <w:t xml:space="preserve">och på det regionala planet </w:t>
      </w:r>
      <w:r w:rsidRPr="001C7348">
        <w:rPr>
          <w:rFonts w:ascii="Garamond" w:hAnsi="Garamond"/>
          <w:szCs w:val="24"/>
        </w:rPr>
        <w:t xml:space="preserve">i samverkan med FN, USA m fl. Vikten av att EU arbetar mer koordinerat internt och mer samordnat internationellt gör att flera medlemsstater, däribland Sverige, menar att detta skulle underlättas om KOM:s och rådets representanter på plats </w:t>
      </w:r>
      <w:r w:rsidRPr="001C7348">
        <w:rPr>
          <w:rFonts w:ascii="Garamond" w:hAnsi="Garamond"/>
          <w:i/>
          <w:szCs w:val="24"/>
        </w:rPr>
        <w:t>dubbelhattades</w:t>
      </w:r>
      <w:r w:rsidRPr="001C7348">
        <w:rPr>
          <w:rFonts w:ascii="Garamond" w:hAnsi="Garamond"/>
          <w:szCs w:val="24"/>
        </w:rPr>
        <w:t xml:space="preserve"> i en och samma person. </w:t>
      </w:r>
    </w:p>
    <w:p w:rsidR="006E6747" w:rsidRPr="001C7348" w:rsidRDefault="006E6747" w:rsidP="006E6747">
      <w:pPr>
        <w:pStyle w:val="RKnormal"/>
        <w:spacing w:line="240" w:lineRule="auto"/>
        <w:rPr>
          <w:rFonts w:ascii="Garamond" w:hAnsi="Garamond"/>
          <w:szCs w:val="24"/>
        </w:rPr>
      </w:pPr>
    </w:p>
    <w:p w:rsidR="006E6747" w:rsidRPr="001C7348" w:rsidRDefault="006E6747" w:rsidP="006E6747">
      <w:pPr>
        <w:pStyle w:val="RKnormal"/>
        <w:spacing w:line="240" w:lineRule="auto"/>
        <w:rPr>
          <w:rFonts w:ascii="Garamond" w:hAnsi="Garamond"/>
          <w:szCs w:val="24"/>
        </w:rPr>
      </w:pPr>
      <w:r w:rsidRPr="001C7348">
        <w:rPr>
          <w:rFonts w:ascii="Garamond" w:hAnsi="Garamond"/>
          <w:szCs w:val="24"/>
        </w:rPr>
        <w:t xml:space="preserve">En särskild fråga gäller </w:t>
      </w:r>
      <w:r w:rsidRPr="001C7348">
        <w:rPr>
          <w:rFonts w:ascii="Garamond" w:hAnsi="Garamond"/>
          <w:i/>
          <w:szCs w:val="24"/>
        </w:rPr>
        <w:t xml:space="preserve">EU:s polisinsats i Afghanistan. </w:t>
      </w:r>
      <w:r w:rsidRPr="001C7348">
        <w:rPr>
          <w:rFonts w:ascii="Garamond" w:hAnsi="Garamond"/>
          <w:szCs w:val="24"/>
        </w:rPr>
        <w:t>EUPOL har fortsatt – även om förbättringar skett sedan i höstas - svårt att nå målet om 400 personer i insatsen.. EUPOL:s bidrag till EU:s samlade insatser samt rekryteringsfrågan tillhör de som utrikesministrarna kan komma att vilja beröra under dagordningspunken.</w:t>
      </w:r>
    </w:p>
    <w:p w:rsidR="006E6747" w:rsidRPr="001C7348" w:rsidRDefault="006E6747" w:rsidP="006E6747">
      <w:pPr>
        <w:pStyle w:val="Brdtext1"/>
        <w:rPr>
          <w:rFonts w:ascii="Garamond" w:hAnsi="Garamond"/>
        </w:rPr>
      </w:pPr>
    </w:p>
    <w:p w:rsidR="006E6747" w:rsidRPr="001C7348" w:rsidRDefault="006E6747" w:rsidP="006E6747">
      <w:pPr>
        <w:pStyle w:val="Brdtext1"/>
        <w:tabs>
          <w:tab w:val="left" w:pos="1843"/>
        </w:tabs>
        <w:spacing w:line="240" w:lineRule="auto"/>
        <w:jc w:val="both"/>
        <w:rPr>
          <w:rFonts w:ascii="Times New Roman" w:hAnsi="Times New Roman"/>
          <w:b/>
          <w:bCs/>
          <w:szCs w:val="24"/>
        </w:rPr>
      </w:pPr>
      <w:r w:rsidRPr="001C7348">
        <w:rPr>
          <w:rFonts w:ascii="Times New Roman" w:hAnsi="Times New Roman"/>
          <w:b/>
          <w:bCs/>
          <w:szCs w:val="24"/>
        </w:rPr>
        <w:t>3. MEPP</w:t>
      </w:r>
    </w:p>
    <w:p w:rsidR="00E24F58" w:rsidRPr="001C7348" w:rsidRDefault="006E6747" w:rsidP="006E6747">
      <w:pPr>
        <w:pStyle w:val="Brdtext1"/>
      </w:pPr>
      <w:r w:rsidRPr="001C7348">
        <w:t>Diskussionspunkt</w:t>
      </w:r>
      <w:r w:rsidR="00E24F58" w:rsidRPr="001C7348">
        <w:t>.</w:t>
      </w:r>
    </w:p>
    <w:p w:rsidR="006E6747" w:rsidRPr="001C7348" w:rsidRDefault="006E6747" w:rsidP="006E6747">
      <w:pPr>
        <w:pStyle w:val="Brdtext1"/>
      </w:pPr>
    </w:p>
    <w:p w:rsidR="005F5A84" w:rsidRPr="001C7348" w:rsidRDefault="005F5A84" w:rsidP="006E6747">
      <w:pPr>
        <w:pStyle w:val="Brdtext1"/>
      </w:pPr>
      <w:r w:rsidRPr="001C7348">
        <w:rPr>
          <w:rFonts w:cs="OrigGarmnd BT"/>
          <w:color w:val="000000"/>
          <w:szCs w:val="24"/>
        </w:rPr>
        <w:t xml:space="preserve">Diskussionen väntas handla om uppföljning av situationen i Gaza med fokus på givarkonferensen i Kairo den 2 mars och de egyptiska ansträngningarna för en hållbar vapenvila. Diskussionen väntas även handla om utgången av valet i Israel den 10 februari. Regeringen understryker </w:t>
      </w:r>
      <w:r w:rsidRPr="001C7348">
        <w:rPr>
          <w:rFonts w:cs="OrigGarmnd BT"/>
          <w:bCs/>
          <w:iCs/>
          <w:color w:val="000000"/>
          <w:szCs w:val="24"/>
        </w:rPr>
        <w:t xml:space="preserve">att för att den kommande återuppbyggnaden ska bli hållbar är det nödvändigt att vapenvilan permanentas och att Gazas gränser omedelbart öppnas – och hålls öppna – inte bara för humanitärt stöd utan även för personer och varor. Samtidigt måste åtgärder vidtas för att förhindra smuggling av vapen och sprängmedel till Gaza. </w:t>
      </w:r>
      <w:r w:rsidRPr="001C7348">
        <w:rPr>
          <w:rFonts w:cs="OrigGarmnd BT"/>
          <w:color w:val="000000"/>
          <w:szCs w:val="24"/>
        </w:rPr>
        <w:t>Diskussionen väntas även handla om EU:s beredskap att bidra på olika sätt till och den fortsatta fredsprocessen. Det är viktigt att verka för att fredsprocessen återupptas och för palestinsk försoning.</w:t>
      </w:r>
    </w:p>
    <w:p w:rsidR="005F5A84" w:rsidRPr="001C7348" w:rsidRDefault="005F5A84" w:rsidP="006E6747">
      <w:pPr>
        <w:pStyle w:val="Brdtext1"/>
      </w:pPr>
    </w:p>
    <w:p w:rsidR="006E6747" w:rsidRPr="001C7348" w:rsidRDefault="006E6747" w:rsidP="006E6747">
      <w:pPr>
        <w:pStyle w:val="Brdtext1"/>
        <w:rPr>
          <w:b/>
        </w:rPr>
      </w:pPr>
      <w:r w:rsidRPr="001C7348">
        <w:rPr>
          <w:b/>
        </w:rPr>
        <w:t>4. Sudan</w:t>
      </w:r>
    </w:p>
    <w:p w:rsidR="006E6747" w:rsidRPr="001C7348" w:rsidRDefault="006E6747" w:rsidP="006E6747">
      <w:pPr>
        <w:pStyle w:val="Brdtext1"/>
      </w:pPr>
      <w:r w:rsidRPr="001C7348">
        <w:t xml:space="preserve">Möjlig diskussions och beslutpunkt. </w:t>
      </w:r>
    </w:p>
    <w:p w:rsidR="006E6747" w:rsidRPr="001C7348" w:rsidRDefault="006E6747" w:rsidP="006E6747">
      <w:pPr>
        <w:pStyle w:val="Brdtext1"/>
      </w:pPr>
    </w:p>
    <w:p w:rsidR="006E6747" w:rsidRPr="001C7348" w:rsidRDefault="006E6747" w:rsidP="006E6747">
      <w:pPr>
        <w:pStyle w:val="Brdtext1"/>
      </w:pPr>
      <w:r w:rsidRPr="001C7348">
        <w:t>I juli 2008 bad den internationella brottsmålsdomstolens (ICC) åklagare domstolens förundersökningskammare om att få utfärda en häktningsorder för Sudans president, Omar Al Bashir, grundat på kommande åtal mot president Bashir för brott mot krigets lagar, brott mot mänskligheten och folkmord i Darfur.</w:t>
      </w:r>
    </w:p>
    <w:p w:rsidR="006E6747" w:rsidRPr="001C7348" w:rsidRDefault="006E6747" w:rsidP="006E6747">
      <w:pPr>
        <w:pStyle w:val="Brdtext1"/>
      </w:pPr>
    </w:p>
    <w:p w:rsidR="006E6747" w:rsidRPr="001C7348" w:rsidRDefault="006E6747" w:rsidP="006E6747">
      <w:pPr>
        <w:pStyle w:val="Brdtext1"/>
      </w:pPr>
      <w:r w:rsidRPr="001C7348">
        <w:t>Domstolens förundersökningskammare förväntas</w:t>
      </w:r>
      <w:r w:rsidR="001C133C" w:rsidRPr="001C7348">
        <w:t xml:space="preserve"> i februari</w:t>
      </w:r>
      <w:r w:rsidRPr="001C7348">
        <w:t xml:space="preserve"> fatta beslut om Sudans president Bashir skall häktas eller ej. Om så sker</w:t>
      </w:r>
      <w:r w:rsidRPr="001C7348">
        <w:rPr>
          <w:i/>
        </w:rPr>
        <w:t xml:space="preserve"> innan</w:t>
      </w:r>
      <w:r w:rsidRPr="001C7348">
        <w:t xml:space="preserve"> GAERC den 23 februari tas frågan upp för diskussion i rådet, och rådet förväntas anta slutsatser med anledning av åtalet. Om inte domstolen fattat beslut innan GAERC </w:t>
      </w:r>
      <w:r w:rsidR="00C47AE5" w:rsidRPr="001C7348">
        <w:t xml:space="preserve">väntas </w:t>
      </w:r>
      <w:r w:rsidRPr="001C7348">
        <w:t xml:space="preserve">inte Sudan </w:t>
      </w:r>
      <w:r w:rsidR="00C47AE5" w:rsidRPr="001C7348">
        <w:t xml:space="preserve">tas </w:t>
      </w:r>
      <w:r w:rsidRPr="001C7348">
        <w:t>upp på mötet.</w:t>
      </w:r>
    </w:p>
    <w:p w:rsidR="006E6747" w:rsidRPr="001C7348" w:rsidRDefault="006E6747" w:rsidP="006E6747">
      <w:pPr>
        <w:pStyle w:val="Brdtext1"/>
      </w:pPr>
    </w:p>
    <w:p w:rsidR="006E6747" w:rsidRPr="001C7348" w:rsidRDefault="006E6747" w:rsidP="006E6747">
      <w:pPr>
        <w:pStyle w:val="Brdtext1"/>
      </w:pPr>
    </w:p>
    <w:p w:rsidR="006E6747" w:rsidRPr="001C7348" w:rsidRDefault="006E6747" w:rsidP="006E6747">
      <w:pPr>
        <w:pStyle w:val="Brdtext1"/>
      </w:pPr>
      <w:r w:rsidRPr="001C7348">
        <w:t>Regeringen betonar sitt fulla stöd för ICC, domstolens självständighet och Sudans skyldighet att fullt ut samarbeta med ICC. Sudan har vidare en skyldighet att motverka straffrihet för brott begångna i Darfur. Regeringen fortsätter att betona den sudanesiska regeringens skyldighet att skydda civilbefolkningen i Darfur. Regeringen betonar också att Sudan fullt ut måste samarbeta med FN och UNAMID och ta sitt ansvar för att förbättra säkerheten och den humanitära situationen i Darfur.</w:t>
      </w:r>
    </w:p>
    <w:p w:rsidR="006E6747" w:rsidRPr="001C7348" w:rsidRDefault="006E6747" w:rsidP="006E6747">
      <w:pPr>
        <w:pStyle w:val="Brdtext1"/>
        <w:rPr>
          <w:i/>
        </w:rPr>
      </w:pPr>
    </w:p>
    <w:p w:rsidR="006E6747" w:rsidRPr="001C7348" w:rsidRDefault="00D36B32" w:rsidP="006E6747">
      <w:pPr>
        <w:pStyle w:val="Brdtext1"/>
        <w:rPr>
          <w:b/>
        </w:rPr>
      </w:pPr>
      <w:r w:rsidRPr="001C7348">
        <w:rPr>
          <w:b/>
        </w:rPr>
        <w:t>5</w:t>
      </w:r>
      <w:r w:rsidR="006E6747" w:rsidRPr="001C7348">
        <w:rPr>
          <w:b/>
        </w:rPr>
        <w:t>. European Neighbourhood Policy – Östra Partnerskapet</w:t>
      </w:r>
    </w:p>
    <w:p w:rsidR="006E6747" w:rsidRPr="001C7348" w:rsidRDefault="006E6747" w:rsidP="006E6747">
      <w:pPr>
        <w:pStyle w:val="Brdtext1"/>
      </w:pPr>
      <w:r w:rsidRPr="001C7348">
        <w:t>Diskussionspunkt</w:t>
      </w:r>
    </w:p>
    <w:p w:rsidR="006E6747" w:rsidRPr="001C7348" w:rsidRDefault="006E6747" w:rsidP="006E6747">
      <w:pPr>
        <w:pStyle w:val="Brdtext1"/>
      </w:pPr>
    </w:p>
    <w:p w:rsidR="006E6747" w:rsidRPr="001C7348" w:rsidRDefault="006E6747" w:rsidP="006E6747">
      <w:pPr>
        <w:pStyle w:val="Brdtext1"/>
        <w:rPr>
          <w:b/>
        </w:rPr>
      </w:pPr>
      <w:r w:rsidRPr="001C7348">
        <w:t xml:space="preserve">Ministrarna förväntas diskutera de olika förslagen i Kommissionens meddelande från december 2008 om det Östliga partnerskapet. Diskussionen är ett led i förberedelserna inför Europeiska rådets möte i mars då partnerskapet skall antas. </w:t>
      </w:r>
    </w:p>
    <w:p w:rsidR="006E6747" w:rsidRPr="001C7348" w:rsidRDefault="006E6747" w:rsidP="006E6747">
      <w:pPr>
        <w:pStyle w:val="Brdtext1"/>
        <w:tabs>
          <w:tab w:val="left" w:pos="1843"/>
        </w:tabs>
        <w:spacing w:line="240" w:lineRule="auto"/>
        <w:jc w:val="both"/>
        <w:rPr>
          <w:color w:val="000000"/>
          <w:szCs w:val="24"/>
        </w:rPr>
      </w:pPr>
      <w:r w:rsidRPr="001C7348">
        <w:rPr>
          <w:rFonts w:cs="Garamond"/>
          <w:color w:val="000000"/>
          <w:szCs w:val="24"/>
        </w:rPr>
        <w:t>Regeringen stödjer</w:t>
      </w:r>
      <w:r w:rsidRPr="001C7348">
        <w:rPr>
          <w:color w:val="000000"/>
          <w:szCs w:val="24"/>
        </w:rPr>
        <w:t xml:space="preserve"> </w:t>
      </w:r>
      <w:r w:rsidRPr="001C7348">
        <w:rPr>
          <w:rFonts w:cs="Garamond"/>
          <w:color w:val="000000"/>
          <w:szCs w:val="24"/>
        </w:rPr>
        <w:t>utvecklingen av EU:s relationer med de östliga partnerländerna och ett djupare samarbete med dessa som syftar till ökad EU-integration, närmande till EU:s värdegrund, regelverk och lagstiftning.</w:t>
      </w:r>
    </w:p>
    <w:p w:rsidR="006E6747" w:rsidRPr="001C7348" w:rsidRDefault="006E6747" w:rsidP="006E6747">
      <w:pPr>
        <w:pStyle w:val="Brdtext1"/>
        <w:tabs>
          <w:tab w:val="left" w:pos="1843"/>
        </w:tabs>
        <w:spacing w:line="240" w:lineRule="auto"/>
        <w:jc w:val="both"/>
        <w:rPr>
          <w:rFonts w:ascii="Times New Roman" w:hAnsi="Times New Roman"/>
          <w:color w:val="000000"/>
          <w:szCs w:val="24"/>
        </w:rPr>
      </w:pPr>
    </w:p>
    <w:p w:rsidR="00D36B32" w:rsidRPr="001C7348" w:rsidRDefault="00D36B32" w:rsidP="006E6747">
      <w:pPr>
        <w:pStyle w:val="Brdtext1"/>
        <w:tabs>
          <w:tab w:val="left" w:pos="1843"/>
        </w:tabs>
        <w:spacing w:line="240" w:lineRule="auto"/>
        <w:jc w:val="both"/>
        <w:rPr>
          <w:b/>
        </w:rPr>
      </w:pPr>
      <w:r w:rsidRPr="001C7348">
        <w:rPr>
          <w:b/>
        </w:rPr>
        <w:t>6. Västra Balkan</w:t>
      </w:r>
    </w:p>
    <w:p w:rsidR="00D36B32" w:rsidRPr="001C7348" w:rsidRDefault="00D36B32" w:rsidP="006E6747">
      <w:pPr>
        <w:pStyle w:val="Brdtext1"/>
        <w:tabs>
          <w:tab w:val="left" w:pos="1843"/>
        </w:tabs>
        <w:spacing w:line="240" w:lineRule="auto"/>
        <w:jc w:val="both"/>
        <w:rPr>
          <w:b/>
        </w:rPr>
      </w:pPr>
    </w:p>
    <w:p w:rsidR="00D36B32" w:rsidRPr="001C7348" w:rsidRDefault="00D36B32" w:rsidP="00D36B32">
      <w:pPr>
        <w:pStyle w:val="Brdtext1"/>
        <w:spacing w:line="240" w:lineRule="auto"/>
      </w:pPr>
      <w:r w:rsidRPr="001C7348">
        <w:t>Diskussionspunkt under lunchen, eventuella procedurpunkter.</w:t>
      </w:r>
    </w:p>
    <w:p w:rsidR="00D36B32" w:rsidRPr="001C7348" w:rsidRDefault="00D36B32" w:rsidP="00D36B32">
      <w:pPr>
        <w:pStyle w:val="Brdtext1"/>
        <w:spacing w:line="240" w:lineRule="auto"/>
      </w:pPr>
    </w:p>
    <w:p w:rsidR="00D36B32" w:rsidRPr="001C7348" w:rsidRDefault="00D36B32" w:rsidP="00D36B32">
      <w:pPr>
        <w:pStyle w:val="Brdtext1"/>
        <w:spacing w:line="240" w:lineRule="auto"/>
      </w:pPr>
      <w:r w:rsidRPr="001C7348">
        <w:t xml:space="preserve">Diskussionen kommer troligen att kretsa kring BiH, Serbien och Montenegro (MN). Beträffande BiH förväntas diskussionen att beröra det politiska läget i landet, </w:t>
      </w:r>
      <w:r w:rsidR="001C133C" w:rsidRPr="001C7348">
        <w:t xml:space="preserve">ev </w:t>
      </w:r>
      <w:r w:rsidRPr="001C7348">
        <w:t xml:space="preserve">avveckling av Office of High Representative (OHR), samt utnämningen av en ny EUSR. Vad gäller Serbien kommer troligen den unilaterala implementeringen av interimsavtalet, samarbetet med krigsförbrytartribunalen (ICTY), </w:t>
      </w:r>
      <w:r w:rsidR="001C133C" w:rsidRPr="001C7348">
        <w:t xml:space="preserve">inklusive </w:t>
      </w:r>
      <w:r w:rsidRPr="001C7348">
        <w:t xml:space="preserve">det serbiska förslaget om en </w:t>
      </w:r>
      <w:r w:rsidR="001C133C" w:rsidRPr="001C7348">
        <w:t>utvärderingsmission</w:t>
      </w:r>
      <w:r w:rsidRPr="001C7348">
        <w:t xml:space="preserve">  av EU för att </w:t>
      </w:r>
      <w:r w:rsidR="001C133C" w:rsidRPr="001C7348">
        <w:t>studera Serbiens</w:t>
      </w:r>
      <w:r w:rsidRPr="001C7348">
        <w:t xml:space="preserve"> samarbete med ICTY</w:t>
      </w:r>
      <w:r w:rsidR="001C133C" w:rsidRPr="001C7348">
        <w:t>,</w:t>
      </w:r>
      <w:r w:rsidRPr="001C7348">
        <w:t xml:space="preserve"> att tas upp. </w:t>
      </w:r>
    </w:p>
    <w:p w:rsidR="00D36B32" w:rsidRPr="001C7348" w:rsidRDefault="00D36B32" w:rsidP="00D36B32">
      <w:pPr>
        <w:pStyle w:val="Brdtext1"/>
        <w:spacing w:line="240" w:lineRule="auto"/>
      </w:pPr>
    </w:p>
    <w:p w:rsidR="00D36B32" w:rsidRPr="001C7348" w:rsidRDefault="00D36B32" w:rsidP="00D36B32">
      <w:pPr>
        <w:rPr>
          <w:rFonts w:ascii="OrigGarmnd BT" w:hAnsi="OrigGarmnd BT"/>
          <w:color w:val="000000"/>
          <w:sz w:val="24"/>
          <w:szCs w:val="24"/>
          <w:lang w:eastAsia="sv-SE"/>
        </w:rPr>
      </w:pPr>
      <w:r w:rsidRPr="001C7348">
        <w:rPr>
          <w:rFonts w:ascii="OrigGarmnd BT" w:hAnsi="OrigGarmnd BT"/>
          <w:sz w:val="24"/>
          <w:szCs w:val="24"/>
        </w:rPr>
        <w:t>Möjliga procedurpunkter är dels utnämnandet av en ny EUSR i BiH, dels uppdrag till KOM att utarbeta avis för MN</w:t>
      </w:r>
      <w:r w:rsidR="00C47AE5" w:rsidRPr="001C7348">
        <w:rPr>
          <w:rFonts w:ascii="OrigGarmnd BT" w:hAnsi="OrigGarmnd BT"/>
          <w:sz w:val="24"/>
          <w:szCs w:val="24"/>
        </w:rPr>
        <w:t xml:space="preserve"> som överlämnade sin medlemsansökan den 15 december</w:t>
      </w:r>
      <w:r w:rsidRPr="001C7348">
        <w:rPr>
          <w:rFonts w:ascii="OrigGarmnd BT" w:hAnsi="OrigGarmnd BT"/>
          <w:sz w:val="24"/>
          <w:szCs w:val="24"/>
        </w:rPr>
        <w:t xml:space="preserve">. </w:t>
      </w:r>
      <w:r w:rsidRPr="001C7348">
        <w:rPr>
          <w:rFonts w:ascii="OrigGarmnd BT" w:hAnsi="OrigGarmnd BT"/>
          <w:sz w:val="24"/>
          <w:szCs w:val="24"/>
          <w:lang w:eastAsia="sv-SE"/>
        </w:rPr>
        <w:t xml:space="preserve">Regeringen anser att det är av stor vikt att EU håller fast vid etablerad praxis vid hanteringen av medlemskapsansökningar. </w:t>
      </w:r>
    </w:p>
    <w:p w:rsidR="00D36B32" w:rsidRPr="001C7348" w:rsidRDefault="00D36B32" w:rsidP="00D36B32">
      <w:pPr>
        <w:pStyle w:val="Brdtext1"/>
        <w:spacing w:line="240" w:lineRule="auto"/>
        <w:rPr>
          <w:szCs w:val="24"/>
        </w:rPr>
      </w:pPr>
    </w:p>
    <w:p w:rsidR="00D36B32" w:rsidRPr="001C7348" w:rsidRDefault="00D36B32" w:rsidP="006E6747">
      <w:pPr>
        <w:pStyle w:val="Brdtext1"/>
        <w:tabs>
          <w:tab w:val="left" w:pos="1843"/>
        </w:tabs>
        <w:spacing w:line="240" w:lineRule="auto"/>
        <w:jc w:val="both"/>
        <w:rPr>
          <w:rFonts w:ascii="Times New Roman" w:hAnsi="Times New Roman"/>
          <w:color w:val="000000"/>
          <w:szCs w:val="24"/>
        </w:rPr>
      </w:pPr>
    </w:p>
    <w:p w:rsidR="006E6747" w:rsidRPr="001C7348" w:rsidRDefault="006E6747" w:rsidP="006E6747">
      <w:pPr>
        <w:pStyle w:val="UDrubrik"/>
        <w:tabs>
          <w:tab w:val="left" w:pos="1843"/>
        </w:tabs>
        <w:spacing w:line="240" w:lineRule="auto"/>
        <w:jc w:val="both"/>
        <w:rPr>
          <w:rFonts w:ascii="Times New Roman" w:hAnsi="Times New Roman"/>
          <w:sz w:val="24"/>
          <w:szCs w:val="24"/>
          <w:u w:val="single"/>
        </w:rPr>
      </w:pPr>
      <w:r w:rsidRPr="001C7348">
        <w:rPr>
          <w:rFonts w:ascii="Times New Roman" w:hAnsi="Times New Roman"/>
          <w:sz w:val="24"/>
          <w:szCs w:val="24"/>
          <w:u w:val="single"/>
        </w:rPr>
        <w:t xml:space="preserve">I anslutning till mötet </w:t>
      </w:r>
    </w:p>
    <w:p w:rsidR="006E6747" w:rsidRPr="001C7348" w:rsidRDefault="006E6747" w:rsidP="006E6747"/>
    <w:p w:rsidR="006E6747" w:rsidRPr="001C7348" w:rsidRDefault="006E6747" w:rsidP="006E6747">
      <w:pPr>
        <w:pStyle w:val="RKnormal"/>
      </w:pPr>
      <w:r w:rsidRPr="001C7348">
        <w:t>Sverige deltar som medlem av EUs trojka i:</w:t>
      </w:r>
    </w:p>
    <w:p w:rsidR="006E6747" w:rsidRPr="001C7348" w:rsidRDefault="006E6747" w:rsidP="006E6747">
      <w:pPr>
        <w:pStyle w:val="Brdtext1"/>
        <w:tabs>
          <w:tab w:val="left" w:pos="1843"/>
        </w:tabs>
        <w:spacing w:line="240" w:lineRule="auto"/>
        <w:jc w:val="both"/>
        <w:rPr>
          <w:rFonts w:ascii="Times New Roman" w:hAnsi="Times New Roman"/>
          <w:bCs/>
          <w:szCs w:val="24"/>
        </w:rPr>
      </w:pPr>
    </w:p>
    <w:p w:rsidR="006E6747" w:rsidRPr="001C7348" w:rsidRDefault="006E6747" w:rsidP="006E6747">
      <w:pPr>
        <w:pStyle w:val="Brdtext1"/>
        <w:tabs>
          <w:tab w:val="left" w:pos="1843"/>
        </w:tabs>
        <w:spacing w:line="240" w:lineRule="auto"/>
        <w:jc w:val="both"/>
        <w:rPr>
          <w:rFonts w:ascii="Times New Roman" w:hAnsi="Times New Roman"/>
          <w:b/>
          <w:bCs/>
          <w:szCs w:val="24"/>
        </w:rPr>
      </w:pPr>
      <w:r w:rsidRPr="001C7348">
        <w:rPr>
          <w:rFonts w:ascii="Times New Roman" w:hAnsi="Times New Roman"/>
          <w:b/>
          <w:bCs/>
          <w:szCs w:val="24"/>
        </w:rPr>
        <w:t>- Associationsrådet med Libanon 23 februari</w:t>
      </w:r>
    </w:p>
    <w:p w:rsidR="006E6747" w:rsidRPr="001C7348" w:rsidRDefault="006E6747" w:rsidP="006E6747">
      <w:pPr>
        <w:pStyle w:val="Brdtext1"/>
        <w:tabs>
          <w:tab w:val="left" w:pos="1843"/>
        </w:tabs>
        <w:spacing w:line="240" w:lineRule="auto"/>
        <w:jc w:val="both"/>
        <w:rPr>
          <w:rFonts w:ascii="Garamond" w:hAnsi="Garamond" w:cs="Garamond"/>
          <w:color w:val="000000"/>
          <w:szCs w:val="24"/>
        </w:rPr>
      </w:pPr>
      <w:r w:rsidRPr="001C7348">
        <w:rPr>
          <w:rFonts w:ascii="Garamond" w:hAnsi="Garamond" w:cs="Garamond"/>
          <w:color w:val="000000"/>
          <w:szCs w:val="24"/>
        </w:rPr>
        <w:t>Dagordningen för mötet är ännu inte fastställd, men diskussionerna med den libanesiske utrikesministern Fawzi Sallaoukh väntas inkludera relationerna mellan EU och Libanon samt utvecklingen i regionen.</w:t>
      </w:r>
    </w:p>
    <w:p w:rsidR="006E6747" w:rsidRPr="001C7348" w:rsidRDefault="006E6747" w:rsidP="006E6747">
      <w:pPr>
        <w:pStyle w:val="Brdtext1"/>
        <w:tabs>
          <w:tab w:val="left" w:pos="1843"/>
        </w:tabs>
        <w:spacing w:line="240" w:lineRule="auto"/>
        <w:jc w:val="both"/>
        <w:rPr>
          <w:rFonts w:ascii="Times New Roman" w:hAnsi="Times New Roman"/>
          <w:b/>
          <w:bCs/>
          <w:szCs w:val="24"/>
        </w:rPr>
      </w:pPr>
    </w:p>
    <w:p w:rsidR="006E6747" w:rsidRPr="001C7348" w:rsidRDefault="006E6747" w:rsidP="006E6747">
      <w:pPr>
        <w:pStyle w:val="Brdtext1"/>
        <w:tabs>
          <w:tab w:val="left" w:pos="1843"/>
        </w:tabs>
        <w:spacing w:line="240" w:lineRule="auto"/>
        <w:jc w:val="both"/>
        <w:rPr>
          <w:rFonts w:ascii="Times New Roman" w:hAnsi="Times New Roman"/>
          <w:b/>
          <w:bCs/>
          <w:szCs w:val="24"/>
        </w:rPr>
      </w:pPr>
      <w:r w:rsidRPr="001C7348">
        <w:rPr>
          <w:rFonts w:ascii="Times New Roman" w:hAnsi="Times New Roman"/>
          <w:b/>
          <w:bCs/>
          <w:szCs w:val="24"/>
        </w:rPr>
        <w:t xml:space="preserve">- Utrikesministertrojka med Albanien 24 februari </w:t>
      </w:r>
    </w:p>
    <w:p w:rsidR="006E6747" w:rsidRPr="001C7348" w:rsidRDefault="006E6747" w:rsidP="00507A66">
      <w:pPr>
        <w:overflowPunct/>
        <w:textAlignment w:val="auto"/>
        <w:rPr>
          <w:rFonts w:ascii="OrigGarmnd BT" w:hAnsi="OrigGarmnd BT"/>
          <w:bCs/>
          <w:sz w:val="24"/>
          <w:szCs w:val="24"/>
        </w:rPr>
      </w:pPr>
    </w:p>
    <w:p w:rsidR="003872DA" w:rsidRPr="001C7348" w:rsidRDefault="003872DA" w:rsidP="003872DA">
      <w:pPr>
        <w:pStyle w:val="Brdtext1"/>
        <w:spacing w:line="240" w:lineRule="auto"/>
        <w:rPr>
          <w:szCs w:val="24"/>
        </w:rPr>
      </w:pPr>
      <w:r w:rsidRPr="001C7348">
        <w:rPr>
          <w:szCs w:val="24"/>
        </w:rPr>
        <w:t>I anslutning till GAERC hålls ett möte i EU trojkaformat med Albaniens utrikesminister Basha. På dagordningen står den politiska situationen i Albanien (parlamentsval, lustrationslag), förhållandet mellan EU och Albanien utveckling</w:t>
      </w:r>
      <w:r w:rsidR="00B40E42" w:rsidRPr="001C7348">
        <w:rPr>
          <w:szCs w:val="24"/>
        </w:rPr>
        <w:t>en</w:t>
      </w:r>
      <w:r w:rsidRPr="001C7348">
        <w:rPr>
          <w:szCs w:val="24"/>
        </w:rPr>
        <w:t xml:space="preserve"> i regionensamt regionalt samarbete. </w:t>
      </w:r>
      <w:r w:rsidR="00E24F58" w:rsidRPr="001C7348">
        <w:rPr>
          <w:szCs w:val="24"/>
        </w:rPr>
        <w:br/>
      </w:r>
    </w:p>
    <w:p w:rsidR="006E6747" w:rsidRPr="001C7348" w:rsidRDefault="006E6747" w:rsidP="00507A66">
      <w:pPr>
        <w:overflowPunct/>
        <w:textAlignment w:val="auto"/>
        <w:rPr>
          <w:rFonts w:ascii="OrigGarmnd BT" w:hAnsi="OrigGarmnd BT"/>
          <w:color w:val="000000"/>
          <w:sz w:val="24"/>
          <w:szCs w:val="24"/>
        </w:rPr>
      </w:pPr>
      <w:r w:rsidRPr="001C7348">
        <w:rPr>
          <w:rFonts w:ascii="OrigGarmnd BT" w:hAnsi="OrigGarmnd BT" w:cs="Helv"/>
          <w:color w:val="000000"/>
          <w:sz w:val="24"/>
          <w:szCs w:val="24"/>
        </w:rPr>
        <w:t>I anslutning till GAERC hålls också ett så kallat quadripartite-möte mellan EU och Europarådet. Dessa möten genomförs vanligen halvårsvis. Europarådet väntas representeras av ordförandelandet Spanien och organisationens generalsekreterare Davis. Från EU deltar ordförandeskapet samt enligt uppgift både Kommissionen och Rådssekretariatet. Sverige deltar inte.</w:t>
      </w:r>
    </w:p>
    <w:sectPr w:rsidR="006E6747" w:rsidRPr="001C7348">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23D" w:rsidRPr="001C7348" w:rsidRDefault="0015523D">
      <w:r w:rsidRPr="001C7348">
        <w:separator/>
      </w:r>
    </w:p>
  </w:endnote>
  <w:endnote w:type="continuationSeparator" w:id="0">
    <w:p w:rsidR="0015523D" w:rsidRPr="001C7348" w:rsidRDefault="0015523D">
      <w:r w:rsidRPr="001C7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ED4" w:rsidRPr="001C7348" w:rsidRDefault="00DE5ED4">
    <w:pPr>
      <w:pStyle w:val="Sidfot"/>
      <w:framePr w:wrap="auto" w:vAnchor="text" w:hAnchor="margin" w:xAlign="right" w:y="1"/>
      <w:rPr>
        <w:rStyle w:val="Sidnummer"/>
      </w:rPr>
    </w:pPr>
    <w:r w:rsidRPr="001C7348">
      <w:rPr>
        <w:rStyle w:val="Sidnummer"/>
      </w:rPr>
      <w:fldChar w:fldCharType="begin" w:fldLock="1"/>
    </w:r>
    <w:r w:rsidRPr="001C7348">
      <w:rPr>
        <w:rStyle w:val="Sidnummer"/>
      </w:rPr>
      <w:instrText xml:space="preserve">PAGE  </w:instrText>
    </w:r>
    <w:r w:rsidRPr="001C7348">
      <w:rPr>
        <w:rStyle w:val="Sidnummer"/>
      </w:rPr>
      <w:fldChar w:fldCharType="separate"/>
    </w:r>
    <w:r w:rsidR="005F5A84" w:rsidRPr="001C7348">
      <w:rPr>
        <w:rStyle w:val="Sidnummer"/>
        <w:rPrChange w:id="5" w:author="Lars Brink" w:date="2025-12-17T20:28:00Z" w16du:dateUtc="2025-12-17T19:28:00Z">
          <w:rPr>
            <w:rStyle w:val="Sidnummer"/>
            <w:noProof/>
          </w:rPr>
        </w:rPrChange>
      </w:rPr>
      <w:t>2</w:t>
    </w:r>
    <w:r w:rsidRPr="001C7348">
      <w:rPr>
        <w:rStyle w:val="Sidnummer"/>
      </w:rPr>
      <w:fldChar w:fldCharType="end"/>
    </w:r>
  </w:p>
  <w:p w:rsidR="00DE5ED4" w:rsidRPr="001C7348" w:rsidRDefault="00DE5ED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23D" w:rsidRPr="001C7348" w:rsidRDefault="0015523D">
      <w:r w:rsidRPr="001C7348">
        <w:separator/>
      </w:r>
    </w:p>
  </w:footnote>
  <w:footnote w:type="continuationSeparator" w:id="0">
    <w:p w:rsidR="0015523D" w:rsidRPr="001C7348" w:rsidRDefault="0015523D">
      <w:r w:rsidRPr="001C734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643F98"/>
    <w:lvl w:ilvl="0">
      <w:numFmt w:val="bullet"/>
      <w:lvlText w:val="*"/>
      <w:lvlJc w:val="left"/>
    </w:lvl>
  </w:abstractNum>
  <w:num w:numId="1" w16cid:durableId="1367827192">
    <w:abstractNumId w:val="0"/>
    <w:lvlOverride w:ilvl="0">
      <w:lvl w:ilvl="0">
        <w:numFmt w:val="bullet"/>
        <w:lvlText w:val="•"/>
        <w:legacy w:legacy="1" w:legacySpace="0" w:legacyIndent="0"/>
        <w:lvlJc w:val="left"/>
        <w:rPr>
          <w:rFonts w:ascii="Helv" w:hAnsi="Helv"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3C"/>
    <w:rsid w:val="0015523D"/>
    <w:rsid w:val="001C133C"/>
    <w:rsid w:val="001C7348"/>
    <w:rsid w:val="00206A35"/>
    <w:rsid w:val="002E10CC"/>
    <w:rsid w:val="00374225"/>
    <w:rsid w:val="003872DA"/>
    <w:rsid w:val="00507A66"/>
    <w:rsid w:val="00594C52"/>
    <w:rsid w:val="005F5A84"/>
    <w:rsid w:val="00646B6E"/>
    <w:rsid w:val="0064767B"/>
    <w:rsid w:val="006A6BBC"/>
    <w:rsid w:val="006E6747"/>
    <w:rsid w:val="00843F4F"/>
    <w:rsid w:val="008C1BCE"/>
    <w:rsid w:val="008F6E59"/>
    <w:rsid w:val="00AD3579"/>
    <w:rsid w:val="00B40E42"/>
    <w:rsid w:val="00BD24FE"/>
    <w:rsid w:val="00C47AE5"/>
    <w:rsid w:val="00C50959"/>
    <w:rsid w:val="00CF38CE"/>
    <w:rsid w:val="00D36B32"/>
    <w:rsid w:val="00DC1847"/>
    <w:rsid w:val="00DE5ED4"/>
    <w:rsid w:val="00E24F58"/>
    <w:rsid w:val="00ED7C3C"/>
    <w:rsid w:val="00EE6FFF"/>
    <w:rsid w:val="00EF2A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010D4A-BE7C-4D51-BBEC-00C4E73C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C3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ED7C3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ED7C3C"/>
  </w:style>
  <w:style w:type="paragraph" w:styleId="Sidfot">
    <w:name w:val="footer"/>
    <w:basedOn w:val="Normal"/>
    <w:rsid w:val="00ED7C3C"/>
    <w:pPr>
      <w:tabs>
        <w:tab w:val="center" w:pos="4153"/>
        <w:tab w:val="right" w:pos="8306"/>
      </w:tabs>
    </w:pPr>
    <w:rPr>
      <w:sz w:val="24"/>
    </w:rPr>
  </w:style>
  <w:style w:type="paragraph" w:customStyle="1" w:styleId="UDrubrik">
    <w:name w:val="UDrubrik"/>
    <w:basedOn w:val="Normal"/>
    <w:next w:val="Normal"/>
    <w:rsid w:val="00ED7C3C"/>
    <w:pPr>
      <w:spacing w:line="320" w:lineRule="exact"/>
    </w:pPr>
    <w:rPr>
      <w:rFonts w:ascii="Arial" w:hAnsi="Arial"/>
      <w:b/>
      <w:sz w:val="22"/>
    </w:rPr>
  </w:style>
  <w:style w:type="paragraph" w:customStyle="1" w:styleId="Avsndare">
    <w:name w:val="Avsändare"/>
    <w:basedOn w:val="Normal"/>
    <w:rsid w:val="00ED7C3C"/>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link w:val="RKnormalChar"/>
    <w:rsid w:val="006E6747"/>
    <w:pPr>
      <w:tabs>
        <w:tab w:val="left" w:pos="2835"/>
      </w:tabs>
      <w:spacing w:line="240" w:lineRule="atLeast"/>
    </w:pPr>
    <w:rPr>
      <w:rFonts w:ascii="OrigGarmnd BT" w:hAnsi="OrigGarmnd BT"/>
      <w:sz w:val="24"/>
    </w:rPr>
  </w:style>
  <w:style w:type="paragraph" w:customStyle="1" w:styleId="Brdtext1">
    <w:name w:val="Brödtext1"/>
    <w:basedOn w:val="Normal"/>
    <w:link w:val="Brdtext1Char"/>
    <w:rsid w:val="006E6747"/>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6E6747"/>
    <w:rPr>
      <w:rFonts w:ascii="OrigGarmnd BT" w:hAnsi="OrigGarmnd BT"/>
      <w:sz w:val="24"/>
      <w:lang w:val="sv-SE" w:eastAsia="en-US" w:bidi="ar-SA"/>
    </w:rPr>
  </w:style>
  <w:style w:type="character" w:customStyle="1" w:styleId="RKnormalChar">
    <w:name w:val="RKnormal Char"/>
    <w:basedOn w:val="Standardstycketeckensnitt"/>
    <w:link w:val="RKnormal"/>
    <w:rsid w:val="006E6747"/>
    <w:rPr>
      <w:rFonts w:ascii="OrigGarmnd BT" w:hAnsi="OrigGarmnd BT"/>
      <w:sz w:val="24"/>
      <w:lang w:val="sv-SE" w:eastAsia="en-US" w:bidi="ar-SA"/>
    </w:rPr>
  </w:style>
  <w:style w:type="paragraph" w:styleId="Revision">
    <w:name w:val="Revision"/>
    <w:hidden/>
    <w:uiPriority w:val="99"/>
    <w:semiHidden/>
    <w:rsid w:val="001C73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6281</Characters>
  <Application>Microsoft Office Word</Application>
  <DocSecurity>4</DocSecurity>
  <Lines>161</Lines>
  <Paragraphs>55</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2009-02-13T16:23:00Z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Statsrådsberedningen</vt:lpwstr>
  </property>
  <property fmtid="{D5CDD505-2E9C-101B-9397-08002B2CF9AE}" pid="3" name="RKOrdnaActivityCategory">
    <vt:lpwstr>4.1.9. Övrigt EU-arbete</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