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6F9F3" w14:textId="77777777" w:rsidR="00FB32B9" w:rsidRDefault="00862616" w:rsidP="00FB32B9">
      <w:pPr>
        <w:pStyle w:val="UDrubrik"/>
        <w:tabs>
          <w:tab w:val="left" w:pos="1701"/>
          <w:tab w:val="left" w:pos="1985"/>
        </w:tabs>
        <w:rPr>
          <w:rFonts w:cs="Arial"/>
          <w:sz w:val="28"/>
        </w:rPr>
      </w:pPr>
    </w:p>
    <w:p w14:paraId="2D56F9F4" w14:textId="77777777" w:rsidR="00FB32B9" w:rsidRDefault="00862616" w:rsidP="00FB32B9">
      <w:pPr>
        <w:pStyle w:val="UDrubrik"/>
        <w:tabs>
          <w:tab w:val="left" w:pos="1701"/>
          <w:tab w:val="left" w:pos="1985"/>
        </w:tabs>
        <w:rPr>
          <w:rFonts w:cs="Arial"/>
          <w:sz w:val="28"/>
        </w:rPr>
      </w:pPr>
    </w:p>
    <w:p w14:paraId="2D56F9F5" w14:textId="77777777" w:rsidR="00FB32B9" w:rsidRDefault="00862616" w:rsidP="00FB32B9">
      <w:pPr>
        <w:pStyle w:val="UDrubrik"/>
        <w:tabs>
          <w:tab w:val="left" w:pos="1701"/>
          <w:tab w:val="left" w:pos="1985"/>
        </w:tabs>
        <w:rPr>
          <w:rFonts w:cs="Arial"/>
          <w:sz w:val="28"/>
        </w:rPr>
      </w:pPr>
    </w:p>
    <w:p w14:paraId="2D56F9F6" w14:textId="77777777" w:rsidR="00FB32B9" w:rsidRDefault="00862616" w:rsidP="00FB32B9">
      <w:pPr>
        <w:pStyle w:val="UDrubrik"/>
        <w:tabs>
          <w:tab w:val="left" w:pos="1701"/>
          <w:tab w:val="left" w:pos="1985"/>
        </w:tabs>
        <w:rPr>
          <w:rFonts w:cs="Arial"/>
          <w:sz w:val="28"/>
        </w:rPr>
      </w:pPr>
    </w:p>
    <w:p w14:paraId="2D56F9F7" w14:textId="3FE6CB7F" w:rsidR="00FB32B9" w:rsidRDefault="008C6EB6"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33493F">
        <w:rPr>
          <w:rFonts w:cs="Arial"/>
          <w:sz w:val="28"/>
        </w:rPr>
        <w:t>onsdagen den 21 oktober 2015, vecka 43.</w:t>
      </w:r>
    </w:p>
    <w:p w14:paraId="2D56F9F8" w14:textId="77777777" w:rsidR="00FB32B9" w:rsidRDefault="00862616" w:rsidP="00FB32B9">
      <w:pPr>
        <w:pStyle w:val="Brdtext"/>
      </w:pPr>
    </w:p>
    <w:p w14:paraId="2D56F9F9" w14:textId="2C8F5946" w:rsidR="00FB32B9" w:rsidRDefault="008C6EB6" w:rsidP="00FB32B9">
      <w:pPr>
        <w:pStyle w:val="Brdtext"/>
      </w:pPr>
      <w:r>
        <w:t xml:space="preserve">Överlämnas för skriftligt samråd till </w:t>
      </w:r>
      <w:r w:rsidR="0033493F">
        <w:t>torsdagen den 22 oktober 2015, kl 09.00.</w:t>
      </w:r>
    </w:p>
    <w:p w14:paraId="2D56F9FA" w14:textId="77777777" w:rsidR="00FB32B9" w:rsidRDefault="008C6EB6">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D56F9FB" w14:textId="77777777" w:rsidR="00D957FB" w:rsidRPr="00FB32B9" w:rsidRDefault="008C6EB6">
          <w:pPr>
            <w:pStyle w:val="Innehllsfrteckningsrubrik"/>
            <w:rPr>
              <w:color w:val="auto"/>
            </w:rPr>
          </w:pPr>
          <w:r w:rsidRPr="00FB32B9">
            <w:rPr>
              <w:color w:val="auto"/>
            </w:rPr>
            <w:t>Innehållsförteckning</w:t>
          </w:r>
        </w:p>
        <w:p w14:paraId="2D56F9FC" w14:textId="77777777" w:rsidR="00DA7250" w:rsidRPr="00DA7250" w:rsidRDefault="00862616" w:rsidP="00DA7250">
          <w:pPr>
            <w:rPr>
              <w:lang w:val="en-US" w:eastAsia="ja-JP"/>
            </w:rPr>
          </w:pPr>
        </w:p>
        <w:p w14:paraId="38232171" w14:textId="77777777" w:rsidR="008C6EB6" w:rsidRDefault="008C6EB6">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3111559" w:history="1">
            <w:r w:rsidRPr="008F2952">
              <w:rPr>
                <w:rStyle w:val="Hyperlnk"/>
                <w:noProof/>
              </w:rPr>
              <w:t>1.</w:t>
            </w:r>
            <w:r>
              <w:rPr>
                <w:rFonts w:asciiTheme="minorHAnsi" w:eastAsiaTheme="minorEastAsia" w:hAnsiTheme="minorHAnsi" w:cstheme="minorBidi"/>
                <w:noProof/>
                <w:lang w:eastAsia="sv-SE"/>
              </w:rPr>
              <w:tab/>
            </w:r>
            <w:r w:rsidRPr="008F2952">
              <w:rPr>
                <w:rStyle w:val="Hyperlnk"/>
                <w:noProof/>
              </w:rPr>
              <w:t>Réponses aux questions écrites posées au Conseil par des membres du Parlement européen</w:t>
            </w:r>
            <w:r>
              <w:rPr>
                <w:noProof/>
                <w:webHidden/>
              </w:rPr>
              <w:tab/>
            </w:r>
            <w:r>
              <w:rPr>
                <w:noProof/>
                <w:webHidden/>
              </w:rPr>
              <w:fldChar w:fldCharType="begin"/>
            </w:r>
            <w:r>
              <w:rPr>
                <w:noProof/>
                <w:webHidden/>
              </w:rPr>
              <w:instrText xml:space="preserve"> PAGEREF _Toc433111559 \h </w:instrText>
            </w:r>
            <w:r>
              <w:rPr>
                <w:noProof/>
                <w:webHidden/>
              </w:rPr>
            </w:r>
            <w:r>
              <w:rPr>
                <w:noProof/>
                <w:webHidden/>
              </w:rPr>
              <w:fldChar w:fldCharType="separate"/>
            </w:r>
            <w:r>
              <w:rPr>
                <w:noProof/>
                <w:webHidden/>
              </w:rPr>
              <w:t>3</w:t>
            </w:r>
            <w:r>
              <w:rPr>
                <w:noProof/>
                <w:webHidden/>
              </w:rPr>
              <w:fldChar w:fldCharType="end"/>
            </w:r>
          </w:hyperlink>
        </w:p>
        <w:p w14:paraId="36C6BC3A" w14:textId="77777777" w:rsidR="008C6EB6" w:rsidRDefault="00862616">
          <w:pPr>
            <w:pStyle w:val="Innehll1"/>
            <w:tabs>
              <w:tab w:val="left" w:pos="440"/>
              <w:tab w:val="right" w:leader="dot" w:pos="9062"/>
            </w:tabs>
            <w:rPr>
              <w:rFonts w:asciiTheme="minorHAnsi" w:eastAsiaTheme="minorEastAsia" w:hAnsiTheme="minorHAnsi" w:cstheme="minorBidi"/>
              <w:noProof/>
              <w:lang w:eastAsia="sv-SE"/>
            </w:rPr>
          </w:pPr>
          <w:hyperlink w:anchor="_Toc433111560" w:history="1">
            <w:r w:rsidR="008C6EB6" w:rsidRPr="008F2952">
              <w:rPr>
                <w:rStyle w:val="Hyperlnk"/>
                <w:noProof/>
              </w:rPr>
              <w:t>2.</w:t>
            </w:r>
            <w:r w:rsidR="008C6EB6">
              <w:rPr>
                <w:rFonts w:asciiTheme="minorHAnsi" w:eastAsiaTheme="minorEastAsia" w:hAnsiTheme="minorHAnsi" w:cstheme="minorBidi"/>
                <w:noProof/>
                <w:lang w:eastAsia="sv-SE"/>
              </w:rPr>
              <w:tab/>
            </w:r>
            <w:r w:rsidR="008C6EB6" w:rsidRPr="008F2952">
              <w:rPr>
                <w:rStyle w:val="Hyperlnk"/>
                <w:noProof/>
              </w:rPr>
              <w:t>Participation de l'Ukraine au Comité de l'Espace européen de la recherche et de l'innovation (CEER) en qualité d'observateur</w:t>
            </w:r>
            <w:r w:rsidR="008C6EB6">
              <w:rPr>
                <w:noProof/>
                <w:webHidden/>
              </w:rPr>
              <w:tab/>
            </w:r>
            <w:r w:rsidR="008C6EB6">
              <w:rPr>
                <w:noProof/>
                <w:webHidden/>
              </w:rPr>
              <w:fldChar w:fldCharType="begin"/>
            </w:r>
            <w:r w:rsidR="008C6EB6">
              <w:rPr>
                <w:noProof/>
                <w:webHidden/>
              </w:rPr>
              <w:instrText xml:space="preserve"> PAGEREF _Toc433111560 \h </w:instrText>
            </w:r>
            <w:r w:rsidR="008C6EB6">
              <w:rPr>
                <w:noProof/>
                <w:webHidden/>
              </w:rPr>
            </w:r>
            <w:r w:rsidR="008C6EB6">
              <w:rPr>
                <w:noProof/>
                <w:webHidden/>
              </w:rPr>
              <w:fldChar w:fldCharType="separate"/>
            </w:r>
            <w:r w:rsidR="008C6EB6">
              <w:rPr>
                <w:noProof/>
                <w:webHidden/>
              </w:rPr>
              <w:t>3</w:t>
            </w:r>
            <w:r w:rsidR="008C6EB6">
              <w:rPr>
                <w:noProof/>
                <w:webHidden/>
              </w:rPr>
              <w:fldChar w:fldCharType="end"/>
            </w:r>
          </w:hyperlink>
        </w:p>
        <w:p w14:paraId="012FBE30" w14:textId="77777777" w:rsidR="008C6EB6" w:rsidRDefault="00862616">
          <w:pPr>
            <w:pStyle w:val="Innehll1"/>
            <w:tabs>
              <w:tab w:val="left" w:pos="440"/>
              <w:tab w:val="right" w:leader="dot" w:pos="9062"/>
            </w:tabs>
            <w:rPr>
              <w:rFonts w:asciiTheme="minorHAnsi" w:eastAsiaTheme="minorEastAsia" w:hAnsiTheme="minorHAnsi" w:cstheme="minorBidi"/>
              <w:noProof/>
              <w:lang w:eastAsia="sv-SE"/>
            </w:rPr>
          </w:pPr>
          <w:hyperlink w:anchor="_Toc433111561" w:history="1">
            <w:r w:rsidR="008C6EB6" w:rsidRPr="008F2952">
              <w:rPr>
                <w:rStyle w:val="Hyperlnk"/>
                <w:noProof/>
              </w:rPr>
              <w:t>3.</w:t>
            </w:r>
            <w:r w:rsidR="008C6EB6">
              <w:rPr>
                <w:rFonts w:asciiTheme="minorHAnsi" w:eastAsiaTheme="minorEastAsia" w:hAnsiTheme="minorHAnsi" w:cstheme="minorBidi"/>
                <w:noProof/>
                <w:lang w:eastAsia="sv-SE"/>
              </w:rPr>
              <w:tab/>
            </w:r>
            <w:r w:rsidR="008C6EB6" w:rsidRPr="008F2952">
              <w:rPr>
                <w:rStyle w:val="Hyperlnk"/>
                <w:noProof/>
              </w:rPr>
              <w:t>Règlement (UE) …/… de la Commission du XXX portant adaptation au progrès technique du règlement (CEE) n° 3821/85 du Conseil concernant l'appareil de contrôle dans le domaine des transports par route</w:t>
            </w:r>
            <w:r w:rsidR="008C6EB6">
              <w:rPr>
                <w:noProof/>
                <w:webHidden/>
              </w:rPr>
              <w:tab/>
            </w:r>
            <w:r w:rsidR="008C6EB6">
              <w:rPr>
                <w:noProof/>
                <w:webHidden/>
              </w:rPr>
              <w:fldChar w:fldCharType="begin"/>
            </w:r>
            <w:r w:rsidR="008C6EB6">
              <w:rPr>
                <w:noProof/>
                <w:webHidden/>
              </w:rPr>
              <w:instrText xml:space="preserve"> PAGEREF _Toc433111561 \h </w:instrText>
            </w:r>
            <w:r w:rsidR="008C6EB6">
              <w:rPr>
                <w:noProof/>
                <w:webHidden/>
              </w:rPr>
            </w:r>
            <w:r w:rsidR="008C6EB6">
              <w:rPr>
                <w:noProof/>
                <w:webHidden/>
              </w:rPr>
              <w:fldChar w:fldCharType="separate"/>
            </w:r>
            <w:r w:rsidR="008C6EB6">
              <w:rPr>
                <w:noProof/>
                <w:webHidden/>
              </w:rPr>
              <w:t>3</w:t>
            </w:r>
            <w:r w:rsidR="008C6EB6">
              <w:rPr>
                <w:noProof/>
                <w:webHidden/>
              </w:rPr>
              <w:fldChar w:fldCharType="end"/>
            </w:r>
          </w:hyperlink>
        </w:p>
        <w:p w14:paraId="1F9FE4FF" w14:textId="77777777" w:rsidR="008C6EB6" w:rsidRDefault="00862616">
          <w:pPr>
            <w:pStyle w:val="Innehll1"/>
            <w:tabs>
              <w:tab w:val="left" w:pos="440"/>
              <w:tab w:val="right" w:leader="dot" w:pos="9062"/>
            </w:tabs>
            <w:rPr>
              <w:rFonts w:asciiTheme="minorHAnsi" w:eastAsiaTheme="minorEastAsia" w:hAnsiTheme="minorHAnsi" w:cstheme="minorBidi"/>
              <w:noProof/>
              <w:lang w:eastAsia="sv-SE"/>
            </w:rPr>
          </w:pPr>
          <w:hyperlink w:anchor="_Toc433111562" w:history="1">
            <w:r w:rsidR="008C6EB6" w:rsidRPr="008F2952">
              <w:rPr>
                <w:rStyle w:val="Hyperlnk"/>
                <w:noProof/>
              </w:rPr>
              <w:t>4.</w:t>
            </w:r>
            <w:r w:rsidR="008C6EB6">
              <w:rPr>
                <w:rFonts w:asciiTheme="minorHAnsi" w:eastAsiaTheme="minorEastAsia" w:hAnsiTheme="minorHAnsi" w:cstheme="minorBidi"/>
                <w:noProof/>
                <w:lang w:eastAsia="sv-SE"/>
              </w:rPr>
              <w:tab/>
            </w:r>
            <w:r w:rsidR="008C6EB6" w:rsidRPr="008F2952">
              <w:rPr>
                <w:rStyle w:val="Hyperlnk"/>
                <w:noProof/>
              </w:rPr>
              <w:t>Règlement (UE) …/… de la Commission du XXX portant modification du règlement (CE) no 692/2008 en ce qui concerne les émissions des véhicules particuliers et utilitaires légers (Euro 6)</w:t>
            </w:r>
            <w:r w:rsidR="008C6EB6">
              <w:rPr>
                <w:noProof/>
                <w:webHidden/>
              </w:rPr>
              <w:tab/>
            </w:r>
            <w:r w:rsidR="008C6EB6">
              <w:rPr>
                <w:noProof/>
                <w:webHidden/>
              </w:rPr>
              <w:fldChar w:fldCharType="begin"/>
            </w:r>
            <w:r w:rsidR="008C6EB6">
              <w:rPr>
                <w:noProof/>
                <w:webHidden/>
              </w:rPr>
              <w:instrText xml:space="preserve"> PAGEREF _Toc433111562 \h </w:instrText>
            </w:r>
            <w:r w:rsidR="008C6EB6">
              <w:rPr>
                <w:noProof/>
                <w:webHidden/>
              </w:rPr>
            </w:r>
            <w:r w:rsidR="008C6EB6">
              <w:rPr>
                <w:noProof/>
                <w:webHidden/>
              </w:rPr>
              <w:fldChar w:fldCharType="separate"/>
            </w:r>
            <w:r w:rsidR="008C6EB6">
              <w:rPr>
                <w:noProof/>
                <w:webHidden/>
              </w:rPr>
              <w:t>4</w:t>
            </w:r>
            <w:r w:rsidR="008C6EB6">
              <w:rPr>
                <w:noProof/>
                <w:webHidden/>
              </w:rPr>
              <w:fldChar w:fldCharType="end"/>
            </w:r>
          </w:hyperlink>
        </w:p>
        <w:p w14:paraId="5420CEE6" w14:textId="77777777" w:rsidR="008C6EB6" w:rsidRDefault="00862616">
          <w:pPr>
            <w:pStyle w:val="Innehll1"/>
            <w:tabs>
              <w:tab w:val="left" w:pos="440"/>
              <w:tab w:val="right" w:leader="dot" w:pos="9062"/>
            </w:tabs>
            <w:rPr>
              <w:rFonts w:asciiTheme="minorHAnsi" w:eastAsiaTheme="minorEastAsia" w:hAnsiTheme="minorHAnsi" w:cstheme="minorBidi"/>
              <w:noProof/>
              <w:lang w:eastAsia="sv-SE"/>
            </w:rPr>
          </w:pPr>
          <w:hyperlink w:anchor="_Toc433111563" w:history="1">
            <w:r w:rsidR="008C6EB6" w:rsidRPr="008F2952">
              <w:rPr>
                <w:rStyle w:val="Hyperlnk"/>
                <w:noProof/>
              </w:rPr>
              <w:t>5.</w:t>
            </w:r>
            <w:r w:rsidR="008C6EB6">
              <w:rPr>
                <w:rFonts w:asciiTheme="minorHAnsi" w:eastAsiaTheme="minorEastAsia" w:hAnsiTheme="minorHAnsi" w:cstheme="minorBidi"/>
                <w:noProof/>
                <w:lang w:eastAsia="sv-SE"/>
              </w:rPr>
              <w:tab/>
            </w:r>
            <w:r w:rsidR="008C6EB6" w:rsidRPr="008F2952">
              <w:rPr>
                <w:rStyle w:val="Hyperlnk"/>
                <w:noProof/>
              </w:rPr>
              <w:t>Proposition de règlement du Conseil modifiant l'annexe I du règlement (CE) n° 850/2004 du Parlement européen et du Conseil concernant les polluants organiques persistants</w:t>
            </w:r>
            <w:r w:rsidR="008C6EB6">
              <w:rPr>
                <w:noProof/>
                <w:webHidden/>
              </w:rPr>
              <w:tab/>
            </w:r>
            <w:r w:rsidR="008C6EB6">
              <w:rPr>
                <w:noProof/>
                <w:webHidden/>
              </w:rPr>
              <w:fldChar w:fldCharType="begin"/>
            </w:r>
            <w:r w:rsidR="008C6EB6">
              <w:rPr>
                <w:noProof/>
                <w:webHidden/>
              </w:rPr>
              <w:instrText xml:space="preserve"> PAGEREF _Toc433111563 \h </w:instrText>
            </w:r>
            <w:r w:rsidR="008C6EB6">
              <w:rPr>
                <w:noProof/>
                <w:webHidden/>
              </w:rPr>
            </w:r>
            <w:r w:rsidR="008C6EB6">
              <w:rPr>
                <w:noProof/>
                <w:webHidden/>
              </w:rPr>
              <w:fldChar w:fldCharType="separate"/>
            </w:r>
            <w:r w:rsidR="008C6EB6">
              <w:rPr>
                <w:noProof/>
                <w:webHidden/>
              </w:rPr>
              <w:t>4</w:t>
            </w:r>
            <w:r w:rsidR="008C6EB6">
              <w:rPr>
                <w:noProof/>
                <w:webHidden/>
              </w:rPr>
              <w:fldChar w:fldCharType="end"/>
            </w:r>
          </w:hyperlink>
        </w:p>
        <w:p w14:paraId="09AE1EBE" w14:textId="77777777" w:rsidR="008C6EB6" w:rsidRDefault="00862616">
          <w:pPr>
            <w:pStyle w:val="Innehll1"/>
            <w:tabs>
              <w:tab w:val="left" w:pos="440"/>
              <w:tab w:val="right" w:leader="dot" w:pos="9062"/>
            </w:tabs>
            <w:rPr>
              <w:rFonts w:asciiTheme="minorHAnsi" w:eastAsiaTheme="minorEastAsia" w:hAnsiTheme="minorHAnsi" w:cstheme="minorBidi"/>
              <w:noProof/>
              <w:lang w:eastAsia="sv-SE"/>
            </w:rPr>
          </w:pPr>
          <w:hyperlink w:anchor="_Toc433111564" w:history="1">
            <w:r w:rsidR="008C6EB6" w:rsidRPr="008F2952">
              <w:rPr>
                <w:rStyle w:val="Hyperlnk"/>
                <w:noProof/>
              </w:rPr>
              <w:t>6.</w:t>
            </w:r>
            <w:r w:rsidR="008C6EB6">
              <w:rPr>
                <w:rFonts w:asciiTheme="minorHAnsi" w:eastAsiaTheme="minorEastAsia" w:hAnsiTheme="minorHAnsi" w:cstheme="minorBidi"/>
                <w:noProof/>
                <w:lang w:eastAsia="sv-SE"/>
              </w:rPr>
              <w:tab/>
            </w:r>
            <w:r w:rsidR="008C6EB6" w:rsidRPr="008F2952">
              <w:rPr>
                <w:rStyle w:val="Hyperlnk"/>
                <w:noProof/>
              </w:rPr>
              <w:t>Proposition de règlement du Parlement européen et du Conseil modifiant le règlement (UE) n° 1236/2010 du Parlement européen et du Conseil établissant un régime de contrôle et de coercition dans la zone de la convention sur la future coopération multilatérale dans les pêches de l'Atlantique du Nord-Est (première lecture) (délibération législative)</w:t>
            </w:r>
            <w:r w:rsidR="008C6EB6">
              <w:rPr>
                <w:noProof/>
                <w:webHidden/>
              </w:rPr>
              <w:tab/>
            </w:r>
            <w:r w:rsidR="008C6EB6">
              <w:rPr>
                <w:noProof/>
                <w:webHidden/>
              </w:rPr>
              <w:fldChar w:fldCharType="begin"/>
            </w:r>
            <w:r w:rsidR="008C6EB6">
              <w:rPr>
                <w:noProof/>
                <w:webHidden/>
              </w:rPr>
              <w:instrText xml:space="preserve"> PAGEREF _Toc433111564 \h </w:instrText>
            </w:r>
            <w:r w:rsidR="008C6EB6">
              <w:rPr>
                <w:noProof/>
                <w:webHidden/>
              </w:rPr>
            </w:r>
            <w:r w:rsidR="008C6EB6">
              <w:rPr>
                <w:noProof/>
                <w:webHidden/>
              </w:rPr>
              <w:fldChar w:fldCharType="separate"/>
            </w:r>
            <w:r w:rsidR="008C6EB6">
              <w:rPr>
                <w:noProof/>
                <w:webHidden/>
              </w:rPr>
              <w:t>5</w:t>
            </w:r>
            <w:r w:rsidR="008C6EB6">
              <w:rPr>
                <w:noProof/>
                <w:webHidden/>
              </w:rPr>
              <w:fldChar w:fldCharType="end"/>
            </w:r>
          </w:hyperlink>
        </w:p>
        <w:p w14:paraId="2D56FA03" w14:textId="77777777" w:rsidR="00D957FB" w:rsidRDefault="008C6EB6">
          <w:r>
            <w:rPr>
              <w:b/>
              <w:bCs/>
              <w:noProof/>
            </w:rPr>
            <w:fldChar w:fldCharType="end"/>
          </w:r>
        </w:p>
      </w:sdtContent>
    </w:sdt>
    <w:p w14:paraId="2D56FA04" w14:textId="77777777" w:rsidR="00D957FB" w:rsidRDefault="008C6EB6">
      <w:pPr>
        <w:ind w:left="0"/>
      </w:pPr>
      <w:r>
        <w:br w:type="page"/>
      </w:r>
    </w:p>
    <w:p w14:paraId="2D56FA05" w14:textId="77777777" w:rsidR="00643D86" w:rsidRDefault="00862616" w:rsidP="00643D86">
      <w:pPr>
        <w:pStyle w:val="Rubrik1"/>
        <w:numPr>
          <w:ilvl w:val="0"/>
          <w:numId w:val="0"/>
        </w:numPr>
      </w:pPr>
      <w:bookmarkStart w:id="0" w:name="_Toc364854645"/>
    </w:p>
    <w:p w14:paraId="2D56FA06" w14:textId="77777777" w:rsidR="00643D86" w:rsidRDefault="008C6EB6" w:rsidP="00643D86">
      <w:pPr>
        <w:pStyle w:val="Rubrik1"/>
      </w:pPr>
      <w:bookmarkStart w:id="1" w:name="_Toc433111559"/>
      <w:r>
        <w:rPr>
          <w:noProof/>
        </w:rPr>
        <w:t>Réponses aux questions écrites posées au Conseil par des membres du Parlement européen</w:t>
      </w:r>
      <w:bookmarkEnd w:id="1"/>
      <w:r>
        <w:rPr>
          <w:noProof/>
        </w:rPr>
        <w:t xml:space="preserve"> </w:t>
      </w:r>
    </w:p>
    <w:p w14:paraId="2D56FA07" w14:textId="6DD2F535" w:rsidR="00643D86" w:rsidRPr="0033493F" w:rsidRDefault="008C6EB6" w:rsidP="0033493F">
      <w:pPr>
        <w:pStyle w:val="Liststycke"/>
        <w:numPr>
          <w:ilvl w:val="0"/>
          <w:numId w:val="3"/>
        </w:numPr>
        <w:rPr>
          <w:lang w:val="en-US"/>
        </w:rPr>
      </w:pPr>
      <w:r w:rsidRPr="0033493F">
        <w:rPr>
          <w:noProof/>
          <w:lang w:val="en-US"/>
        </w:rPr>
        <w:t>E-010617</w:t>
      </w:r>
      <w:r w:rsidRPr="0033493F">
        <w:rPr>
          <w:lang w:val="en-US"/>
        </w:rPr>
        <w:t>/2015 - José Blanco López (S&amp;amp;D)</w:t>
      </w:r>
      <w:r w:rsidR="0033493F">
        <w:rPr>
          <w:lang w:val="en-US"/>
        </w:rPr>
        <w:t xml:space="preserve"> </w:t>
      </w:r>
      <w:r w:rsidRPr="0033493F">
        <w:rPr>
          <w:lang w:val="en-US"/>
        </w:rPr>
        <w:t>Extension of Russian sanctions against the EU food industry</w:t>
      </w:r>
      <w:r w:rsidR="0033493F">
        <w:rPr>
          <w:lang w:val="en-US"/>
        </w:rPr>
        <w:t xml:space="preserve"> </w:t>
      </w:r>
      <w:r w:rsidR="0033493F">
        <w:rPr>
          <w:lang w:val="en-US"/>
        </w:rPr>
        <w:br/>
        <w:t>b)</w:t>
      </w:r>
      <w:r w:rsidRPr="0033493F">
        <w:rPr>
          <w:lang w:val="en-US"/>
        </w:rPr>
        <w:t>E-010748/2015 - Hugues Bayet (S&amp;amp;D)</w:t>
      </w:r>
      <w:r w:rsidR="0033493F">
        <w:rPr>
          <w:lang w:val="en-US"/>
        </w:rPr>
        <w:t xml:space="preserve"> </w:t>
      </w:r>
      <w:r w:rsidRPr="0033493F">
        <w:rPr>
          <w:lang w:val="en-US"/>
        </w:rPr>
        <w:t>Countries participating in the 'EUNAVFOR Med' operation</w:t>
      </w:r>
      <w:r w:rsidR="0033493F">
        <w:rPr>
          <w:lang w:val="en-US"/>
        </w:rPr>
        <w:br/>
        <w:t xml:space="preserve">c) </w:t>
      </w:r>
      <w:r w:rsidRPr="0033493F">
        <w:rPr>
          <w:lang w:val="en-US"/>
        </w:rPr>
        <w:t>E-011113/2015 - Paloma López Bermejo (GUE/NGL)</w:t>
      </w:r>
      <w:r w:rsidR="0033493F">
        <w:rPr>
          <w:lang w:val="en-US"/>
        </w:rPr>
        <w:t xml:space="preserve"> </w:t>
      </w:r>
      <w:r w:rsidRPr="0033493F">
        <w:rPr>
          <w:lang w:val="en-US"/>
        </w:rPr>
        <w:t>Labour mobility in the country-specific recommendations for Spain</w:t>
      </w:r>
      <w:r w:rsidR="0033493F">
        <w:rPr>
          <w:lang w:val="en-US"/>
        </w:rPr>
        <w:br/>
        <w:t xml:space="preserve">d) </w:t>
      </w:r>
      <w:r w:rsidRPr="0033493F">
        <w:rPr>
          <w:lang w:val="en-US"/>
        </w:rPr>
        <w:t>E-011258/2015 - Daniel Buda (PPE)Border fence between Hungary and Serbia</w:t>
      </w:r>
      <w:r w:rsidR="0033493F">
        <w:rPr>
          <w:lang w:val="en-US"/>
        </w:rPr>
        <w:br/>
        <w:t xml:space="preserve">e) </w:t>
      </w:r>
      <w:r w:rsidRPr="0033493F">
        <w:rPr>
          <w:lang w:val="en-US"/>
        </w:rPr>
        <w:t>E-011732/2015 - Sofia Sakorafa (GUE/NGL)</w:t>
      </w:r>
      <w:r w:rsidR="0033493F">
        <w:rPr>
          <w:lang w:val="en-US"/>
        </w:rPr>
        <w:t xml:space="preserve"> </w:t>
      </w:r>
      <w:r w:rsidRPr="0033493F">
        <w:rPr>
          <w:lang w:val="en-US"/>
        </w:rPr>
        <w:t xml:space="preserve">Lack of progress in the ratification by the EU Member States of an association agreement </w:t>
      </w:r>
      <w:r w:rsidR="0033493F">
        <w:rPr>
          <w:lang w:val="en-US"/>
        </w:rPr>
        <w:br/>
        <w:t xml:space="preserve">f) </w:t>
      </w:r>
      <w:r w:rsidRPr="0033493F">
        <w:rPr>
          <w:lang w:val="en-US"/>
        </w:rPr>
        <w:t>E-011792/2015 - Anna Hedh (S&amp;amp;D)</w:t>
      </w:r>
      <w:r w:rsidR="0033493F">
        <w:rPr>
          <w:lang w:val="en-US"/>
        </w:rPr>
        <w:t xml:space="preserve"> </w:t>
      </w:r>
      <w:r w:rsidRPr="0033493F">
        <w:rPr>
          <w:lang w:val="en-US"/>
        </w:rPr>
        <w:t>Hungary's wall along its border with Serbia</w:t>
      </w:r>
      <w:r w:rsidR="0033493F">
        <w:rPr>
          <w:lang w:val="en-US"/>
        </w:rPr>
        <w:br/>
        <w:t xml:space="preserve">g) </w:t>
      </w:r>
      <w:r w:rsidRPr="0033493F">
        <w:rPr>
          <w:lang w:val="en-US"/>
        </w:rPr>
        <w:t>E 482 E-011831/2015 - Javier Couso Permuy (GUE/NGL) and Pablo Iglesias (GUE/NGL)</w:t>
      </w:r>
      <w:r w:rsidR="0033493F">
        <w:rPr>
          <w:lang w:val="en-US"/>
        </w:rPr>
        <w:t xml:space="preserve"> </w:t>
      </w:r>
      <w:r w:rsidRPr="0033493F">
        <w:rPr>
          <w:lang w:val="en-US"/>
        </w:rPr>
        <w:t>43rd meeting of the Council of the European Economic Area</w:t>
      </w:r>
      <w:r w:rsidR="0033493F">
        <w:rPr>
          <w:lang w:val="en-US"/>
        </w:rPr>
        <w:br/>
        <w:t xml:space="preserve">h) </w:t>
      </w:r>
      <w:r w:rsidRPr="0033493F">
        <w:rPr>
          <w:lang w:val="en-US"/>
        </w:rPr>
        <w:t>E-011847/2015 - Tomasz Piotr Poręba (ECR)</w:t>
      </w:r>
      <w:r w:rsidR="0033493F">
        <w:rPr>
          <w:lang w:val="en-US"/>
        </w:rPr>
        <w:t xml:space="preserve"> </w:t>
      </w:r>
      <w:r w:rsidRPr="0033493F">
        <w:rPr>
          <w:lang w:val="en-US"/>
        </w:rPr>
        <w:t>Social issues in road transport1</w:t>
      </w:r>
      <w:r w:rsidR="0033493F">
        <w:rPr>
          <w:lang w:val="en-US"/>
        </w:rPr>
        <w:br/>
        <w:t xml:space="preserve">i) </w:t>
      </w:r>
      <w:r w:rsidRPr="0033493F">
        <w:rPr>
          <w:lang w:val="en-US"/>
        </w:rPr>
        <w:t>P-012267/2015 - Inese Vaidere (PPE)</w:t>
      </w:r>
      <w:r w:rsidR="0033493F">
        <w:rPr>
          <w:lang w:val="en-US"/>
        </w:rPr>
        <w:t xml:space="preserve"> </w:t>
      </w:r>
      <w:r w:rsidRPr="0033493F">
        <w:rPr>
          <w:lang w:val="en-US"/>
        </w:rPr>
        <w:t>Costs arising from the high-level meetings on Greece's financial problems</w:t>
      </w:r>
      <w:r w:rsidRPr="0033493F">
        <w:rPr>
          <w:lang w:val="en-US"/>
        </w:rPr>
        <w:br/>
      </w:r>
      <w:r w:rsidRPr="0033493F">
        <w:rPr>
          <w:noProof/>
          <w:lang w:val="en-US"/>
        </w:rPr>
        <w:t>12303</w:t>
      </w:r>
      <w:r w:rsidRPr="0033493F">
        <w:rPr>
          <w:lang w:val="en-US"/>
        </w:rPr>
        <w:t>/15 PE-QE 473 12369/15 PE-QE 478 12366/15 PE-QE 477 12389/15 PE-QE 481 12371/15 PE-QE 479 12390/15 PE-QE 482 12277/15 PE-QE 472 12325/15 PE-QE 474 12417/15 PE-QE 483</w:t>
      </w:r>
    </w:p>
    <w:p w14:paraId="2D56FA08" w14:textId="77777777" w:rsidR="00643D86" w:rsidRDefault="008C6EB6" w:rsidP="00643D86">
      <w:r>
        <w:rPr>
          <w:b/>
        </w:rPr>
        <w:t>Ansvarigt statsråd</w:t>
      </w:r>
      <w:r>
        <w:rPr>
          <w:b/>
        </w:rPr>
        <w:br/>
      </w:r>
      <w:r>
        <w:rPr>
          <w:noProof/>
        </w:rPr>
        <w:t>Stefan Löfven</w:t>
      </w:r>
    </w:p>
    <w:p w14:paraId="2D56FA0B" w14:textId="77777777" w:rsidR="00643D86" w:rsidRDefault="008C6EB6" w:rsidP="00643D86">
      <w:r w:rsidRPr="00B44CE2">
        <w:rPr>
          <w:b/>
        </w:rPr>
        <w:t>Annotering</w:t>
      </w:r>
      <w:r>
        <w:rPr>
          <w:b/>
        </w:rPr>
        <w:br/>
      </w:r>
      <w:r>
        <w:t>Föranleder ingen annotering.</w:t>
      </w:r>
    </w:p>
    <w:p w14:paraId="2D56FA0C" w14:textId="77777777" w:rsidR="00643D86" w:rsidRDefault="008C6EB6" w:rsidP="00643D86">
      <w:pPr>
        <w:pStyle w:val="Rubrik1"/>
      </w:pPr>
      <w:bookmarkStart w:id="2" w:name="_Toc433111560"/>
      <w:r>
        <w:rPr>
          <w:noProof/>
        </w:rPr>
        <w:t>Participation de l'Ukraine au Comité de l'Espace européen de la recherche et de l'innovation (CEER) en qualité d'observateur</w:t>
      </w:r>
      <w:bookmarkEnd w:id="2"/>
    </w:p>
    <w:p w14:paraId="2D56FA0D" w14:textId="3BED4285" w:rsidR="00643D86" w:rsidRDefault="008C6EB6" w:rsidP="00643D86">
      <w:pPr>
        <w:rPr>
          <w:lang w:val="en-US"/>
        </w:rPr>
      </w:pPr>
      <w:r>
        <w:rPr>
          <w:noProof/>
          <w:lang w:val="en-US"/>
        </w:rPr>
        <w:t>Note</w:t>
      </w:r>
      <w:r>
        <w:rPr>
          <w:lang w:val="en-US"/>
        </w:rPr>
        <w:t xml:space="preserve"> d'information à l'attention du Comité des représentants permanents (1ère partie) </w:t>
      </w:r>
      <w:r>
        <w:rPr>
          <w:noProof/>
          <w:lang w:val="en-US"/>
        </w:rPr>
        <w:t>13046</w:t>
      </w:r>
      <w:r>
        <w:rPr>
          <w:lang w:val="en-US"/>
        </w:rPr>
        <w:t>/15 ERAC 2 RECH 245 COEST 321</w:t>
      </w:r>
    </w:p>
    <w:p w14:paraId="2D56FA0E" w14:textId="77777777" w:rsidR="00643D86" w:rsidRDefault="008C6EB6" w:rsidP="00643D86">
      <w:r>
        <w:rPr>
          <w:b/>
        </w:rPr>
        <w:t>Ansvarigt statsråd</w:t>
      </w:r>
      <w:r>
        <w:rPr>
          <w:b/>
        </w:rPr>
        <w:br/>
      </w:r>
      <w:r>
        <w:rPr>
          <w:noProof/>
        </w:rPr>
        <w:t>Helene Hellmark Knutsson</w:t>
      </w:r>
    </w:p>
    <w:p w14:paraId="2D56FA12" w14:textId="3A2C3936" w:rsidR="00BA7421" w:rsidRPr="0033493F" w:rsidRDefault="008C6EB6" w:rsidP="0033493F">
      <w:r w:rsidRPr="00B44CE2">
        <w:rPr>
          <w:b/>
        </w:rPr>
        <w:t>Annotering</w:t>
      </w:r>
      <w:r>
        <w:rPr>
          <w:b/>
        </w:rPr>
        <w:br/>
      </w:r>
      <w:r w:rsidRPr="0033493F">
        <w:rPr>
          <w:bCs/>
        </w:rPr>
        <w:t>Föranleder ingen annotering.</w:t>
      </w:r>
    </w:p>
    <w:p w14:paraId="2D56FA14" w14:textId="77777777" w:rsidR="00643D86" w:rsidRDefault="008C6EB6" w:rsidP="00643D86">
      <w:pPr>
        <w:pStyle w:val="Rubrik1"/>
      </w:pPr>
      <w:bookmarkStart w:id="3" w:name="_Toc433111561"/>
      <w:r>
        <w:rPr>
          <w:noProof/>
        </w:rPr>
        <w:t>Règlement (UE) …/… de la Commission du XXX portant adaptation au progrès technique du règlement (CEE) n° 3821/85 du Conseil concernant l'appareil de contrôle dans le domaine des transports par route</w:t>
      </w:r>
      <w:bookmarkEnd w:id="3"/>
    </w:p>
    <w:p w14:paraId="2D56FA15" w14:textId="731E153E" w:rsidR="00643D86" w:rsidRDefault="008C6EB6" w:rsidP="00643D86">
      <w:pPr>
        <w:rPr>
          <w:lang w:val="en-US"/>
        </w:rPr>
      </w:pPr>
      <w:r>
        <w:rPr>
          <w:noProof/>
          <w:lang w:val="en-US"/>
        </w:rPr>
        <w:t>Décision</w:t>
      </w:r>
      <w:r>
        <w:rPr>
          <w:lang w:val="en-US"/>
        </w:rPr>
        <w:t xml:space="preserve"> de ne pas s'opposer à l'adoption </w:t>
      </w:r>
      <w:r w:rsidR="0033493F">
        <w:rPr>
          <w:lang w:val="en-US"/>
        </w:rPr>
        <w:br/>
      </w:r>
      <w:r>
        <w:rPr>
          <w:noProof/>
          <w:lang w:val="en-US"/>
        </w:rPr>
        <w:t>13049</w:t>
      </w:r>
      <w:r>
        <w:rPr>
          <w:lang w:val="en-US"/>
        </w:rPr>
        <w:t>/15 TRANS 328</w:t>
      </w:r>
      <w:r w:rsidR="0033493F">
        <w:rPr>
          <w:lang w:val="en-US"/>
        </w:rPr>
        <w:t xml:space="preserve"> </w:t>
      </w:r>
      <w:r>
        <w:rPr>
          <w:lang w:val="en-US"/>
        </w:rPr>
        <w:t>11733/15 TRANS 271</w:t>
      </w:r>
    </w:p>
    <w:p w14:paraId="2D56FA16" w14:textId="77777777" w:rsidR="00643D86" w:rsidRDefault="008C6EB6" w:rsidP="00643D86">
      <w:r>
        <w:rPr>
          <w:b/>
        </w:rPr>
        <w:lastRenderedPageBreak/>
        <w:t>Ansvarigt statsråd</w:t>
      </w:r>
      <w:r>
        <w:rPr>
          <w:b/>
        </w:rPr>
        <w:br/>
      </w:r>
      <w:r>
        <w:rPr>
          <w:noProof/>
        </w:rPr>
        <w:t>Anna Johansson</w:t>
      </w:r>
    </w:p>
    <w:p w14:paraId="2D56FA19" w14:textId="77777777" w:rsidR="00643D86" w:rsidRDefault="008C6EB6" w:rsidP="00643D86">
      <w:r w:rsidRPr="00B44CE2">
        <w:rPr>
          <w:b/>
        </w:rPr>
        <w:t>Annotering</w:t>
      </w:r>
      <w:r>
        <w:rPr>
          <w:b/>
        </w:rPr>
        <w:br/>
      </w:r>
      <w:r>
        <w:rPr>
          <w:b/>
          <w:bCs/>
        </w:rPr>
        <w:t>Avsikt med behandlingen i rådet:</w:t>
      </w:r>
      <w:r>
        <w:t xml:space="preserve"> Att besluta att inte motsätta sig ett ikraftträdande av genomförandeakten.  </w:t>
      </w:r>
    </w:p>
    <w:p w14:paraId="2D56FA1A" w14:textId="77777777" w:rsidR="00BA7421" w:rsidRDefault="008C6EB6">
      <w:pPr>
        <w:spacing w:after="280" w:afterAutospacing="1"/>
      </w:pPr>
      <w:r>
        <w:rPr>
          <w:b/>
          <w:bCs/>
        </w:rPr>
        <w:t>Hur regeringen ställer sig till den blivande A-punkten:</w:t>
      </w:r>
      <w:r>
        <w:t xml:space="preserve"> Regeringen avser att rösta ja till förslaget. </w:t>
      </w:r>
    </w:p>
    <w:p w14:paraId="2D56FA1B" w14:textId="77777777" w:rsidR="00BA7421" w:rsidRDefault="008C6EB6">
      <w:pPr>
        <w:spacing w:after="280" w:afterAutospacing="1"/>
      </w:pPr>
      <w:r>
        <w:rPr>
          <w:b/>
          <w:bCs/>
        </w:rPr>
        <w:t xml:space="preserve">Bakgrund: </w:t>
      </w:r>
      <w:r>
        <w:t>Kommissionen föreslår en genomförandeakt om förlängning av den tidsfrist som löper ut den 31 december 2015 med ett år till den 31 december 2016 för användning av viss teknisk adapter vid överföring av uppgifter mellan fordonets växellåda till färdskrivare i enlighet med bilaga 1 B till förordningen (EEG) nr 3821/85.</w:t>
      </w:r>
    </w:p>
    <w:p w14:paraId="2D56FA1D" w14:textId="5349FCE2" w:rsidR="00FB32B9" w:rsidRDefault="008C6EB6">
      <w:pPr>
        <w:spacing w:after="280" w:afterAutospacing="1"/>
        <w:rPr>
          <w:noProof/>
        </w:rPr>
      </w:pPr>
      <w:r>
        <w:t xml:space="preserve">Europaparlamentet ska också </w:t>
      </w:r>
      <w:r w:rsidR="002446D7">
        <w:t>ge sitt</w:t>
      </w:r>
      <w:r>
        <w:t xml:space="preserve"> godkännande innan genomförandeakten kan träda ikraft.  </w:t>
      </w:r>
    </w:p>
    <w:p w14:paraId="2D56FA1E" w14:textId="77777777" w:rsidR="00643D86" w:rsidRDefault="008C6EB6" w:rsidP="00643D86">
      <w:pPr>
        <w:pStyle w:val="Rubrik1"/>
      </w:pPr>
      <w:bookmarkStart w:id="4" w:name="_Toc433111562"/>
      <w:r>
        <w:rPr>
          <w:noProof/>
        </w:rPr>
        <w:t>Règlement (UE) …/… de la Commission du XXX portant modification du règlement (CE) no 692/2008 en ce qui concerne les émissions des véhicules particuliers et utilitaires légers (Euro 6)</w:t>
      </w:r>
      <w:bookmarkEnd w:id="4"/>
    </w:p>
    <w:p w14:paraId="2D56FA1F" w14:textId="3D6611F1" w:rsidR="00643D86" w:rsidRDefault="008C6EB6" w:rsidP="00643D86">
      <w:pPr>
        <w:rPr>
          <w:lang w:val="en-US"/>
        </w:rPr>
      </w:pPr>
      <w:r>
        <w:rPr>
          <w:noProof/>
          <w:lang w:val="en-US"/>
        </w:rPr>
        <w:t>Décision</w:t>
      </w:r>
      <w:r>
        <w:rPr>
          <w:lang w:val="en-US"/>
        </w:rPr>
        <w:t xml:space="preserve"> de ne pas s'opposer à l'adoption</w:t>
      </w:r>
      <w:r w:rsidR="0033493F">
        <w:rPr>
          <w:lang w:val="en-US"/>
        </w:rPr>
        <w:br/>
      </w:r>
      <w:r>
        <w:rPr>
          <w:noProof/>
          <w:lang w:val="en-US"/>
        </w:rPr>
        <w:t>12925</w:t>
      </w:r>
      <w:r>
        <w:rPr>
          <w:lang w:val="en-US"/>
        </w:rPr>
        <w:t>/15 ENV 620 ENT 212 MI 627</w:t>
      </w:r>
      <w:r w:rsidR="0033493F">
        <w:rPr>
          <w:lang w:val="en-US"/>
        </w:rPr>
        <w:t xml:space="preserve"> </w:t>
      </w:r>
      <w:r>
        <w:rPr>
          <w:lang w:val="en-US"/>
        </w:rPr>
        <w:t>12353/1/15 ENV 586 ENT 199 MI 583 REV 1+ ADD 1+ ADD 1 REV 1 (es, pl, sk, sl, sv)+ ADD 2+ ADD 2 REV 1 (es, mt, sl, sv)+ ADD 3+ ADD 3 REV 1 (es, hr, sl, sv)</w:t>
      </w:r>
    </w:p>
    <w:p w14:paraId="2D56FA20" w14:textId="77777777" w:rsidR="00643D86" w:rsidRDefault="008C6EB6" w:rsidP="00643D86">
      <w:r>
        <w:rPr>
          <w:b/>
        </w:rPr>
        <w:t>Ansvarigt statsråd</w:t>
      </w:r>
      <w:r>
        <w:rPr>
          <w:b/>
        </w:rPr>
        <w:br/>
      </w:r>
      <w:r>
        <w:rPr>
          <w:noProof/>
        </w:rPr>
        <w:t>Åsa Romson</w:t>
      </w:r>
    </w:p>
    <w:p w14:paraId="2D56FA25" w14:textId="4E8233BA" w:rsidR="00BA7421" w:rsidRDefault="008C6EB6" w:rsidP="0033493F">
      <w:r w:rsidRPr="00B44CE2">
        <w:rPr>
          <w:b/>
        </w:rPr>
        <w:t>Annotering</w:t>
      </w:r>
      <w:r>
        <w:rPr>
          <w:b/>
        </w:rPr>
        <w:br/>
      </w:r>
      <w:r>
        <w:rPr>
          <w:b/>
          <w:bCs/>
        </w:rPr>
        <w:t>Avsikt med behandlingen i rådet:</w:t>
      </w:r>
      <w:r>
        <w:t xml:space="preserve"> Beslut att inte motsätta sig ett antagande</w:t>
      </w:r>
    </w:p>
    <w:p w14:paraId="2D56FA27" w14:textId="0A3E6C37" w:rsidR="00BA7421" w:rsidRDefault="008C6EB6">
      <w:pPr>
        <w:spacing w:after="280" w:afterAutospacing="1"/>
      </w:pPr>
      <w:r>
        <w:rPr>
          <w:b/>
          <w:bCs/>
        </w:rPr>
        <w:t xml:space="preserve">Hur regeringen ställer sig till den blivande A-punkten: </w:t>
      </w:r>
      <w:r>
        <w:t xml:space="preserve">Sverige stödjer ett antagande av ändringarna i förordning nr 692/2008 (Euro 6-krav för lätta bilar). </w:t>
      </w:r>
    </w:p>
    <w:p w14:paraId="2D56FA29" w14:textId="55819D1F" w:rsidR="00BA7421" w:rsidRDefault="008C6EB6">
      <w:pPr>
        <w:spacing w:after="280" w:afterAutospacing="1"/>
      </w:pPr>
      <w:r>
        <w:rPr>
          <w:b/>
          <w:bCs/>
        </w:rPr>
        <w:t>Bakgrund:</w:t>
      </w:r>
      <w:r w:rsidR="0033493F">
        <w:rPr>
          <w:b/>
          <w:bCs/>
        </w:rPr>
        <w:t xml:space="preserve"> </w:t>
      </w:r>
      <w:r>
        <w:t>I TCMV (arbetsgrupp under KOM) pågår ett arbete med att utveckla en ny provmetod för att godkänna bilar, s.k. RDE (Real Driving Emissions). Bestämmelserna om RDE ska genomföras i förordning nr 692/2008.</w:t>
      </w:r>
    </w:p>
    <w:p w14:paraId="2D56FA2B" w14:textId="3C68F719" w:rsidR="00FB32B9" w:rsidRDefault="008C6EB6">
      <w:pPr>
        <w:spacing w:after="280" w:afterAutospacing="1"/>
        <w:rPr>
          <w:noProof/>
        </w:rPr>
      </w:pPr>
      <w:r>
        <w:t>I enlighet med artikel 5a(3) (d) i rådets beslut 1999/468/EG har KOM överlämnat ett förslag till rådet för beslut.</w:t>
      </w:r>
    </w:p>
    <w:p w14:paraId="2D56FA2C" w14:textId="77777777" w:rsidR="00643D86" w:rsidRDefault="008C6EB6" w:rsidP="00643D86">
      <w:pPr>
        <w:pStyle w:val="Rubrik1"/>
      </w:pPr>
      <w:bookmarkStart w:id="5" w:name="_Toc433111563"/>
      <w:r>
        <w:rPr>
          <w:noProof/>
        </w:rPr>
        <w:t>Proposition de règlement du Conseil modifiant l'annexe I du règlement (CE) n° 850/2004 du Parlement européen et du Conseil concernant les polluants organiques persistants</w:t>
      </w:r>
      <w:bookmarkEnd w:id="5"/>
    </w:p>
    <w:p w14:paraId="2D56FA2D" w14:textId="6B7484B9" w:rsidR="00643D86" w:rsidRDefault="008C6EB6" w:rsidP="00643D86">
      <w:pPr>
        <w:rPr>
          <w:lang w:val="en-US"/>
        </w:rPr>
      </w:pPr>
      <w:r>
        <w:rPr>
          <w:noProof/>
          <w:lang w:val="en-US"/>
        </w:rPr>
        <w:t>Confirmation</w:t>
      </w:r>
      <w:r>
        <w:rPr>
          <w:lang w:val="en-US"/>
        </w:rPr>
        <w:t xml:space="preserve"> des positions des délégations</w:t>
      </w:r>
      <w:r w:rsidR="0033493F">
        <w:rPr>
          <w:lang w:val="en-US"/>
        </w:rPr>
        <w:br/>
      </w:r>
      <w:r>
        <w:rPr>
          <w:noProof/>
          <w:lang w:val="en-US"/>
        </w:rPr>
        <w:t>13089</w:t>
      </w:r>
      <w:r>
        <w:rPr>
          <w:lang w:val="en-US"/>
        </w:rPr>
        <w:t>/15 ENV 637 ENT 216</w:t>
      </w:r>
      <w:r w:rsidR="0033493F">
        <w:rPr>
          <w:lang w:val="en-US"/>
        </w:rPr>
        <w:t xml:space="preserve"> </w:t>
      </w:r>
      <w:r>
        <w:rPr>
          <w:lang w:val="en-US"/>
        </w:rPr>
        <w:t>11591/15 ENV 525 ENT 178+ ADD 1</w:t>
      </w:r>
    </w:p>
    <w:p w14:paraId="2D56FA2E" w14:textId="77777777" w:rsidR="00643D86" w:rsidRDefault="008C6EB6" w:rsidP="00643D86">
      <w:r>
        <w:rPr>
          <w:b/>
        </w:rPr>
        <w:t>Ansvarigt statsråd</w:t>
      </w:r>
      <w:r>
        <w:rPr>
          <w:b/>
        </w:rPr>
        <w:br/>
      </w:r>
      <w:r>
        <w:rPr>
          <w:noProof/>
        </w:rPr>
        <w:t>Åsa Romson</w:t>
      </w:r>
    </w:p>
    <w:p w14:paraId="40D399B4" w14:textId="6F8F9E54" w:rsidR="002446D7" w:rsidRPr="002446D7" w:rsidRDefault="008C6EB6" w:rsidP="002446D7">
      <w:pPr>
        <w:pStyle w:val="Normalwebb"/>
        <w:shd w:val="clear" w:color="auto" w:fill="FFFFFF"/>
        <w:ind w:left="714"/>
        <w:textAlignment w:val="top"/>
        <w:rPr>
          <w:rFonts w:eastAsia="Calibri"/>
          <w:noProof/>
          <w:sz w:val="22"/>
          <w:szCs w:val="22"/>
          <w:lang w:eastAsia="en-US"/>
        </w:rPr>
      </w:pPr>
      <w:r w:rsidRPr="00B44CE2">
        <w:rPr>
          <w:b/>
        </w:rPr>
        <w:lastRenderedPageBreak/>
        <w:t>Annotering</w:t>
      </w:r>
      <w:r>
        <w:rPr>
          <w:b/>
        </w:rPr>
        <w:br/>
      </w:r>
      <w:r w:rsidR="002446D7" w:rsidRPr="002446D7">
        <w:rPr>
          <w:rFonts w:eastAsia="Calibri"/>
          <w:b/>
          <w:noProof/>
          <w:sz w:val="22"/>
          <w:szCs w:val="22"/>
          <w:lang w:eastAsia="en-US"/>
        </w:rPr>
        <w:t>Avsikt med behandlingen i rådet:</w:t>
      </w:r>
      <w:r w:rsidR="002446D7">
        <w:rPr>
          <w:rFonts w:eastAsia="Calibri"/>
          <w:b/>
          <w:noProof/>
          <w:sz w:val="22"/>
          <w:szCs w:val="22"/>
          <w:lang w:eastAsia="en-US"/>
        </w:rPr>
        <w:t xml:space="preserve"> </w:t>
      </w:r>
      <w:r w:rsidR="002446D7" w:rsidRPr="002446D7">
        <w:rPr>
          <w:rFonts w:eastAsia="Calibri"/>
          <w:noProof/>
          <w:sz w:val="22"/>
          <w:szCs w:val="22"/>
          <w:lang w:eastAsia="en-US"/>
        </w:rPr>
        <w:t>Att MS bekräftar sina positioner och att föreslår till rådet att rådet inte ska agera i frågan då kvalificerad majoritet varken finns för att anta eller förkasta förslaget</w:t>
      </w:r>
    </w:p>
    <w:p w14:paraId="282AD543" w14:textId="3D247E6D" w:rsidR="002446D7" w:rsidRPr="002446D7" w:rsidRDefault="002446D7" w:rsidP="002446D7">
      <w:pPr>
        <w:pStyle w:val="Normalwebb"/>
        <w:shd w:val="clear" w:color="auto" w:fill="FFFFFF"/>
        <w:ind w:left="714"/>
        <w:textAlignment w:val="top"/>
        <w:rPr>
          <w:rFonts w:eastAsia="Calibri"/>
          <w:noProof/>
          <w:sz w:val="22"/>
          <w:szCs w:val="22"/>
          <w:lang w:eastAsia="en-US"/>
        </w:rPr>
      </w:pPr>
      <w:r w:rsidRPr="002446D7">
        <w:rPr>
          <w:rFonts w:eastAsia="Calibri"/>
          <w:b/>
          <w:noProof/>
          <w:sz w:val="22"/>
          <w:szCs w:val="22"/>
          <w:lang w:eastAsia="en-US"/>
        </w:rPr>
        <w:t>Hur regeringen ställer sig till den blivande A-punkten:</w:t>
      </w:r>
      <w:r>
        <w:rPr>
          <w:rFonts w:eastAsia="Calibri"/>
          <w:b/>
          <w:noProof/>
          <w:sz w:val="22"/>
          <w:szCs w:val="22"/>
          <w:lang w:eastAsia="en-US"/>
        </w:rPr>
        <w:t xml:space="preserve"> </w:t>
      </w:r>
      <w:r w:rsidRPr="002446D7">
        <w:rPr>
          <w:rFonts w:eastAsia="Calibri"/>
          <w:noProof/>
          <w:sz w:val="22"/>
          <w:szCs w:val="22"/>
          <w:lang w:eastAsia="en-US"/>
        </w:rPr>
        <w:t xml:space="preserve">Regeringen stöder den föreslagna handlingslinjen </w:t>
      </w:r>
    </w:p>
    <w:p w14:paraId="6BEDE994" w14:textId="5AC496C0" w:rsidR="002446D7" w:rsidRPr="002446D7" w:rsidRDefault="002446D7" w:rsidP="002446D7">
      <w:pPr>
        <w:pStyle w:val="Normalwebb"/>
        <w:shd w:val="clear" w:color="auto" w:fill="FFFFFF"/>
        <w:ind w:left="714"/>
        <w:textAlignment w:val="top"/>
        <w:rPr>
          <w:rFonts w:eastAsia="Calibri"/>
          <w:noProof/>
          <w:sz w:val="22"/>
          <w:szCs w:val="22"/>
          <w:lang w:eastAsia="en-US"/>
        </w:rPr>
      </w:pPr>
      <w:r w:rsidRPr="002446D7">
        <w:rPr>
          <w:rFonts w:eastAsia="Calibri"/>
          <w:b/>
          <w:noProof/>
          <w:sz w:val="22"/>
          <w:szCs w:val="22"/>
          <w:lang w:eastAsia="en-US"/>
        </w:rPr>
        <w:t xml:space="preserve">Bakgrund: </w:t>
      </w:r>
      <w:r w:rsidRPr="002446D7">
        <w:rPr>
          <w:rFonts w:eastAsia="Calibri"/>
          <w:noProof/>
          <w:sz w:val="22"/>
          <w:szCs w:val="22"/>
          <w:lang w:eastAsia="en-US"/>
        </w:rPr>
        <w:t>Ämnet hexabromcyklododekan (HBCDD) är sedan 2013 upptagen på Annex A till Stockholmskonventionen om långlivade organiska föroreningar för global utfasning. Återvinning av material som innehåller HBCDD är inte tillåten enligt SC.</w:t>
      </w:r>
      <w:r w:rsidRPr="002446D7">
        <w:rPr>
          <w:rFonts w:eastAsia="Calibri"/>
          <w:noProof/>
          <w:sz w:val="22"/>
          <w:szCs w:val="22"/>
          <w:lang w:eastAsia="en-US"/>
        </w:rPr>
        <w:br/>
        <w:t>I enlighet med EU förordningen 850/2004 så ska HBCDD upptas på Bilaga I för att genomföra förbudet om produktion, användning och import av HBCDD. Förordningen är EU:s genomförande av Stockholmskonventionen. Ändringen kan antas av en kommitte enligt regulatory procedure with scrutiny i artikel 16.3. Det förslag som kommissionen la fram för kommittén den 26 maj 2015 gick inte igenom och KOM har därför överlämnat förslaget till rådet. Inte heller inom rådet verkar det finns kvalificerad majoritet för förslaget.</w:t>
      </w:r>
    </w:p>
    <w:p w14:paraId="2D56FA34" w14:textId="42D827B4" w:rsidR="00FB32B9" w:rsidRPr="002446D7" w:rsidRDefault="002446D7" w:rsidP="002446D7">
      <w:pPr>
        <w:pStyle w:val="Normalwebb"/>
        <w:shd w:val="clear" w:color="auto" w:fill="FFFFFF"/>
        <w:ind w:left="714"/>
        <w:textAlignment w:val="top"/>
        <w:rPr>
          <w:b/>
          <w:noProof/>
        </w:rPr>
      </w:pPr>
      <w:r w:rsidRPr="002446D7">
        <w:rPr>
          <w:rFonts w:eastAsia="Calibri"/>
          <w:noProof/>
          <w:sz w:val="22"/>
          <w:szCs w:val="22"/>
          <w:lang w:eastAsia="en-US"/>
        </w:rPr>
        <w:t>MS har synpunkter på nivån för den föreslagna haltgränsen för förekomst av HBCDD som förorening i nytt material (unintentional trace contaminant, UCT ) för ämnen, beredningar och varor. KOM ursprungliga förslag var 10 mg/kg men KOM föreslog som kompromiss för omröstning på mötet en gräns på 100 mg/kg. Över 62% röstade för KOMs förslag. Det är denna nivå som nu behållits i förslaget till rådet</w:t>
      </w:r>
      <w:r w:rsidRPr="002446D7">
        <w:rPr>
          <w:rFonts w:ascii="Arial!important" w:hAnsi="Arial!important"/>
          <w:sz w:val="18"/>
          <w:szCs w:val="18"/>
        </w:rPr>
        <w:t xml:space="preserve">. </w:t>
      </w:r>
    </w:p>
    <w:p w14:paraId="2D56FA35" w14:textId="77777777" w:rsidR="00643D86" w:rsidRDefault="008C6EB6" w:rsidP="00643D86">
      <w:pPr>
        <w:pStyle w:val="Rubrik1"/>
      </w:pPr>
      <w:bookmarkStart w:id="6" w:name="_Toc433111564"/>
      <w:r>
        <w:rPr>
          <w:noProof/>
        </w:rPr>
        <w:t>Proposition de règlement du Parlement européen et du Conseil modifiant le règlement (UE) n° 1236/2010 du Parlement européen et du Conseil établissant un régime de contrôle et de coercition dans la zone de la convention sur la future coopération multilatérale dans les pêches de l'Atlantique du Nord-Est (première lecture) (délibération législative)</w:t>
      </w:r>
      <w:bookmarkEnd w:id="6"/>
    </w:p>
    <w:p w14:paraId="2D56FA36" w14:textId="1F0BF458" w:rsidR="00643D86" w:rsidRDefault="008C6EB6" w:rsidP="00643D86">
      <w:pPr>
        <w:rPr>
          <w:lang w:val="en-US"/>
        </w:rPr>
      </w:pPr>
      <w:r>
        <w:rPr>
          <w:noProof/>
          <w:lang w:val="en-US"/>
        </w:rPr>
        <w:t>Confirmation</w:t>
      </w:r>
      <w:r>
        <w:rPr>
          <w:lang w:val="en-US"/>
        </w:rPr>
        <w:t xml:space="preserve"> du compromis final du texte en vue d'un accord</w:t>
      </w:r>
      <w:r w:rsidR="0033493F">
        <w:rPr>
          <w:lang w:val="en-US"/>
        </w:rPr>
        <w:br/>
      </w:r>
      <w:r>
        <w:rPr>
          <w:noProof/>
          <w:lang w:val="en-US"/>
        </w:rPr>
        <w:t>13132</w:t>
      </w:r>
      <w:r>
        <w:rPr>
          <w:lang w:val="en-US"/>
        </w:rPr>
        <w:t xml:space="preserve">/15 PECHE 366 CODEC 1362 </w:t>
      </w:r>
    </w:p>
    <w:p w14:paraId="2D56FA37" w14:textId="77777777" w:rsidR="00643D86" w:rsidRDefault="008C6EB6" w:rsidP="00643D86">
      <w:r>
        <w:rPr>
          <w:b/>
        </w:rPr>
        <w:t>Ansvarigt statsråd</w:t>
      </w:r>
      <w:r>
        <w:rPr>
          <w:b/>
        </w:rPr>
        <w:br/>
      </w:r>
      <w:r>
        <w:rPr>
          <w:noProof/>
        </w:rPr>
        <w:t>Sven-Erik Bucht</w:t>
      </w:r>
    </w:p>
    <w:p w14:paraId="2D56FA3A" w14:textId="77777777" w:rsidR="00643D86" w:rsidRDefault="008C6EB6" w:rsidP="00643D86">
      <w:r w:rsidRPr="00B44CE2">
        <w:rPr>
          <w:b/>
        </w:rPr>
        <w:t>Annotering</w:t>
      </w:r>
      <w:r>
        <w:rPr>
          <w:b/>
        </w:rPr>
        <w:br/>
      </w:r>
      <w:r>
        <w:rPr>
          <w:b/>
          <w:bCs/>
        </w:rPr>
        <w:t>Avsikt med behandlingen i rådet: </w:t>
      </w:r>
      <w:r>
        <w:t xml:space="preserve">Rådet förväntas ge sitt stöd till den föreslagna förordningen i enlighet med kommissionens förslag, och ge ordförande mandat att acceptera parlamentets förslag till första läsning.  </w:t>
      </w:r>
    </w:p>
    <w:p w14:paraId="2D56FA3B" w14:textId="77777777" w:rsidR="00BA7421" w:rsidRDefault="008C6EB6">
      <w:pPr>
        <w:spacing w:after="280" w:afterAutospacing="1"/>
      </w:pPr>
      <w:r>
        <w:rPr>
          <w:b/>
          <w:bCs/>
        </w:rPr>
        <w:t>Hur regeringen ställer sig till den blivande A-punkten:</w:t>
      </w:r>
      <w:r>
        <w:t xml:space="preserve"> Regeringen avser rösta ja till förslaget. </w:t>
      </w:r>
    </w:p>
    <w:p w14:paraId="2D56FA3C" w14:textId="77777777" w:rsidR="00BA7421" w:rsidRDefault="008C6EB6">
      <w:pPr>
        <w:spacing w:after="280" w:afterAutospacing="1"/>
      </w:pPr>
      <w:r>
        <w:rPr>
          <w:b/>
          <w:bCs/>
        </w:rPr>
        <w:t xml:space="preserve">Bakgrund: </w:t>
      </w:r>
      <w:r>
        <w:t>Syftet med förslaget är att ändra EU:s regler för införlivande av den kontroll- och tillsynsplan som antagits av Nordostatlantiska fiskerikommissionen (NEAFC). EU har inom NEAFC lämnat stöd till förslaget</w:t>
      </w:r>
    </w:p>
    <w:p w14:paraId="2D56FA3D" w14:textId="77777777" w:rsidR="00BA7421" w:rsidRDefault="008C6EB6">
      <w:pPr>
        <w:spacing w:after="280" w:afterAutospacing="1"/>
      </w:pPr>
      <w:r>
        <w:t>Kommissionen lämnade förslaget till rådet och parlamentet i mars 2015. Såväl rådets som parlamentets position överensstämmer med kommissionens förslag. </w:t>
      </w:r>
    </w:p>
    <w:p w14:paraId="2D56FA40" w14:textId="2F463F0D" w:rsidR="00643D86" w:rsidRPr="00643D86" w:rsidRDefault="008C6EB6" w:rsidP="0033493F">
      <w:pPr>
        <w:spacing w:after="280" w:afterAutospacing="1"/>
        <w:rPr>
          <w:lang w:val="en-US"/>
        </w:rPr>
      </w:pPr>
      <w:r>
        <w:lastRenderedPageBreak/>
        <w:t xml:space="preserve">Sverige har under senare år inte bedrivit något fiske i regleringsområdet. Bedömningen är att det svenska nationella regelverket inte behöver ändras med anledning av de revideringar som föreslås. </w:t>
      </w:r>
      <w:bookmarkEnd w:id="0"/>
    </w:p>
    <w:sectPr w:rsidR="00643D86" w:rsidRPr="00643D86" w:rsidSect="006E71D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6FA52" w14:textId="77777777" w:rsidR="00A17146" w:rsidRDefault="008C6EB6">
      <w:pPr>
        <w:spacing w:after="0" w:line="240" w:lineRule="auto"/>
      </w:pPr>
      <w:r>
        <w:separator/>
      </w:r>
    </w:p>
  </w:endnote>
  <w:endnote w:type="continuationSeparator" w:id="0">
    <w:p w14:paraId="2D56FA54" w14:textId="77777777" w:rsidR="00A17146" w:rsidRDefault="008C6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 w:name="Arial!importan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36407" w14:textId="77777777" w:rsidR="00862616" w:rsidRDefault="0086261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AAB3C" w14:textId="77777777" w:rsidR="00862616" w:rsidRDefault="00862616">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07075" w14:textId="77777777" w:rsidR="00862616" w:rsidRDefault="0086261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6FA4E" w14:textId="77777777" w:rsidR="00A17146" w:rsidRDefault="008C6EB6">
      <w:pPr>
        <w:spacing w:after="0" w:line="240" w:lineRule="auto"/>
      </w:pPr>
      <w:r>
        <w:separator/>
      </w:r>
    </w:p>
  </w:footnote>
  <w:footnote w:type="continuationSeparator" w:id="0">
    <w:p w14:paraId="2D56FA50" w14:textId="77777777" w:rsidR="00A17146" w:rsidRDefault="008C6E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31647" w14:textId="77777777" w:rsidR="00862616" w:rsidRDefault="00862616">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95604"/>
      <w:docPartObj>
        <w:docPartGallery w:val="Page Numbers (Top of Page)"/>
        <w:docPartUnique/>
      </w:docPartObj>
    </w:sdtPr>
    <w:sdtEndPr/>
    <w:sdtContent>
      <w:p w14:paraId="55C119D4" w14:textId="2567248B" w:rsidR="0033493F" w:rsidRDefault="0033493F">
        <w:pPr>
          <w:pStyle w:val="Sidhuvud"/>
          <w:jc w:val="right"/>
        </w:pPr>
        <w:r>
          <w:fldChar w:fldCharType="begin"/>
        </w:r>
        <w:r>
          <w:instrText>PAGE   \* MERGEFORMAT</w:instrText>
        </w:r>
        <w:r>
          <w:fldChar w:fldCharType="separate"/>
        </w:r>
        <w:r w:rsidR="00862616">
          <w:rPr>
            <w:noProof/>
          </w:rPr>
          <w:t>2</w:t>
        </w:r>
        <w:r>
          <w:fldChar w:fldCharType="end"/>
        </w:r>
      </w:p>
    </w:sdtContent>
  </w:sdt>
  <w:p w14:paraId="2D56FA42" w14:textId="77777777" w:rsidR="006F1C0D" w:rsidRDefault="00862616"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BA7421" w14:paraId="2D56FA48" w14:textId="77777777" w:rsidTr="006E71D7">
      <w:tc>
        <w:tcPr>
          <w:tcW w:w="4606" w:type="dxa"/>
        </w:tcPr>
        <w:p w14:paraId="2D56FA43" w14:textId="77777777" w:rsidR="006E71D7" w:rsidRDefault="008C6EB6" w:rsidP="00752770">
          <w:pPr>
            <w:pStyle w:val="Sidhuvud"/>
            <w:ind w:left="0"/>
          </w:pPr>
          <w:r>
            <w:rPr>
              <w:noProof/>
              <w:lang w:eastAsia="sv-SE"/>
            </w:rPr>
            <w:drawing>
              <wp:inline distT="0" distB="0" distL="0" distR="0" wp14:anchorId="2D56FA4E" wp14:editId="2D56FA4F">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D56FA44" w14:textId="77777777" w:rsidR="00FB32B9" w:rsidRDefault="00862616" w:rsidP="00FB32B9">
          <w:pPr>
            <w:ind w:right="916"/>
            <w:rPr>
              <w:rFonts w:ascii="TradeGothic" w:hAnsi="TradeGothic"/>
              <w:b/>
            </w:rPr>
          </w:pPr>
        </w:p>
        <w:p w14:paraId="2D56FA45" w14:textId="77777777" w:rsidR="00FB32B9" w:rsidRDefault="008C6EB6" w:rsidP="00FB32B9">
          <w:pPr>
            <w:ind w:right="916"/>
          </w:pPr>
          <w:r>
            <w:rPr>
              <w:rFonts w:ascii="TradeGothic" w:hAnsi="TradeGothic"/>
              <w:b/>
            </w:rPr>
            <w:t>Promemoria</w:t>
          </w:r>
        </w:p>
        <w:p w14:paraId="2D56FA46" w14:textId="77777777" w:rsidR="00FB32B9" w:rsidRDefault="00862616" w:rsidP="00FB32B9">
          <w:pPr>
            <w:jc w:val="right"/>
          </w:pPr>
        </w:p>
        <w:p w14:paraId="2D56FA47" w14:textId="0C2C537D" w:rsidR="006E71D7" w:rsidRDefault="008C6EB6" w:rsidP="00862616">
          <w:pPr>
            <w:ind w:right="916"/>
          </w:pPr>
          <w:r>
            <w:rPr>
              <w:rFonts w:ascii="TradeGothic" w:hAnsi="TradeGothic"/>
              <w:b/>
              <w:noProof/>
            </w:rPr>
            <w:t>2015-10-2</w:t>
          </w:r>
          <w:r w:rsidR="00862616">
            <w:rPr>
              <w:rFonts w:ascii="TradeGothic" w:hAnsi="TradeGothic"/>
              <w:b/>
              <w:noProof/>
            </w:rPr>
            <w:t>1</w:t>
          </w:r>
          <w:bookmarkStart w:id="7" w:name="_GoBack"/>
          <w:bookmarkEnd w:id="7"/>
          <w:r w:rsidRPr="00934953">
            <w:t xml:space="preserve"> </w:t>
          </w:r>
        </w:p>
      </w:tc>
    </w:tr>
  </w:tbl>
  <w:p w14:paraId="2D56FA49" w14:textId="77777777" w:rsidR="00FB32B9" w:rsidRDefault="00862616" w:rsidP="00FB32B9">
    <w:pPr>
      <w:pStyle w:val="Avsndare"/>
      <w:framePr w:w="0" w:hRule="auto" w:hSpace="0" w:wrap="auto" w:vAnchor="margin" w:hAnchor="text" w:xAlign="left" w:yAlign="inline"/>
      <w:rPr>
        <w:b/>
        <w:i w:val="0"/>
        <w:sz w:val="22"/>
      </w:rPr>
    </w:pPr>
  </w:p>
  <w:p w14:paraId="2D56FA4A" w14:textId="77777777" w:rsidR="00FB32B9" w:rsidRDefault="008C6EB6" w:rsidP="00FB32B9">
    <w:pPr>
      <w:pStyle w:val="Avsndare"/>
      <w:framePr w:w="0" w:hRule="auto" w:hSpace="0" w:wrap="auto" w:vAnchor="margin" w:hAnchor="text" w:xAlign="left" w:yAlign="inline"/>
      <w:rPr>
        <w:b/>
        <w:i w:val="0"/>
        <w:sz w:val="22"/>
      </w:rPr>
    </w:pPr>
    <w:r>
      <w:rPr>
        <w:b/>
        <w:i w:val="0"/>
        <w:sz w:val="22"/>
      </w:rPr>
      <w:t>Statsrådsberedningen</w:t>
    </w:r>
  </w:p>
  <w:p w14:paraId="2D56FA4B" w14:textId="77777777" w:rsidR="00FB32B9" w:rsidRDefault="00862616" w:rsidP="00FB32B9">
    <w:pPr>
      <w:pStyle w:val="Avsndare"/>
      <w:framePr w:w="0" w:hRule="auto" w:hSpace="0" w:wrap="auto" w:vAnchor="margin" w:hAnchor="text" w:xAlign="left" w:yAlign="inline"/>
    </w:pPr>
  </w:p>
  <w:p w14:paraId="2D56FA4C" w14:textId="77777777" w:rsidR="00FB32B9" w:rsidRDefault="008C6EB6" w:rsidP="00FB32B9">
    <w:pPr>
      <w:pStyle w:val="Avsndare"/>
      <w:framePr w:w="0" w:hRule="auto" w:hSpace="0" w:wrap="auto" w:vAnchor="margin" w:hAnchor="text" w:xAlign="left" w:yAlign="inline"/>
    </w:pPr>
    <w:r>
      <w:t>EU-kansliet</w:t>
    </w:r>
  </w:p>
  <w:p w14:paraId="2D56FA4D" w14:textId="77777777" w:rsidR="0012376B" w:rsidRDefault="0086261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34A22"/>
    <w:multiLevelType w:val="hybridMultilevel"/>
    <w:tmpl w:val="1C6A5E88"/>
    <w:lvl w:ilvl="0" w:tplc="26F27954">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1">
    <w:nsid w:val="6A410AE9"/>
    <w:multiLevelType w:val="hybridMultilevel"/>
    <w:tmpl w:val="5E0C4660"/>
    <w:lvl w:ilvl="0" w:tplc="EC1814E0">
      <w:start w:val="1"/>
      <w:numFmt w:val="decimal"/>
      <w:pStyle w:val="Rubrik1"/>
      <w:lvlText w:val="%1."/>
      <w:lvlJc w:val="left"/>
      <w:pPr>
        <w:ind w:left="720" w:hanging="360"/>
      </w:pPr>
    </w:lvl>
    <w:lvl w:ilvl="1" w:tplc="32647362" w:tentative="1">
      <w:start w:val="1"/>
      <w:numFmt w:val="lowerLetter"/>
      <w:lvlText w:val="%2."/>
      <w:lvlJc w:val="left"/>
      <w:pPr>
        <w:ind w:left="1440" w:hanging="360"/>
      </w:pPr>
    </w:lvl>
    <w:lvl w:ilvl="2" w:tplc="DF9E75D2" w:tentative="1">
      <w:start w:val="1"/>
      <w:numFmt w:val="lowerRoman"/>
      <w:lvlText w:val="%3."/>
      <w:lvlJc w:val="right"/>
      <w:pPr>
        <w:ind w:left="2160" w:hanging="180"/>
      </w:pPr>
    </w:lvl>
    <w:lvl w:ilvl="3" w:tplc="5BAC73BC" w:tentative="1">
      <w:start w:val="1"/>
      <w:numFmt w:val="decimal"/>
      <w:lvlText w:val="%4."/>
      <w:lvlJc w:val="left"/>
      <w:pPr>
        <w:ind w:left="2880" w:hanging="360"/>
      </w:pPr>
    </w:lvl>
    <w:lvl w:ilvl="4" w:tplc="55C6229E" w:tentative="1">
      <w:start w:val="1"/>
      <w:numFmt w:val="lowerLetter"/>
      <w:lvlText w:val="%5."/>
      <w:lvlJc w:val="left"/>
      <w:pPr>
        <w:ind w:left="3600" w:hanging="360"/>
      </w:pPr>
    </w:lvl>
    <w:lvl w:ilvl="5" w:tplc="7B922902" w:tentative="1">
      <w:start w:val="1"/>
      <w:numFmt w:val="lowerRoman"/>
      <w:lvlText w:val="%6."/>
      <w:lvlJc w:val="right"/>
      <w:pPr>
        <w:ind w:left="4320" w:hanging="180"/>
      </w:pPr>
    </w:lvl>
    <w:lvl w:ilvl="6" w:tplc="BCAA7744" w:tentative="1">
      <w:start w:val="1"/>
      <w:numFmt w:val="decimal"/>
      <w:lvlText w:val="%7."/>
      <w:lvlJc w:val="left"/>
      <w:pPr>
        <w:ind w:left="5040" w:hanging="360"/>
      </w:pPr>
    </w:lvl>
    <w:lvl w:ilvl="7" w:tplc="DB9CA1B2" w:tentative="1">
      <w:start w:val="1"/>
      <w:numFmt w:val="lowerLetter"/>
      <w:lvlText w:val="%8."/>
      <w:lvlJc w:val="left"/>
      <w:pPr>
        <w:ind w:left="5760" w:hanging="360"/>
      </w:pPr>
    </w:lvl>
    <w:lvl w:ilvl="8" w:tplc="CDE8D4FE" w:tentative="1">
      <w:start w:val="1"/>
      <w:numFmt w:val="lowerRoman"/>
      <w:lvlText w:val="%9."/>
      <w:lvlJc w:val="right"/>
      <w:pPr>
        <w:ind w:left="6480" w:hanging="180"/>
      </w:pPr>
    </w:lvl>
  </w:abstractNum>
  <w:abstractNum w:abstractNumId="2">
    <w:nsid w:val="73990993"/>
    <w:multiLevelType w:val="hybridMultilevel"/>
    <w:tmpl w:val="3BD822EE"/>
    <w:lvl w:ilvl="0" w:tplc="7472DC96">
      <w:start w:val="1"/>
      <w:numFmt w:val="decimal"/>
      <w:lvlText w:val="%1."/>
      <w:lvlJc w:val="left"/>
      <w:pPr>
        <w:ind w:left="360" w:hanging="360"/>
      </w:pPr>
      <w:rPr>
        <w:b w:val="0"/>
      </w:rPr>
    </w:lvl>
    <w:lvl w:ilvl="1" w:tplc="E348EC66" w:tentative="1">
      <w:start w:val="1"/>
      <w:numFmt w:val="lowerLetter"/>
      <w:lvlText w:val="%2."/>
      <w:lvlJc w:val="left"/>
      <w:pPr>
        <w:ind w:left="1080" w:hanging="360"/>
      </w:pPr>
    </w:lvl>
    <w:lvl w:ilvl="2" w:tplc="A844D534" w:tentative="1">
      <w:start w:val="1"/>
      <w:numFmt w:val="lowerRoman"/>
      <w:lvlText w:val="%3."/>
      <w:lvlJc w:val="right"/>
      <w:pPr>
        <w:ind w:left="1800" w:hanging="180"/>
      </w:pPr>
    </w:lvl>
    <w:lvl w:ilvl="3" w:tplc="C6682BAE" w:tentative="1">
      <w:start w:val="1"/>
      <w:numFmt w:val="decimal"/>
      <w:lvlText w:val="%4."/>
      <w:lvlJc w:val="left"/>
      <w:pPr>
        <w:ind w:left="2520" w:hanging="360"/>
      </w:pPr>
    </w:lvl>
    <w:lvl w:ilvl="4" w:tplc="F86C0F4C" w:tentative="1">
      <w:start w:val="1"/>
      <w:numFmt w:val="lowerLetter"/>
      <w:lvlText w:val="%5."/>
      <w:lvlJc w:val="left"/>
      <w:pPr>
        <w:ind w:left="3240" w:hanging="360"/>
      </w:pPr>
    </w:lvl>
    <w:lvl w:ilvl="5" w:tplc="2F645D66" w:tentative="1">
      <w:start w:val="1"/>
      <w:numFmt w:val="lowerRoman"/>
      <w:lvlText w:val="%6."/>
      <w:lvlJc w:val="right"/>
      <w:pPr>
        <w:ind w:left="3960" w:hanging="180"/>
      </w:pPr>
    </w:lvl>
    <w:lvl w:ilvl="6" w:tplc="9EE061E8" w:tentative="1">
      <w:start w:val="1"/>
      <w:numFmt w:val="decimal"/>
      <w:lvlText w:val="%7."/>
      <w:lvlJc w:val="left"/>
      <w:pPr>
        <w:ind w:left="4680" w:hanging="360"/>
      </w:pPr>
    </w:lvl>
    <w:lvl w:ilvl="7" w:tplc="54F24474" w:tentative="1">
      <w:start w:val="1"/>
      <w:numFmt w:val="lowerLetter"/>
      <w:lvlText w:val="%8."/>
      <w:lvlJc w:val="left"/>
      <w:pPr>
        <w:ind w:left="5400" w:hanging="360"/>
      </w:pPr>
    </w:lvl>
    <w:lvl w:ilvl="8" w:tplc="A18CFA4A"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421"/>
    <w:rsid w:val="002446D7"/>
    <w:rsid w:val="0033493F"/>
    <w:rsid w:val="00862616"/>
    <w:rsid w:val="008C6EB6"/>
    <w:rsid w:val="00A17146"/>
    <w:rsid w:val="00BA74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33493F"/>
    <w:pPr>
      <w:ind w:left="720"/>
      <w:contextualSpacing/>
    </w:pPr>
  </w:style>
  <w:style w:type="paragraph" w:styleId="Normalwebb">
    <w:name w:val="Normal (Web)"/>
    <w:basedOn w:val="Normal"/>
    <w:uiPriority w:val="99"/>
    <w:unhideWhenUsed/>
    <w:rsid w:val="002446D7"/>
    <w:pPr>
      <w:spacing w:before="100" w:beforeAutospacing="1" w:after="100" w:afterAutospacing="1" w:line="240" w:lineRule="auto"/>
      <w:ind w:left="0"/>
    </w:pPr>
    <w:rPr>
      <w:rFonts w:eastAsia="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33493F"/>
    <w:pPr>
      <w:ind w:left="720"/>
      <w:contextualSpacing/>
    </w:pPr>
  </w:style>
  <w:style w:type="paragraph" w:styleId="Normalwebb">
    <w:name w:val="Normal (Web)"/>
    <w:basedOn w:val="Normal"/>
    <w:uiPriority w:val="99"/>
    <w:unhideWhenUsed/>
    <w:rsid w:val="002446D7"/>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958369">
      <w:bodyDiv w:val="1"/>
      <w:marLeft w:val="0"/>
      <w:marRight w:val="0"/>
      <w:marTop w:val="0"/>
      <w:marBottom w:val="0"/>
      <w:divBdr>
        <w:top w:val="none" w:sz="0" w:space="0" w:color="auto"/>
        <w:left w:val="none" w:sz="0" w:space="0" w:color="auto"/>
        <w:bottom w:val="none" w:sz="0" w:space="0" w:color="auto"/>
        <w:right w:val="none" w:sz="0" w:space="0" w:color="auto"/>
      </w:divBdr>
      <w:divsChild>
        <w:div w:id="1733847489">
          <w:marLeft w:val="0"/>
          <w:marRight w:val="0"/>
          <w:marTop w:val="0"/>
          <w:marBottom w:val="0"/>
          <w:divBdr>
            <w:top w:val="none" w:sz="0" w:space="0" w:color="auto"/>
            <w:left w:val="none" w:sz="0" w:space="0" w:color="auto"/>
            <w:bottom w:val="none" w:sz="0" w:space="0" w:color="auto"/>
            <w:right w:val="none" w:sz="0" w:space="0" w:color="auto"/>
          </w:divBdr>
          <w:divsChild>
            <w:div w:id="1698002418">
              <w:marLeft w:val="0"/>
              <w:marRight w:val="0"/>
              <w:marTop w:val="0"/>
              <w:marBottom w:val="0"/>
              <w:divBdr>
                <w:top w:val="none" w:sz="0" w:space="0" w:color="auto"/>
                <w:left w:val="none" w:sz="0" w:space="0" w:color="auto"/>
                <w:bottom w:val="none" w:sz="0" w:space="0" w:color="auto"/>
                <w:right w:val="none" w:sz="0" w:space="0" w:color="auto"/>
              </w:divBdr>
              <w:divsChild>
                <w:div w:id="1970436601">
                  <w:marLeft w:val="0"/>
                  <w:marRight w:val="0"/>
                  <w:marTop w:val="0"/>
                  <w:marBottom w:val="0"/>
                  <w:divBdr>
                    <w:top w:val="none" w:sz="0" w:space="0" w:color="auto"/>
                    <w:left w:val="none" w:sz="0" w:space="0" w:color="auto"/>
                    <w:bottom w:val="none" w:sz="0" w:space="0" w:color="auto"/>
                    <w:right w:val="none" w:sz="0" w:space="0" w:color="auto"/>
                  </w:divBdr>
                  <w:divsChild>
                    <w:div w:id="1035275284">
                      <w:marLeft w:val="0"/>
                      <w:marRight w:val="0"/>
                      <w:marTop w:val="0"/>
                      <w:marBottom w:val="0"/>
                      <w:divBdr>
                        <w:top w:val="none" w:sz="0" w:space="0" w:color="auto"/>
                        <w:left w:val="none" w:sz="0" w:space="0" w:color="auto"/>
                        <w:bottom w:val="none" w:sz="0" w:space="0" w:color="auto"/>
                        <w:right w:val="none" w:sz="0" w:space="0" w:color="auto"/>
                      </w:divBdr>
                      <w:divsChild>
                        <w:div w:id="629016211">
                          <w:marLeft w:val="2325"/>
                          <w:marRight w:val="0"/>
                          <w:marTop w:val="0"/>
                          <w:marBottom w:val="0"/>
                          <w:divBdr>
                            <w:top w:val="none" w:sz="0" w:space="0" w:color="auto"/>
                            <w:left w:val="none" w:sz="0" w:space="0" w:color="auto"/>
                            <w:bottom w:val="none" w:sz="0" w:space="0" w:color="auto"/>
                            <w:right w:val="none" w:sz="0" w:space="0" w:color="auto"/>
                          </w:divBdr>
                          <w:divsChild>
                            <w:div w:id="466750329">
                              <w:marLeft w:val="0"/>
                              <w:marRight w:val="0"/>
                              <w:marTop w:val="0"/>
                              <w:marBottom w:val="0"/>
                              <w:divBdr>
                                <w:top w:val="none" w:sz="0" w:space="0" w:color="auto"/>
                                <w:left w:val="none" w:sz="0" w:space="0" w:color="auto"/>
                                <w:bottom w:val="none" w:sz="0" w:space="0" w:color="auto"/>
                                <w:right w:val="none" w:sz="0" w:space="0" w:color="auto"/>
                              </w:divBdr>
                              <w:divsChild>
                                <w:div w:id="1540702864">
                                  <w:marLeft w:val="0"/>
                                  <w:marRight w:val="0"/>
                                  <w:marTop w:val="0"/>
                                  <w:marBottom w:val="0"/>
                                  <w:divBdr>
                                    <w:top w:val="none" w:sz="0" w:space="0" w:color="auto"/>
                                    <w:left w:val="none" w:sz="0" w:space="0" w:color="auto"/>
                                    <w:bottom w:val="none" w:sz="0" w:space="0" w:color="auto"/>
                                    <w:right w:val="none" w:sz="0" w:space="0" w:color="auto"/>
                                  </w:divBdr>
                                  <w:divsChild>
                                    <w:div w:id="900100587">
                                      <w:marLeft w:val="0"/>
                                      <w:marRight w:val="0"/>
                                      <w:marTop w:val="0"/>
                                      <w:marBottom w:val="0"/>
                                      <w:divBdr>
                                        <w:top w:val="none" w:sz="0" w:space="0" w:color="auto"/>
                                        <w:left w:val="none" w:sz="0" w:space="0" w:color="auto"/>
                                        <w:bottom w:val="none" w:sz="0" w:space="0" w:color="auto"/>
                                        <w:right w:val="none" w:sz="0" w:space="0" w:color="auto"/>
                                      </w:divBdr>
                                      <w:divsChild>
                                        <w:div w:id="1066151120">
                                          <w:marLeft w:val="480"/>
                                          <w:marRight w:val="0"/>
                                          <w:marTop w:val="0"/>
                                          <w:marBottom w:val="0"/>
                                          <w:divBdr>
                                            <w:top w:val="none" w:sz="0" w:space="0" w:color="auto"/>
                                            <w:left w:val="none" w:sz="0" w:space="0" w:color="auto"/>
                                            <w:bottom w:val="none" w:sz="0" w:space="0" w:color="auto"/>
                                            <w:right w:val="none" w:sz="0" w:space="0" w:color="auto"/>
                                          </w:divBdr>
                                          <w:divsChild>
                                            <w:div w:id="1760785411">
                                              <w:marLeft w:val="0"/>
                                              <w:marRight w:val="0"/>
                                              <w:marTop w:val="0"/>
                                              <w:marBottom w:val="0"/>
                                              <w:divBdr>
                                                <w:top w:val="none" w:sz="0" w:space="0" w:color="auto"/>
                                                <w:left w:val="none" w:sz="0" w:space="0" w:color="auto"/>
                                                <w:bottom w:val="none" w:sz="0" w:space="0" w:color="auto"/>
                                                <w:right w:val="none" w:sz="0" w:space="0" w:color="auto"/>
                                              </w:divBdr>
                                              <w:divsChild>
                                                <w:div w:id="1617561019">
                                                  <w:marLeft w:val="0"/>
                                                  <w:marRight w:val="0"/>
                                                  <w:marTop w:val="0"/>
                                                  <w:marBottom w:val="0"/>
                                                  <w:divBdr>
                                                    <w:top w:val="none" w:sz="0" w:space="0" w:color="auto"/>
                                                    <w:left w:val="none" w:sz="0" w:space="0" w:color="auto"/>
                                                    <w:bottom w:val="none" w:sz="0" w:space="0" w:color="auto"/>
                                                    <w:right w:val="none" w:sz="0" w:space="0" w:color="auto"/>
                                                  </w:divBdr>
                                                  <w:divsChild>
                                                    <w:div w:id="898976028">
                                                      <w:marLeft w:val="0"/>
                                                      <w:marRight w:val="0"/>
                                                      <w:marTop w:val="0"/>
                                                      <w:marBottom w:val="0"/>
                                                      <w:divBdr>
                                                        <w:top w:val="none" w:sz="0" w:space="0" w:color="auto"/>
                                                        <w:left w:val="none" w:sz="0" w:space="0" w:color="auto"/>
                                                        <w:bottom w:val="none" w:sz="0" w:space="0" w:color="auto"/>
                                                        <w:right w:val="none" w:sz="0" w:space="0" w:color="auto"/>
                                                      </w:divBdr>
                                                      <w:divsChild>
                                                        <w:div w:id="885458072">
                                                          <w:marLeft w:val="0"/>
                                                          <w:marRight w:val="0"/>
                                                          <w:marTop w:val="0"/>
                                                          <w:marBottom w:val="0"/>
                                                          <w:divBdr>
                                                            <w:top w:val="none" w:sz="0" w:space="0" w:color="auto"/>
                                                            <w:left w:val="none" w:sz="0" w:space="0" w:color="auto"/>
                                                            <w:bottom w:val="none" w:sz="0" w:space="0" w:color="auto"/>
                                                            <w:right w:val="none" w:sz="0" w:space="0" w:color="auto"/>
                                                          </w:divBdr>
                                                          <w:divsChild>
                                                            <w:div w:id="1833981566">
                                                              <w:marLeft w:val="0"/>
                                                              <w:marRight w:val="0"/>
                                                              <w:marTop w:val="0"/>
                                                              <w:marBottom w:val="0"/>
                                                              <w:divBdr>
                                                                <w:top w:val="none" w:sz="0" w:space="0" w:color="auto"/>
                                                                <w:left w:val="none" w:sz="0" w:space="0" w:color="auto"/>
                                                                <w:bottom w:val="none" w:sz="0" w:space="0" w:color="auto"/>
                                                                <w:right w:val="none" w:sz="0" w:space="0" w:color="auto"/>
                                                              </w:divBdr>
                                                              <w:divsChild>
                                                                <w:div w:id="1568103480">
                                                                  <w:marLeft w:val="0"/>
                                                                  <w:marRight w:val="0"/>
                                                                  <w:marTop w:val="0"/>
                                                                  <w:marBottom w:val="0"/>
                                                                  <w:divBdr>
                                                                    <w:top w:val="none" w:sz="0" w:space="0" w:color="auto"/>
                                                                    <w:left w:val="none" w:sz="0" w:space="0" w:color="auto"/>
                                                                    <w:bottom w:val="none" w:sz="0" w:space="0" w:color="auto"/>
                                                                    <w:right w:val="none" w:sz="0" w:space="0" w:color="auto"/>
                                                                  </w:divBdr>
                                                                  <w:divsChild>
                                                                    <w:div w:id="952589991">
                                                                      <w:marLeft w:val="0"/>
                                                                      <w:marRight w:val="0"/>
                                                                      <w:marTop w:val="96"/>
                                                                      <w:marBottom w:val="0"/>
                                                                      <w:divBdr>
                                                                        <w:top w:val="none" w:sz="0" w:space="0" w:color="auto"/>
                                                                        <w:left w:val="none" w:sz="0" w:space="0" w:color="auto"/>
                                                                        <w:bottom w:val="none" w:sz="0" w:space="0" w:color="auto"/>
                                                                        <w:right w:val="none" w:sz="0" w:space="0" w:color="auto"/>
                                                                      </w:divBdr>
                                                                      <w:divsChild>
                                                                        <w:div w:id="183712887">
                                                                          <w:marLeft w:val="0"/>
                                                                          <w:marRight w:val="0"/>
                                                                          <w:marTop w:val="72"/>
                                                                          <w:marBottom w:val="0"/>
                                                                          <w:divBdr>
                                                                            <w:top w:val="none" w:sz="0" w:space="0" w:color="auto"/>
                                                                            <w:left w:val="none" w:sz="0" w:space="0" w:color="auto"/>
                                                                            <w:bottom w:val="none" w:sz="0" w:space="0" w:color="auto"/>
                                                                            <w:right w:val="none" w:sz="0" w:space="0" w:color="auto"/>
                                                                          </w:divBdr>
                                                                          <w:divsChild>
                                                                            <w:div w:id="1522284691">
                                                                              <w:marLeft w:val="0"/>
                                                                              <w:marRight w:val="0"/>
                                                                              <w:marTop w:val="0"/>
                                                                              <w:marBottom w:val="0"/>
                                                                              <w:divBdr>
                                                                                <w:top w:val="none" w:sz="0" w:space="0" w:color="auto"/>
                                                                                <w:left w:val="none" w:sz="0" w:space="0" w:color="auto"/>
                                                                                <w:bottom w:val="none" w:sz="0" w:space="0" w:color="auto"/>
                                                                                <w:right w:val="none" w:sz="0" w:space="0" w:color="auto"/>
                                                                              </w:divBdr>
                                                                              <w:divsChild>
                                                                                <w:div w:id="3775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JE6N4JFJXNNF-9-69509</_dlc_DocId>
    <_dlc_DocIdUrl xmlns="8b66ae41-1ec6-402e-b662-35d1932ca064">
      <Url>http://rkdhs-sb/enhet/EUKansli/_layouts/DocIdRedir.aspx?ID=JE6N4JFJXNNF-9-69509</Url>
      <Description>JE6N4JFJXNNF-9-69509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B7E1A-845D-4B87-A1E7-09A27271A806}"/>
</file>

<file path=customXml/itemProps2.xml><?xml version="1.0" encoding="utf-8"?>
<ds:datastoreItem xmlns:ds="http://schemas.openxmlformats.org/officeDocument/2006/customXml" ds:itemID="{C23D55B9-3096-49BB-8917-0029B63E5778}"/>
</file>

<file path=customXml/itemProps3.xml><?xml version="1.0" encoding="utf-8"?>
<ds:datastoreItem xmlns:ds="http://schemas.openxmlformats.org/officeDocument/2006/customXml" ds:itemID="{90AC7D69-0A11-404D-B692-47EA7F6AEFEE}"/>
</file>

<file path=customXml/itemProps4.xml><?xml version="1.0" encoding="utf-8"?>
<ds:datastoreItem xmlns:ds="http://schemas.openxmlformats.org/officeDocument/2006/customXml" ds:itemID="{238AC40D-E44C-43C0-B535-9E1B68A1FAC8}"/>
</file>

<file path=customXml/itemProps5.xml><?xml version="1.0" encoding="utf-8"?>
<ds:datastoreItem xmlns:ds="http://schemas.openxmlformats.org/officeDocument/2006/customXml" ds:itemID="{751F196C-A8D0-40CE-A1AD-5C34562FAA22}"/>
</file>

<file path=customXml/itemProps6.xml><?xml version="1.0" encoding="utf-8"?>
<ds:datastoreItem xmlns:ds="http://schemas.openxmlformats.org/officeDocument/2006/customXml" ds:itemID="{70292AB9-D2BA-4418-9CD0-747E28337B0B}"/>
</file>

<file path=customXml/itemProps7.xml><?xml version="1.0" encoding="utf-8"?>
<ds:datastoreItem xmlns:ds="http://schemas.openxmlformats.org/officeDocument/2006/customXml" ds:itemID="{DA3ABAAC-E37C-4B44-AC35-09891527B6DB}"/>
</file>

<file path=docProps/app.xml><?xml version="1.0" encoding="utf-8"?>
<Properties xmlns="http://schemas.openxmlformats.org/officeDocument/2006/extended-properties" xmlns:vt="http://schemas.openxmlformats.org/officeDocument/2006/docPropsVTypes">
  <Template>Normal</Template>
  <TotalTime>0</TotalTime>
  <Pages>6</Pages>
  <Words>1350</Words>
  <Characters>7156</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2015-10-21T08:19:00Z</dcterms:created>
  <dcterms:modified xsi:type="dcterms:W3CDTF">2015-10-21T08:19:00Z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52887772-7737-4d15-9381-811ef1d4f697</vt:lpwstr>
  </property>
</Properties>
</file>