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42A1" w:rsidRDefault="007C5843" w14:paraId="730EA2F4" w14:textId="77777777">
      <w:pPr>
        <w:pStyle w:val="RubrikFrslagTIllRiksdagsbeslut"/>
      </w:pPr>
      <w:sdt>
        <w:sdtPr>
          <w:alias w:val="CC_Boilerplate_4"/>
          <w:tag w:val="CC_Boilerplate_4"/>
          <w:id w:val="-1644581176"/>
          <w:lock w:val="sdtContentLocked"/>
          <w:placeholder>
            <w:docPart w:val="58192E70CB954B60972A1989C977CA74"/>
          </w:placeholder>
          <w:text/>
        </w:sdtPr>
        <w:sdtEndPr/>
        <w:sdtContent>
          <w:r w:rsidRPr="009B062B" w:rsidR="00AF30DD">
            <w:t>Förslag till riksdagsbeslut</w:t>
          </w:r>
        </w:sdtContent>
      </w:sdt>
      <w:bookmarkEnd w:id="0"/>
      <w:bookmarkEnd w:id="1"/>
    </w:p>
    <w:sdt>
      <w:sdtPr>
        <w:alias w:val="Yrkande 1"/>
        <w:tag w:val="4a8ca04d-7276-4128-808f-7f91c5d583d0"/>
        <w:id w:val="389463874"/>
        <w:lock w:val="sdtLocked"/>
      </w:sdtPr>
      <w:sdtEndPr/>
      <w:sdtContent>
        <w:p w:rsidR="00182C89" w:rsidRDefault="00A56D14" w14:paraId="3FDB724F" w14:textId="77777777">
          <w:pPr>
            <w:pStyle w:val="Frslagstext"/>
            <w:numPr>
              <w:ilvl w:val="0"/>
              <w:numId w:val="0"/>
            </w:numPr>
          </w:pPr>
          <w:r>
            <w:t>Riksdagen anvisar anslagen för 2026 inom utgiftsområde 9 Hälsovård, sjukvård och social omsorg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890DC8A7584489A6D9F654673F2734"/>
        </w:placeholder>
        <w:text/>
      </w:sdtPr>
      <w:sdtEndPr/>
      <w:sdtContent>
        <w:p w:rsidRPr="00B242A1" w:rsidR="006D79C9" w:rsidP="00333E95" w:rsidRDefault="00332A4C" w14:paraId="57894A87" w14:textId="4DA4FBEA">
          <w:pPr>
            <w:pStyle w:val="Rubrik1"/>
          </w:pPr>
          <w:r>
            <w:t>Anslagsfördelning</w:t>
          </w:r>
        </w:p>
      </w:sdtContent>
    </w:sdt>
    <w:bookmarkEnd w:displacedByCustomXml="prev" w:id="3"/>
    <w:bookmarkEnd w:displacedByCustomXml="prev" w:id="4"/>
    <w:p w:rsidRPr="006F77F0" w:rsidR="00332A4C" w:rsidP="006F77F0" w:rsidRDefault="00332A4C" w14:paraId="5BC09AC9" w14:textId="70C45A67">
      <w:pPr>
        <w:pStyle w:val="Tabellrubrik"/>
      </w:pPr>
      <w:r w:rsidRPr="006F77F0">
        <w:t>Tabell</w:t>
      </w:r>
      <w:r w:rsidRPr="006F77F0" w:rsidR="00F61978">
        <w:t> </w:t>
      </w:r>
      <w:r w:rsidRPr="006F77F0">
        <w:t>1</w:t>
      </w:r>
      <w:r w:rsidRPr="006F77F0" w:rsidR="00A411A5">
        <w:t xml:space="preserve"> Anslagsförslag</w:t>
      </w:r>
      <w:r w:rsidRPr="006F77F0" w:rsidR="00F61978">
        <w:t xml:space="preserve"> för </w:t>
      </w:r>
      <w:r w:rsidRPr="006F77F0" w:rsidR="00A411A5">
        <w:t>2026</w:t>
      </w:r>
      <w:r w:rsidRPr="006F77F0" w:rsidR="00F61978">
        <w:t xml:space="preserve"> </w:t>
      </w:r>
      <w:r w:rsidRPr="006F77F0" w:rsidR="00A411A5">
        <w:t>för utgiftsområde 9 Hälsovård, sjukvård och social omsorg</w:t>
      </w:r>
    </w:p>
    <w:p w:rsidRPr="006F77F0" w:rsidR="00DE668F" w:rsidP="006F77F0" w:rsidRDefault="00DE668F" w14:paraId="1AD56EEB" w14:textId="77777777">
      <w:pPr>
        <w:pStyle w:val="Tabellunderrubrik"/>
      </w:pPr>
      <w:r w:rsidRPr="006F77F0">
        <w:t>Tusental kronor</w:t>
      </w:r>
    </w:p>
    <w:tbl>
      <w:tblPr>
        <w:tblW w:w="8505" w:type="dxa"/>
        <w:shd w:val="clear" w:color="auto" w:fill="FFFFFF"/>
        <w:tblCellMar>
          <w:top w:w="400" w:type="dxa"/>
          <w:left w:w="7" w:type="dxa"/>
          <w:right w:w="7" w:type="dxa"/>
        </w:tblCellMar>
        <w:tblLook w:val="04A0" w:firstRow="1" w:lastRow="0" w:firstColumn="1" w:lastColumn="0" w:noHBand="0" w:noVBand="1"/>
      </w:tblPr>
      <w:tblGrid>
        <w:gridCol w:w="498"/>
        <w:gridCol w:w="4585"/>
        <w:gridCol w:w="1711"/>
        <w:gridCol w:w="1711"/>
      </w:tblGrid>
      <w:tr w:rsidRPr="00B242A1" w:rsidR="00DE668F" w:rsidTr="006F77F0" w14:paraId="74E38DE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242A1" w:rsidR="00DE668F" w:rsidP="006F77F0" w:rsidRDefault="00F61978" w14:paraId="090CE319" w14:textId="5862014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B242A1" w:rsidR="00DE668F">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242A1" w:rsidR="00DE668F" w:rsidP="006F77F0" w:rsidRDefault="00DE668F" w14:paraId="4E70F2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242A1" w:rsidR="00DE668F" w:rsidP="006F77F0" w:rsidRDefault="00DE668F" w14:paraId="5E18B4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Avvikelse från regeringen</w:t>
            </w:r>
          </w:p>
        </w:tc>
      </w:tr>
      <w:tr w:rsidRPr="00B242A1" w:rsidR="00DE668F" w:rsidTr="006F77F0" w14:paraId="4D7B830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8C86B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BE151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DF3B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1 033 151</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8FE43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0C8A385"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65EC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4CA1EF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B747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99 354</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E593E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5C936E6F"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C35C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25AE79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16E1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218 442</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81083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4AE1FBF0"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F006E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6EACEC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AF968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12 785 668</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D2CC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1 000 000</w:t>
            </w:r>
          </w:p>
        </w:tc>
      </w:tr>
      <w:tr w:rsidRPr="00B242A1" w:rsidR="00DE668F" w:rsidTr="006F77F0" w14:paraId="2F116DF5"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A8AF4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FD512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C2074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40 975 000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412C4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2 160 000</w:t>
            </w:r>
          </w:p>
        </w:tc>
      </w:tr>
      <w:tr w:rsidRPr="00B242A1" w:rsidR="00DE668F" w:rsidTr="006F77F0" w14:paraId="12342B4E"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4AB42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BA7E1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27AFD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9 602 639</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3655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5 875 000</w:t>
            </w:r>
          </w:p>
        </w:tc>
      </w:tr>
      <w:tr w:rsidRPr="00B242A1" w:rsidR="00DE668F" w:rsidTr="006F77F0" w14:paraId="632D7C8A"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766E0A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699A9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01356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705 408</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0FC1E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5F82AF9B"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30F95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67F232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18894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4 732 393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FA45C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A9ED2A4"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3397B7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5E7251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2B7A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247 799</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B38BC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426D3C7"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0A03A0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482DDD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28D92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551 394</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C383A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B1935F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0971A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FEB72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68BDE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6 632 200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EEED2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−6 632 200</w:t>
            </w:r>
          </w:p>
        </w:tc>
      </w:tr>
      <w:tr w:rsidRPr="00B242A1" w:rsidR="00DE668F" w:rsidTr="006F77F0" w14:paraId="59AB76D8"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13859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49DB52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DF587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1 052 386</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F49B4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60 000</w:t>
            </w:r>
          </w:p>
        </w:tc>
      </w:tr>
      <w:tr w:rsidRPr="00B242A1" w:rsidR="00DE668F" w:rsidTr="006F77F0" w14:paraId="4CFD00EC"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1FB15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3862C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0B55B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45 024</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88E0F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41038D51"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1192E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5E22A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1E0E7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2 949 500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C1231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6F77F0" w:rsidTr="006F77F0" w14:paraId="7469C0F3" w14:textId="77777777">
        <w:trPr>
          <w:trHeight w:val="170"/>
        </w:trPr>
        <w:tc>
          <w:tcPr>
            <w:tcW w:w="340" w:type="dxa"/>
            <w:shd w:val="clear" w:color="auto" w:fill="FFFFFF"/>
            <w:tcMar>
              <w:top w:w="68" w:type="dxa"/>
              <w:left w:w="28" w:type="dxa"/>
              <w:bottom w:w="0" w:type="dxa"/>
              <w:right w:w="28" w:type="dxa"/>
            </w:tcMar>
          </w:tcPr>
          <w:p w:rsidRPr="00B242A1" w:rsidR="006F77F0" w:rsidP="006F77F0" w:rsidRDefault="006F77F0" w14:paraId="0AE60B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799" w:type="dxa"/>
            <w:shd w:val="clear" w:color="auto" w:fill="FFFFFF"/>
            <w:tcMar>
              <w:top w:w="68" w:type="dxa"/>
              <w:left w:w="28" w:type="dxa"/>
              <w:bottom w:w="0" w:type="dxa"/>
              <w:right w:w="28" w:type="dxa"/>
            </w:tcMar>
            <w:vAlign w:val="center"/>
          </w:tcPr>
          <w:p w:rsidRPr="00B242A1" w:rsidR="006F77F0" w:rsidP="006F77F0" w:rsidRDefault="006F77F0" w14:paraId="36645EA9" w14:textId="181C182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418" w:type="dxa"/>
            <w:shd w:val="clear" w:color="auto" w:fill="FFFFFF"/>
            <w:tcMar>
              <w:top w:w="68" w:type="dxa"/>
              <w:left w:w="28" w:type="dxa"/>
              <w:bottom w:w="0" w:type="dxa"/>
              <w:right w:w="28" w:type="dxa"/>
            </w:tcMar>
            <w:vAlign w:val="bottom"/>
          </w:tcPr>
          <w:p w:rsidRPr="00B242A1" w:rsidR="006F77F0" w:rsidP="006F77F0" w:rsidRDefault="006F77F0" w14:paraId="43905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418" w:type="dxa"/>
            <w:shd w:val="clear" w:color="auto" w:fill="FFFFFF"/>
            <w:tcMar>
              <w:top w:w="68" w:type="dxa"/>
              <w:left w:w="28" w:type="dxa"/>
              <w:bottom w:w="0" w:type="dxa"/>
              <w:right w:w="28" w:type="dxa"/>
            </w:tcMar>
            <w:vAlign w:val="bottom"/>
          </w:tcPr>
          <w:p w:rsidRPr="00B242A1" w:rsidR="006F77F0" w:rsidP="006F77F0" w:rsidRDefault="006F77F0" w14:paraId="12A238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B242A1" w:rsidR="00DE668F" w:rsidTr="006F77F0" w14:paraId="267B052B"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405144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lastRenderedPageBreak/>
              <w:t>2:1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08CC27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B0704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570 323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75582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5798A352"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8821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200B2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FD62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153 500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5E6F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44E7F37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5BE6A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4511A8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17480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62 665</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D7D24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365963E"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17449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3524D2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0BC59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121 802</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4D03A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636F2A38"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B4190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D3E5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C3B5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105 316</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BEC4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6637D25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3AB38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4A24D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17987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E560C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50 000</w:t>
            </w:r>
          </w:p>
        </w:tc>
      </w:tr>
      <w:tr w:rsidRPr="00B242A1" w:rsidR="00DE668F" w:rsidTr="006F77F0" w14:paraId="572CACAC"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068D81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DA5CF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D1141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9F8C1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6A768BEE"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7E934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87CC4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59CC6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72 911</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A77A1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2F89797"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0E322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04A2BD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24768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87887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7E29B993"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5DC3C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3D132A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34E99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67 607</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9521C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229F41AC"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1C129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0A5659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B242A1">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DB36F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789 714</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7D85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000F52D"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2A733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3787B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242A1">
              <w:rPr>
                <w:rFonts w:ascii="Times New Roman" w:hAnsi="Times New Roman" w:eastAsia="Times New Roman" w:cs="Times New Roman"/>
                <w:color w:val="000000"/>
                <w:kern w:val="0"/>
                <w:sz w:val="20"/>
                <w:szCs w:val="20"/>
                <w:lang w:eastAsia="sv-SE"/>
                <w14:numSpacing w14:val="default"/>
              </w:rPr>
              <w:t>Bilstöd</w:t>
            </w:r>
            <w:proofErr w:type="spellEnd"/>
            <w:r w:rsidRPr="00B242A1">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02208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264 237</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49B2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4796546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FCA84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074D1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42B83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27 432 553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46591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400 000</w:t>
            </w:r>
          </w:p>
        </w:tc>
      </w:tr>
      <w:tr w:rsidRPr="00B242A1" w:rsidR="00DE668F" w:rsidTr="006F77F0" w14:paraId="4F7FCE4E"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D3127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1B893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0FDCC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6 319 740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3A080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19A881F3"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751A7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2B9EF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2281B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3 060 246</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7C0C7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43C712F"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708E0B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457B3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37DB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4 860 301</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A1A7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1 653 000</w:t>
            </w:r>
          </w:p>
        </w:tc>
      </w:tr>
      <w:tr w:rsidRPr="00B242A1" w:rsidR="00DE668F" w:rsidTr="006F77F0" w14:paraId="58FAAE74"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0DCEDA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53B0F7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70F43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40 973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F909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9C52DFC"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40386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364658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3C4D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73 761</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240C4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4AFFCC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C81E5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E3B23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DD320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59 049</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7A4B4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6B42DCDF"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E818A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2AA1B4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88E11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921 503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D4B42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1B6360A0"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7F2055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68DCD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TBE-vaccin med högkostnadsskydd för vuxna och avgiftsfritt för barn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8FE59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0C547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100 000</w:t>
            </w:r>
          </w:p>
        </w:tc>
      </w:tr>
      <w:tr w:rsidRPr="00B242A1" w:rsidR="00DE668F" w:rsidTr="006F77F0" w14:paraId="768536C8"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4E7EA4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6B77D7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Nationellt vaccinprogram för äldre</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F8695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91FDD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110 000</w:t>
            </w:r>
          </w:p>
        </w:tc>
      </w:tr>
      <w:tr w:rsidRPr="00B242A1" w:rsidR="00DE668F" w:rsidTr="006F77F0" w14:paraId="6E509B7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242A1" w:rsidR="00DE668F" w:rsidP="006F77F0" w:rsidRDefault="00DE668F" w14:paraId="6F938E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42A1" w:rsidR="00DE668F" w:rsidP="006F77F0" w:rsidRDefault="00DE668F" w14:paraId="0AD5F5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127 707 301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42A1" w:rsidR="00DE668F" w:rsidP="006F77F0" w:rsidRDefault="00DE668F" w14:paraId="4D4515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4 775 800</w:t>
            </w:r>
          </w:p>
        </w:tc>
      </w:tr>
    </w:tbl>
    <w:p w:rsidRPr="00B242A1" w:rsidR="00DE668F" w:rsidP="00332A4C" w:rsidRDefault="00DE668F" w14:paraId="0DD337B9" w14:textId="1B708846">
      <w:pPr>
        <w:pStyle w:val="Rubrik2"/>
      </w:pPr>
      <w:r w:rsidRPr="00B242A1">
        <w:t>Anslag 1:4 Tandvårdsförmåner</w:t>
      </w:r>
    </w:p>
    <w:p w:rsidRPr="00B242A1" w:rsidR="00DE668F" w:rsidP="006F77F0" w:rsidRDefault="00DE668F" w14:paraId="4728A438" w14:textId="3DA7DE20">
      <w:pPr>
        <w:pStyle w:val="Normalutanindragellerluft"/>
      </w:pPr>
      <w:r w:rsidRPr="00B242A1">
        <w:t xml:space="preserve">Vänsterpartiet vill återställa regeringens neddragning på unga personer vad det gäller tandvårdsförmåner och </w:t>
      </w:r>
      <w:r w:rsidRPr="00B242A1" w:rsidR="0025102A">
        <w:t>föreslår</w:t>
      </w:r>
      <w:r w:rsidRPr="00B242A1">
        <w:t xml:space="preserve"> därmed </w:t>
      </w:r>
      <w:r w:rsidRPr="00B242A1" w:rsidR="0025102A">
        <w:t xml:space="preserve">att anslaget höjs med </w:t>
      </w:r>
      <w:r w:rsidRPr="00B242A1">
        <w:t>1</w:t>
      </w:r>
      <w:r w:rsidR="00EE7E00">
        <w:t> </w:t>
      </w:r>
      <w:r w:rsidRPr="00B242A1">
        <w:t>miljard kronor</w:t>
      </w:r>
      <w:r w:rsidRPr="00B242A1" w:rsidR="0025102A">
        <w:t>.</w:t>
      </w:r>
    </w:p>
    <w:p w:rsidRPr="006F77F0" w:rsidR="00332A4C" w:rsidP="006F77F0" w:rsidRDefault="00332A4C" w14:paraId="6590A380" w14:textId="3284057C">
      <w:pPr>
        <w:pStyle w:val="Rubrik2"/>
      </w:pPr>
      <w:r w:rsidRPr="006F77F0">
        <w:t xml:space="preserve">Anslag 1:5 Bidrag för läkemedelsförmånerna </w:t>
      </w:r>
    </w:p>
    <w:p w:rsidRPr="00B242A1" w:rsidR="00332A4C" w:rsidP="006F77F0" w:rsidRDefault="0093560B" w14:paraId="5C468D98" w14:textId="2C4895CF">
      <w:pPr>
        <w:pStyle w:val="Normalutanindragellerluft"/>
      </w:pPr>
      <w:r w:rsidRPr="00B242A1">
        <w:t>Vänsterpartiet röstade emot regeringens höjning av högkostnadsskyddet för läkemedel</w:t>
      </w:r>
      <w:r w:rsidRPr="00B242A1" w:rsidR="00240F32">
        <w:t>. Vi föreslår nu att höjningen dras tillbaka (se motion En bättre hälso- och sjukvård 2025/26:</w:t>
      </w:r>
      <w:r w:rsidR="00EE7E00">
        <w:t>2777</w:t>
      </w:r>
      <w:r w:rsidRPr="00B242A1" w:rsidR="00240F32">
        <w:t>).</w:t>
      </w:r>
      <w:r w:rsidRPr="00B242A1" w:rsidR="00332A4C">
        <w:t xml:space="preserve"> </w:t>
      </w:r>
      <w:r w:rsidRPr="00B242A1" w:rsidR="00240F32">
        <w:t>Till följd av förslaget höjer vi</w:t>
      </w:r>
      <w:r w:rsidRPr="00B242A1" w:rsidR="00332A4C">
        <w:t xml:space="preserve"> anslaget med</w:t>
      </w:r>
      <w:r w:rsidRPr="00B242A1">
        <w:t xml:space="preserve"> 2</w:t>
      </w:r>
      <w:r w:rsidR="00EE7E00">
        <w:t> </w:t>
      </w:r>
      <w:r w:rsidRPr="00B242A1">
        <w:t xml:space="preserve">160 miljoner kronor. </w:t>
      </w:r>
    </w:p>
    <w:p w:rsidRPr="00B242A1" w:rsidR="00332A4C" w:rsidP="00332A4C" w:rsidRDefault="00332A4C" w14:paraId="19B2DF28" w14:textId="77777777">
      <w:pPr>
        <w:pStyle w:val="Rubrik2"/>
      </w:pPr>
      <w:r w:rsidRPr="00B242A1">
        <w:t xml:space="preserve">Anslag 1:6 Bidrag till folkhälsa och sjukvård </w:t>
      </w:r>
    </w:p>
    <w:p w:rsidRPr="00B242A1" w:rsidR="00332A4C" w:rsidP="006F77F0" w:rsidRDefault="00332A4C" w14:paraId="7E27BA53" w14:textId="42C53386">
      <w:pPr>
        <w:pStyle w:val="Normalutanindragellerluft"/>
      </w:pPr>
      <w:r w:rsidRPr="00B242A1">
        <w:t>Sjukvården är den del av välfärden som drabbats hårdast av regeringens neddragningar</w:t>
      </w:r>
      <w:r w:rsidRPr="00B242A1" w:rsidR="0093560B">
        <w:t xml:space="preserve"> </w:t>
      </w:r>
      <w:r w:rsidRPr="00B242A1">
        <w:t>de senaste åren och har störst behov av tillskott. För att kunna rikta det statliga stödet till vården, där behoven är som störst, föreslår Vänsterpartiet en förstärkning av sektor</w:t>
      </w:r>
      <w:r w:rsidR="006F77F0">
        <w:softHyphen/>
      </w:r>
      <w:r w:rsidRPr="00B242A1">
        <w:lastRenderedPageBreak/>
        <w:t xml:space="preserve">bidraget till hälso- och sjukvården. Vänsterpartiet vill tillföra ytterligare </w:t>
      </w:r>
      <w:r w:rsidRPr="00B242A1" w:rsidR="00E04B34">
        <w:t>5</w:t>
      </w:r>
      <w:r w:rsidR="00EE7E00">
        <w:t> </w:t>
      </w:r>
      <w:r w:rsidRPr="00B242A1">
        <w:t>miljarder kronor för 202</w:t>
      </w:r>
      <w:r w:rsidRPr="00B242A1" w:rsidR="00240F32">
        <w:t>6</w:t>
      </w:r>
      <w:r w:rsidRPr="00B242A1">
        <w:t>. Hur behoven kommer att se ut 202</w:t>
      </w:r>
      <w:r w:rsidRPr="00B242A1" w:rsidR="00240F32">
        <w:t>7</w:t>
      </w:r>
      <w:r w:rsidRPr="00B242A1">
        <w:t xml:space="preserve"> och 202</w:t>
      </w:r>
      <w:r w:rsidRPr="00B242A1" w:rsidR="00240F32">
        <w:t>8</w:t>
      </w:r>
      <w:r w:rsidRPr="00B242A1">
        <w:t xml:space="preserve"> vet vi inte säkert i dag. Därför återkommer vi i kommande budgetmotioner med preciseringar av våra föreslagna förstärkningar av välfärden. Vänsterpartiet föreslår dessutom ytterligare ökningar av resurserna för att möjliggöra bibehållen personaltäthet i välfärden inom utgiftsområde 25. Förslagen beskrivs närmare i vår budgetmotion för 202</w:t>
      </w:r>
      <w:r w:rsidRPr="00B242A1" w:rsidR="00240F32">
        <w:t>6</w:t>
      </w:r>
      <w:r w:rsidRPr="00B242A1">
        <w:t xml:space="preserve"> (</w:t>
      </w:r>
      <w:r w:rsidRPr="00B242A1" w:rsidR="00B05D94">
        <w:t xml:space="preserve">mot. </w:t>
      </w:r>
      <w:r w:rsidRPr="00B242A1">
        <w:t>202</w:t>
      </w:r>
      <w:r w:rsidRPr="00B242A1" w:rsidR="00240F32">
        <w:t>5</w:t>
      </w:r>
      <w:r w:rsidRPr="00B242A1">
        <w:t>/2</w:t>
      </w:r>
      <w:r w:rsidRPr="00B242A1" w:rsidR="00240F32">
        <w:t>6</w:t>
      </w:r>
      <w:r w:rsidRPr="00B242A1">
        <w:t>:</w:t>
      </w:r>
      <w:r w:rsidR="00EE7E00">
        <w:t>2792</w:t>
      </w:r>
      <w:r w:rsidRPr="00B242A1">
        <w:t xml:space="preserve">). </w:t>
      </w:r>
    </w:p>
    <w:p w:rsidRPr="00B242A1" w:rsidR="00332A4C" w:rsidP="0093560B" w:rsidRDefault="00332A4C" w14:paraId="5FA983C1" w14:textId="408CB049">
      <w:r w:rsidRPr="00B242A1">
        <w:t>Vänsterpartiet föreslår att anslaget höjs med 1</w:t>
      </w:r>
      <w:r w:rsidR="00EE7E00">
        <w:t> </w:t>
      </w:r>
      <w:r w:rsidRPr="00B242A1">
        <w:t>miljard kronor per år för att stärka stödet till sjukvård i de mest glesbefolkade regionerna. Förslaget beskrivs närmare i motion</w:t>
      </w:r>
      <w:r w:rsidRPr="00B242A1" w:rsidR="0093560B">
        <w:t xml:space="preserve"> En bättre hälso- och sjukvård </w:t>
      </w:r>
      <w:r w:rsidRPr="00B242A1">
        <w:t>(</w:t>
      </w:r>
      <w:r w:rsidRPr="00B242A1" w:rsidR="00B05D94">
        <w:t xml:space="preserve">mot. </w:t>
      </w:r>
      <w:r w:rsidRPr="00B242A1">
        <w:t>202</w:t>
      </w:r>
      <w:r w:rsidRPr="00B242A1" w:rsidR="0093560B">
        <w:t>5</w:t>
      </w:r>
      <w:r w:rsidRPr="00B242A1">
        <w:t>/2</w:t>
      </w:r>
      <w:r w:rsidRPr="00B242A1" w:rsidR="0093560B">
        <w:t>6</w:t>
      </w:r>
      <w:r w:rsidRPr="00B242A1">
        <w:t>:</w:t>
      </w:r>
      <w:r w:rsidR="00EE7E00">
        <w:t>2777</w:t>
      </w:r>
      <w:r w:rsidRPr="00B242A1">
        <w:t>).</w:t>
      </w:r>
    </w:p>
    <w:p w:rsidRPr="00B242A1" w:rsidR="001103D8" w:rsidP="001103D8" w:rsidRDefault="001103D8" w14:paraId="4FC86372" w14:textId="591ED967">
      <w:r w:rsidRPr="00B242A1">
        <w:t xml:space="preserve">Vänsterpartiet avvisar regeringens satsning om 125 miljoner kronor på ökade incitament för implementering av nationell vårdförmedling. Nationell vårdförmedling innebär att resurser läggs på att bygga upp ytterligare byråkrati i stället för att se till att vården får mer pengar för just vårdplatser. Det finns också en stor risk att en nationell vårdförmedling kommer leda till en </w:t>
      </w:r>
      <w:proofErr w:type="spellStart"/>
      <w:r w:rsidRPr="00B242A1">
        <w:t>marknadisering</w:t>
      </w:r>
      <w:proofErr w:type="spellEnd"/>
      <w:r w:rsidRPr="00B242A1">
        <w:t xml:space="preserve"> av slutenvården, att det blir som ett nationellt vårdval med fri dragningsrätt för privata företag. </w:t>
      </w:r>
    </w:p>
    <w:p w:rsidRPr="00B242A1" w:rsidR="00332A4C" w:rsidP="0093560B" w:rsidRDefault="00332A4C" w14:paraId="053072E9" w14:textId="317DC779">
      <w:r w:rsidRPr="00B242A1">
        <w:t xml:space="preserve">Sammantaget avsätter vi </w:t>
      </w:r>
      <w:r w:rsidRPr="00B242A1" w:rsidR="00F60D16">
        <w:t>5 875 miljoner</w:t>
      </w:r>
      <w:r w:rsidRPr="00B242A1">
        <w:t xml:space="preserve"> kronor mer</w:t>
      </w:r>
      <w:r w:rsidRPr="00B242A1" w:rsidR="00240F32">
        <w:t xml:space="preserve"> </w:t>
      </w:r>
      <w:r w:rsidRPr="00B242A1">
        <w:t xml:space="preserve">än regeringen </w:t>
      </w:r>
      <w:r w:rsidRPr="00B242A1" w:rsidR="00240F32">
        <w:t xml:space="preserve">under anslaget </w:t>
      </w:r>
      <w:r w:rsidRPr="00B242A1">
        <w:t>2026.</w:t>
      </w:r>
    </w:p>
    <w:p w:rsidRPr="00B242A1" w:rsidR="00332A4C" w:rsidP="00332A4C" w:rsidRDefault="00332A4C" w14:paraId="0C3177C8" w14:textId="77777777">
      <w:pPr>
        <w:pStyle w:val="Rubrik2"/>
      </w:pPr>
      <w:r w:rsidRPr="00B242A1">
        <w:t xml:space="preserve">Anslag 1:11 Prestationsbundna insatser för att korta vårdköerna </w:t>
      </w:r>
    </w:p>
    <w:p w:rsidRPr="00B242A1" w:rsidR="00332A4C" w:rsidP="006F77F0" w:rsidRDefault="00332A4C" w14:paraId="60CCDD17" w14:textId="2149C43B">
      <w:pPr>
        <w:pStyle w:val="Normalutanindragellerluft"/>
      </w:pPr>
      <w:r w:rsidRPr="00B242A1">
        <w:t xml:space="preserve">Vänsterpartiet avvisar hela regeringens förslag till anslag på </w:t>
      </w:r>
      <w:r w:rsidRPr="00B242A1" w:rsidR="00E04B34">
        <w:t>6</w:t>
      </w:r>
      <w:r w:rsidR="00EE7E00">
        <w:t> </w:t>
      </w:r>
      <w:r w:rsidRPr="00B242A1" w:rsidR="00E04B34">
        <w:t>632</w:t>
      </w:r>
      <w:r w:rsidRPr="00B242A1">
        <w:t xml:space="preserve"> miljoner kronor 202</w:t>
      </w:r>
      <w:r w:rsidRPr="00B242A1" w:rsidR="0093560B">
        <w:t>6</w:t>
      </w:r>
      <w:r w:rsidRPr="00B242A1">
        <w:t xml:space="preserve">. Anslaget innehåller prestationsbundna insatser för att korta vårdköer. Riktade, prestationsbundna statsbidrag ger osäkra planeringsförutsättningar och riskerar att öka ojämlikheten i vården mellan regionerna. Vänsterpartiet föreslår i stället </w:t>
      </w:r>
      <w:r w:rsidRPr="00B242A1" w:rsidR="0025102A">
        <w:t>8</w:t>
      </w:r>
      <w:r w:rsidR="00EE7E00">
        <w:t> </w:t>
      </w:r>
      <w:r w:rsidRPr="00B242A1">
        <w:t>miljarder kronor mer än regeringen 202</w:t>
      </w:r>
      <w:r w:rsidRPr="00B242A1" w:rsidR="00240F32">
        <w:t>6</w:t>
      </w:r>
      <w:r w:rsidRPr="00B242A1">
        <w:t xml:space="preserve"> i generella statsbidrag till kommuner och regioner inom utgiftsområde 25, samt ökade generella statsbidrag till sjukvård under anslag 1:6, vilket beskrivs ovan. </w:t>
      </w:r>
    </w:p>
    <w:p w:rsidRPr="00B242A1" w:rsidR="00332A4C" w:rsidP="00332A4C" w:rsidRDefault="00332A4C" w14:paraId="2E4AA65B" w14:textId="77777777">
      <w:pPr>
        <w:pStyle w:val="Rubrik2"/>
      </w:pPr>
      <w:r w:rsidRPr="00B242A1">
        <w:t xml:space="preserve">Anslag 1:12 Inspektionen för vård och omsorg </w:t>
      </w:r>
    </w:p>
    <w:p w:rsidRPr="00B242A1" w:rsidR="00332A4C" w:rsidP="006F77F0" w:rsidRDefault="00332A4C" w14:paraId="00DCB339" w14:textId="0E21E4B9">
      <w:pPr>
        <w:pStyle w:val="Normalutanindragellerluft"/>
      </w:pPr>
      <w:r w:rsidRPr="00B242A1">
        <w:t>I och med de många och allvarliga missförhållanden som finns inom sjukvården, på Si</w:t>
      </w:r>
      <w:r w:rsidR="004017C5">
        <w:t>s</w:t>
      </w:r>
      <w:r w:rsidRPr="00B242A1">
        <w:t xml:space="preserve"> och HVB samt annan social verksamhet behöver Inspektionen för vård och omsorgs (I</w:t>
      </w:r>
      <w:r w:rsidR="004017C5">
        <w:t>vo</w:t>
      </w:r>
      <w:r w:rsidRPr="00B242A1">
        <w:t>) arbete stärkas. I</w:t>
      </w:r>
      <w:r w:rsidR="004017C5">
        <w:t>vo</w:t>
      </w:r>
      <w:r w:rsidRPr="00B242A1">
        <w:t xml:space="preserve"> bör kunna göra flera inspektioner, alltid vara två och kunna rotera samt även ha utrymme att höra de placerades åsikter, vilket inte är möjligt inom befintlig budgetram. Vänsterpartiet föreslår därför att anslaget höjs med 60 miljoner kronor</w:t>
      </w:r>
      <w:r w:rsidRPr="00B242A1" w:rsidR="0093560B">
        <w:t>.</w:t>
      </w:r>
    </w:p>
    <w:p w:rsidRPr="00B242A1" w:rsidR="00332A4C" w:rsidP="00332A4C" w:rsidRDefault="00332A4C" w14:paraId="4A5FED85" w14:textId="77777777">
      <w:pPr>
        <w:pStyle w:val="Rubrik2"/>
      </w:pPr>
      <w:r w:rsidRPr="00B242A1">
        <w:t>Anslag 2:6 Stöd till främjande av en aktiv och meningsfull fritid för barn och unga</w:t>
      </w:r>
    </w:p>
    <w:p w:rsidRPr="00B242A1" w:rsidR="00332A4C" w:rsidP="006F77F0" w:rsidRDefault="00332A4C" w14:paraId="5E152BC7" w14:textId="67F4FD1E">
      <w:pPr>
        <w:pStyle w:val="Normalutanindragellerluft"/>
      </w:pPr>
      <w:r w:rsidRPr="00B242A1">
        <w:t xml:space="preserve">För att på allvar stärka tryggheten i samhället och i politiskt eftersatta områden vill vi införa trygghetszoner i stället för visitationszoner. I en trygghetszon ska skolor, socialtjänst, polis och andra myndigheter och civila organisationer få extra resurser under en längre period. Syftet är att stärka det brottsförebyggande arbetet genom bl.a. ökad närvaro och ett ökat socialt engagemang för att bygga lokalt förtroende </w:t>
      </w:r>
      <w:r w:rsidRPr="00B242A1">
        <w:lastRenderedPageBreak/>
        <w:t xml:space="preserve">tillsammans med och för människorna i området. Vår totala satsning uppgår till 500 </w:t>
      </w:r>
      <w:r w:rsidRPr="006F77F0">
        <w:rPr>
          <w:spacing w:val="-1"/>
        </w:rPr>
        <w:t>miljoner kronor för 202</w:t>
      </w:r>
      <w:r w:rsidRPr="006F77F0" w:rsidR="00E57120">
        <w:rPr>
          <w:spacing w:val="-1"/>
        </w:rPr>
        <w:t>6</w:t>
      </w:r>
      <w:r w:rsidRPr="006F77F0">
        <w:rPr>
          <w:spacing w:val="-1"/>
        </w:rPr>
        <w:t xml:space="preserve"> och fördelas förutom på UO9 även på tre andra utgifts</w:t>
      </w:r>
      <w:r w:rsidR="006F77F0">
        <w:rPr>
          <w:spacing w:val="-1"/>
        </w:rPr>
        <w:softHyphen/>
      </w:r>
      <w:r w:rsidRPr="006F77F0">
        <w:rPr>
          <w:spacing w:val="-1"/>
        </w:rPr>
        <w:t>områden</w:t>
      </w:r>
      <w:r w:rsidRPr="00B242A1">
        <w:t xml:space="preserve"> (UO4, UO16 samt UO17). Vi avsätter 50 miljoner kronor för ändamålet under anslaget år 202</w:t>
      </w:r>
      <w:r w:rsidRPr="00B242A1" w:rsidR="00E57120">
        <w:t>6</w:t>
      </w:r>
      <w:r w:rsidRPr="00B242A1">
        <w:t xml:space="preserve">. </w:t>
      </w:r>
    </w:p>
    <w:p w:rsidRPr="00B242A1" w:rsidR="00332A4C" w:rsidP="00332A4C" w:rsidRDefault="00332A4C" w14:paraId="7B63797C" w14:textId="77777777">
      <w:pPr>
        <w:pStyle w:val="Rubrik2"/>
      </w:pPr>
      <w:r w:rsidRPr="00B242A1">
        <w:t xml:space="preserve">Anslag 4:4 Kostnader för statlig assistansersättning </w:t>
      </w:r>
    </w:p>
    <w:p w:rsidRPr="00B242A1" w:rsidR="00332A4C" w:rsidP="00240F32" w:rsidRDefault="00332A4C" w14:paraId="323886E1" w14:textId="44EEBE3A">
      <w:pPr>
        <w:pStyle w:val="Normalutanindragellerluft"/>
      </w:pPr>
      <w:r w:rsidRPr="00B242A1">
        <w:t>Regeringen föreslår för 202</w:t>
      </w:r>
      <w:r w:rsidRPr="00B242A1" w:rsidR="00E57120">
        <w:t>6</w:t>
      </w:r>
      <w:r w:rsidRPr="00B242A1">
        <w:t xml:space="preserve"> en uppräkning med </w:t>
      </w:r>
      <w:r w:rsidRPr="00B242A1" w:rsidR="00465890">
        <w:t>1,5</w:t>
      </w:r>
      <w:r w:rsidRPr="00B242A1">
        <w:t xml:space="preserve"> procent, dvs. lägre än de kollektiv</w:t>
      </w:r>
      <w:r w:rsidR="006F77F0">
        <w:softHyphen/>
      </w:r>
      <w:r w:rsidRPr="00B242A1">
        <w:t>avtalade löneökningarna. För att möjliggöra kompetensutveckling, goda arbetsvillkor och avtalsenliga löneökningar för det kvalificerade arbete som personlig assistans är vill Vänsterpartiet höja nivån på schablonen för timersättningen som följer de kollektiv</w:t>
      </w:r>
      <w:r w:rsidR="006F77F0">
        <w:softHyphen/>
      </w:r>
      <w:r w:rsidRPr="00B242A1">
        <w:t xml:space="preserve">avtalade löneökningarna. Vänsterpartiet föreslår därför att anslaget höjs med </w:t>
      </w:r>
      <w:r w:rsidRPr="00B242A1" w:rsidR="0025102A">
        <w:t>400</w:t>
      </w:r>
      <w:r w:rsidRPr="00B242A1">
        <w:t xml:space="preserve"> miljoner kronor</w:t>
      </w:r>
      <w:r w:rsidRPr="00B242A1" w:rsidR="0025102A">
        <w:t xml:space="preserve">, vilket möjliggör en höjd schablon som ligger i nivå med märket för löneökningar på arbetsmarknaden. </w:t>
      </w:r>
      <w:r w:rsidRPr="00B242A1">
        <w:t xml:space="preserve"> </w:t>
      </w:r>
    </w:p>
    <w:p w:rsidRPr="00B242A1" w:rsidR="00332A4C" w:rsidP="00E57120" w:rsidRDefault="00332A4C" w14:paraId="3D9B30E4" w14:textId="1604A0A6">
      <w:r w:rsidRPr="00B242A1">
        <w:t>Vidare anser Vänsterpartiet att assistansersättningen bör indexeras. Vår politik på området beskrivs närmare i motionen En funktionsrättspolitik för trygghet och del</w:t>
      </w:r>
      <w:r w:rsidR="006F77F0">
        <w:softHyphen/>
      </w:r>
      <w:r w:rsidRPr="00B242A1">
        <w:t>aktighet (</w:t>
      </w:r>
      <w:r w:rsidRPr="00B242A1" w:rsidR="00B05D94">
        <w:t xml:space="preserve">mot. </w:t>
      </w:r>
      <w:r w:rsidRPr="00B242A1">
        <w:t>202</w:t>
      </w:r>
      <w:r w:rsidRPr="00B242A1" w:rsidR="00E57120">
        <w:t>5</w:t>
      </w:r>
      <w:r w:rsidRPr="00B242A1">
        <w:t>/2</w:t>
      </w:r>
      <w:r w:rsidRPr="00B242A1" w:rsidR="00E57120">
        <w:t>6</w:t>
      </w:r>
      <w:r w:rsidRPr="00B242A1">
        <w:t>:</w:t>
      </w:r>
      <w:r w:rsidR="004017C5">
        <w:t>2778</w:t>
      </w:r>
      <w:r w:rsidRPr="00B242A1">
        <w:t>).</w:t>
      </w:r>
    </w:p>
    <w:p w:rsidRPr="00B242A1" w:rsidR="00332A4C" w:rsidP="00332A4C" w:rsidRDefault="00332A4C" w14:paraId="05AF7BCA" w14:textId="77777777">
      <w:pPr>
        <w:pStyle w:val="Rubrik2"/>
      </w:pPr>
      <w:r w:rsidRPr="00B242A1">
        <w:t xml:space="preserve">Anslag 4:7 Bidrag till utveckling av socialt arbete m.m. </w:t>
      </w:r>
    </w:p>
    <w:p w:rsidRPr="00B242A1" w:rsidR="002B7347" w:rsidP="006F77F0" w:rsidRDefault="00332A4C" w14:paraId="785BCB95" w14:textId="4A93B128">
      <w:pPr>
        <w:pStyle w:val="Normalutanindragellerluft"/>
      </w:pPr>
      <w:r w:rsidRPr="00B242A1">
        <w:t>Socialtjänstens barn- och ungdomsvård är ansträngd och de ekonomiska resurserna är små. Vänsterpartiet anser att socialtjänsten ska ha de resurser som krävs för att fullgöra sina skyldigheter gentemot barn och unga, beträffande att genomföra utredningar, följa upp insatser och inte minst ha tid att etablera kontakt med barn och unga. Vänsterpartiet föreslår därför att anslaget höjs med 1</w:t>
      </w:r>
      <w:r w:rsidR="004017C5">
        <w:t> </w:t>
      </w:r>
      <w:r w:rsidRPr="00B242A1">
        <w:t xml:space="preserve">miljard kronor riktade till socialtjänstens arbete </w:t>
      </w:r>
      <w:r w:rsidRPr="006F77F0">
        <w:rPr>
          <w:spacing w:val="-1"/>
        </w:rPr>
        <w:t>med barn och unga i riskgrupp. Se även mer om förslaget i Vänsterpartiets budget</w:t>
      </w:r>
      <w:r w:rsidRPr="006F77F0" w:rsidR="006F77F0">
        <w:rPr>
          <w:spacing w:val="-1"/>
        </w:rPr>
        <w:softHyphen/>
      </w:r>
      <w:r w:rsidRPr="006F77F0">
        <w:rPr>
          <w:spacing w:val="-1"/>
        </w:rPr>
        <w:t>motion</w:t>
      </w:r>
      <w:r w:rsidRPr="00B242A1">
        <w:t xml:space="preserve"> för 202</w:t>
      </w:r>
      <w:r w:rsidRPr="00B242A1" w:rsidR="00E57120">
        <w:t>6</w:t>
      </w:r>
      <w:r w:rsidRPr="00B242A1">
        <w:t xml:space="preserve"> (mot. 202</w:t>
      </w:r>
      <w:r w:rsidRPr="00B242A1" w:rsidR="00E57120">
        <w:t>5</w:t>
      </w:r>
      <w:r w:rsidRPr="00B242A1">
        <w:t>/2</w:t>
      </w:r>
      <w:r w:rsidRPr="00B242A1" w:rsidR="00E57120">
        <w:t>6</w:t>
      </w:r>
      <w:r w:rsidRPr="00B242A1">
        <w:t>:</w:t>
      </w:r>
      <w:r w:rsidR="004017C5">
        <w:t>2792</w:t>
      </w:r>
      <w:r w:rsidRPr="00B242A1">
        <w:t xml:space="preserve">). </w:t>
      </w:r>
    </w:p>
    <w:p w:rsidRPr="00B242A1" w:rsidR="002B7347" w:rsidP="002B7347" w:rsidRDefault="00332A4C" w14:paraId="52DA4D90" w14:textId="1F0035DB">
      <w:r w:rsidRPr="00B242A1">
        <w:t>För att stärka socialtjänstens arbete med mäns våld mot kvinnor föreslår Vänster</w:t>
      </w:r>
      <w:r w:rsidR="006F77F0">
        <w:softHyphen/>
      </w:r>
      <w:r w:rsidRPr="00B242A1">
        <w:t>partiet att anslaget höjs med 350 miljoner kronor per år. Vänsterpartiets politik för att motverka mäns våld mot kvinnor beskrivs närmare i motionerna Mäns våld mot kvinnor och andra former av våld i nära relationer (</w:t>
      </w:r>
      <w:r w:rsidR="004017C5">
        <w:t xml:space="preserve">mot. </w:t>
      </w:r>
      <w:r w:rsidRPr="00B242A1">
        <w:t>2024/25:1925) och Åtgärder för att stoppa mäns våld mot kvinnor och barn (</w:t>
      </w:r>
      <w:r w:rsidR="004017C5">
        <w:t xml:space="preserve">mot. </w:t>
      </w:r>
      <w:r w:rsidRPr="00B242A1">
        <w:t>2024/25:1903).</w:t>
      </w:r>
    </w:p>
    <w:p w:rsidRPr="00B242A1" w:rsidR="002B7347" w:rsidP="002B7347" w:rsidRDefault="00332A4C" w14:paraId="4E014C2F" w14:textId="10BD3429">
      <w:r w:rsidRPr="00B242A1">
        <w:t xml:space="preserve">Vänsterpartiet föreslår också att 100 miljoner kronor tillförs anslaget till följd av vårt förslag om att införa trygghetszoner, som beskrivs närmare ovan. </w:t>
      </w:r>
    </w:p>
    <w:p w:rsidRPr="00B242A1" w:rsidR="0025102A" w:rsidP="002B7347" w:rsidRDefault="0025102A" w14:paraId="4586C450" w14:textId="0D131104">
      <w:r w:rsidRPr="00B242A1">
        <w:t>Vidare säger vi nej till regeringens förslag om att införa ny tidsbegränsad statlig ersättning; jobbpremien</w:t>
      </w:r>
      <w:r w:rsidRPr="00B242A1" w:rsidR="00EF2AE0">
        <w:t xml:space="preserve">, varmed vi tillför </w:t>
      </w:r>
      <w:r w:rsidRPr="00B242A1">
        <w:t>anslaget 203 miljoner kronor.</w:t>
      </w:r>
    </w:p>
    <w:p w:rsidRPr="00B242A1" w:rsidR="00332A4C" w:rsidP="002B7347" w:rsidRDefault="00332A4C" w14:paraId="4513475C" w14:textId="4F51261F">
      <w:r w:rsidRPr="00B242A1">
        <w:t>Sammantaget föreslår vi att anslaget tillförs ytterligare 1</w:t>
      </w:r>
      <w:r w:rsidR="004017C5">
        <w:t> </w:t>
      </w:r>
      <w:r w:rsidRPr="00B242A1" w:rsidR="0025102A">
        <w:t>6</w:t>
      </w:r>
      <w:r w:rsidRPr="00B242A1">
        <w:t>5</w:t>
      </w:r>
      <w:r w:rsidRPr="00B242A1" w:rsidR="0025102A">
        <w:t>3</w:t>
      </w:r>
      <w:r w:rsidRPr="00B242A1">
        <w:t xml:space="preserve"> miljoner kronor 202</w:t>
      </w:r>
      <w:r w:rsidRPr="00B242A1" w:rsidR="002B7347">
        <w:t>6</w:t>
      </w:r>
      <w:r w:rsidRPr="00B242A1">
        <w:t xml:space="preserve">. </w:t>
      </w:r>
    </w:p>
    <w:p w:rsidRPr="00B242A1" w:rsidR="00332A4C" w:rsidP="00332A4C" w:rsidRDefault="00332A4C" w14:paraId="0FA55F94" w14:textId="77777777">
      <w:pPr>
        <w:pStyle w:val="Rubrik2"/>
      </w:pPr>
      <w:r w:rsidRPr="00B242A1">
        <w:t xml:space="preserve">Nytt anslag: TBE-vaccin med högkostnadsskydd för vuxna och avgiftsfritt för barn </w:t>
      </w:r>
    </w:p>
    <w:p w:rsidRPr="00B242A1" w:rsidR="00332A4C" w:rsidP="006F77F0" w:rsidRDefault="00332A4C" w14:paraId="56506B5C" w14:textId="49ED0769">
      <w:pPr>
        <w:pStyle w:val="Normalutanindragellerluft"/>
      </w:pPr>
      <w:r w:rsidRPr="00B242A1">
        <w:t>I syfte att öka vaccinationsgraden mot TBE, i väntan på att ett särskilt vaccinations</w:t>
      </w:r>
      <w:r w:rsidR="006F77F0">
        <w:softHyphen/>
      </w:r>
      <w:r w:rsidRPr="00B242A1">
        <w:t xml:space="preserve">program är på plats, anser Vänsterpartiet att ett högkostnadsskydd bör införas på högst 200 kronor per dos för vuxna. För barn bör vaccinationen vara helt kostnadsfri. Sverige har i dag inget vaccinationsprogram mot TBE, men Folkhälsomyndigheten har påbörjat ett arbete med att ta fram nationella rekommendationer för TBE-vaccinet. Det är ytterst </w:t>
      </w:r>
      <w:r w:rsidRPr="00B242A1">
        <w:lastRenderedPageBreak/>
        <w:t>viktigt att antalet som vaccineras mot TBE ökar eftersom TBE-smitta och förmodad TBE-smitta utgör en belastning för hälso- och sjukvården som går att undvika. Vänster</w:t>
      </w:r>
      <w:r w:rsidR="006F77F0">
        <w:softHyphen/>
      </w:r>
      <w:r w:rsidRPr="00B242A1">
        <w:t>partiet föreslår därför att ett nytt anslag införs som uppgår till 100 miljoner kronor</w:t>
      </w:r>
      <w:r w:rsidRPr="00B242A1" w:rsidR="002B7347">
        <w:t>.</w:t>
      </w:r>
    </w:p>
    <w:p w:rsidRPr="00B242A1" w:rsidR="00332A4C" w:rsidP="00332A4C" w:rsidRDefault="00332A4C" w14:paraId="663383E8" w14:textId="77777777">
      <w:pPr>
        <w:pStyle w:val="Rubrik2"/>
      </w:pPr>
      <w:r w:rsidRPr="00B242A1">
        <w:t xml:space="preserve">Nytt anslag: Nationellt vaccinprogram för äldre </w:t>
      </w:r>
    </w:p>
    <w:p w:rsidRPr="00B242A1" w:rsidR="00332A4C" w:rsidP="006F77F0" w:rsidRDefault="00332A4C" w14:paraId="6158532A" w14:textId="25421B11">
      <w:pPr>
        <w:pStyle w:val="Normalutanindragellerluft"/>
      </w:pPr>
      <w:r w:rsidRPr="00B242A1">
        <w:t xml:space="preserve">Att erbjuda personer över 65 år vaccin mot pneumokocker skulle skydda dem från svår sjukdom eller </w:t>
      </w:r>
      <w:proofErr w:type="spellStart"/>
      <w:r w:rsidRPr="00B242A1">
        <w:t>förtida</w:t>
      </w:r>
      <w:proofErr w:type="spellEnd"/>
      <w:r w:rsidRPr="00B242A1">
        <w:t xml:space="preserve">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ingår. Samtidigt rekommenderar Folkhälsomyndigheten årlig vaccination mot pneumo</w:t>
      </w:r>
      <w:r w:rsidR="006F77F0">
        <w:softHyphen/>
      </w:r>
      <w:r w:rsidRPr="00B242A1">
        <w:t>kocker för personer som är 65 år och äldre. Vänsterpartiet vill därför att Sverige ska ha ett vaccinationsprogram för personer över 65 år med kostnadsfria vacciner mot pneumokocker. Vänsterpartiet föreslår därför att ett nytt anslag införs som uppgår till 110 miljoner kronor för 202</w:t>
      </w:r>
      <w:r w:rsidRPr="00B242A1" w:rsidR="002B7347">
        <w:t>6</w:t>
      </w:r>
      <w:r w:rsidRPr="00B242A1">
        <w:t>.</w:t>
      </w:r>
    </w:p>
    <w:sdt>
      <w:sdtPr>
        <w:rPr>
          <w:i/>
          <w:noProof/>
        </w:rPr>
        <w:alias w:val="CC_Underskrifter"/>
        <w:tag w:val="CC_Underskrifter"/>
        <w:id w:val="583496634"/>
        <w:lock w:val="sdtContentLocked"/>
        <w:placeholder>
          <w:docPart w:val="58E88659673644FDA08B3D8E177E0D28"/>
        </w:placeholder>
      </w:sdtPr>
      <w:sdtEndPr/>
      <w:sdtContent>
        <w:p w:rsidR="00B242A1" w:rsidP="00B242A1" w:rsidRDefault="00B242A1" w14:paraId="362D1998" w14:textId="77777777"/>
        <w:p w:rsidR="00B242A1" w:rsidP="00B242A1" w:rsidRDefault="007C5843" w14:paraId="1CA3F37A" w14:textId="79389C3F"/>
      </w:sdtContent>
    </w:sdt>
    <w:tbl>
      <w:tblPr>
        <w:tblW w:w="5000" w:type="pct"/>
        <w:tblLook w:val="04A0" w:firstRow="1" w:lastRow="0" w:firstColumn="1" w:lastColumn="0" w:noHBand="0" w:noVBand="1"/>
        <w:tblCaption w:val="underskrifter"/>
      </w:tblPr>
      <w:tblGrid>
        <w:gridCol w:w="4252"/>
        <w:gridCol w:w="4252"/>
      </w:tblGrid>
      <w:tr w:rsidR="00182C89" w14:paraId="4A821BF4" w14:textId="77777777">
        <w:trPr>
          <w:cantSplit/>
        </w:trPr>
        <w:tc>
          <w:tcPr>
            <w:tcW w:w="50" w:type="pct"/>
            <w:vAlign w:val="bottom"/>
          </w:tcPr>
          <w:p w:rsidR="00182C89" w:rsidRDefault="00A56D14" w14:paraId="58BE1000" w14:textId="77777777">
            <w:pPr>
              <w:pStyle w:val="Underskrifter"/>
              <w:spacing w:after="0"/>
            </w:pPr>
            <w:r>
              <w:t>Nooshi Dadgostar (V)</w:t>
            </w:r>
          </w:p>
        </w:tc>
        <w:tc>
          <w:tcPr>
            <w:tcW w:w="50" w:type="pct"/>
            <w:vAlign w:val="bottom"/>
          </w:tcPr>
          <w:p w:rsidR="00182C89" w:rsidRDefault="00182C89" w14:paraId="0E78C74A" w14:textId="77777777">
            <w:pPr>
              <w:pStyle w:val="Underskrifter"/>
              <w:spacing w:after="0"/>
            </w:pPr>
          </w:p>
        </w:tc>
      </w:tr>
      <w:tr w:rsidR="00182C89" w14:paraId="78771850" w14:textId="77777777">
        <w:trPr>
          <w:cantSplit/>
        </w:trPr>
        <w:tc>
          <w:tcPr>
            <w:tcW w:w="50" w:type="pct"/>
            <w:vAlign w:val="bottom"/>
          </w:tcPr>
          <w:p w:rsidR="00182C89" w:rsidRDefault="00A56D14" w14:paraId="7C7730B6" w14:textId="77777777">
            <w:pPr>
              <w:pStyle w:val="Underskrifter"/>
              <w:spacing w:after="0"/>
            </w:pPr>
            <w:r>
              <w:t>Andrea Andersson Tay (V)</w:t>
            </w:r>
          </w:p>
        </w:tc>
        <w:tc>
          <w:tcPr>
            <w:tcW w:w="50" w:type="pct"/>
            <w:vAlign w:val="bottom"/>
          </w:tcPr>
          <w:p w:rsidR="00182C89" w:rsidRDefault="00A56D14" w14:paraId="0394A47E" w14:textId="77777777">
            <w:pPr>
              <w:pStyle w:val="Underskrifter"/>
              <w:spacing w:after="0"/>
            </w:pPr>
            <w:r>
              <w:t>Samuel Gonzalez Westling (V)</w:t>
            </w:r>
          </w:p>
        </w:tc>
      </w:tr>
      <w:tr w:rsidR="00182C89" w14:paraId="5F1C3C06" w14:textId="77777777">
        <w:trPr>
          <w:cantSplit/>
        </w:trPr>
        <w:tc>
          <w:tcPr>
            <w:tcW w:w="50" w:type="pct"/>
            <w:vAlign w:val="bottom"/>
          </w:tcPr>
          <w:p w:rsidR="00182C89" w:rsidRDefault="00A56D14" w14:paraId="0BECAB27" w14:textId="77777777">
            <w:pPr>
              <w:pStyle w:val="Underskrifter"/>
              <w:spacing w:after="0"/>
            </w:pPr>
            <w:r>
              <w:t>Tony Haddou (V)</w:t>
            </w:r>
          </w:p>
        </w:tc>
        <w:tc>
          <w:tcPr>
            <w:tcW w:w="50" w:type="pct"/>
            <w:vAlign w:val="bottom"/>
          </w:tcPr>
          <w:p w:rsidR="00182C89" w:rsidRDefault="00A56D14" w14:paraId="116EB4D6" w14:textId="77777777">
            <w:pPr>
              <w:pStyle w:val="Underskrifter"/>
              <w:spacing w:after="0"/>
            </w:pPr>
            <w:r>
              <w:t>Lotta Johnsson Fornarve (V)</w:t>
            </w:r>
          </w:p>
        </w:tc>
      </w:tr>
      <w:tr w:rsidR="00182C89" w14:paraId="06E86C98" w14:textId="77777777">
        <w:trPr>
          <w:cantSplit/>
        </w:trPr>
        <w:tc>
          <w:tcPr>
            <w:tcW w:w="50" w:type="pct"/>
            <w:vAlign w:val="bottom"/>
          </w:tcPr>
          <w:p w:rsidR="00182C89" w:rsidRDefault="00A56D14" w14:paraId="59379A8E" w14:textId="77777777">
            <w:pPr>
              <w:pStyle w:val="Underskrifter"/>
              <w:spacing w:after="0"/>
            </w:pPr>
            <w:r>
              <w:t>Andreas Lennkvist Manriquez (V)</w:t>
            </w:r>
          </w:p>
        </w:tc>
        <w:tc>
          <w:tcPr>
            <w:tcW w:w="50" w:type="pct"/>
            <w:vAlign w:val="bottom"/>
          </w:tcPr>
          <w:p w:rsidR="00182C89" w:rsidRDefault="00A56D14" w14:paraId="45311466" w14:textId="77777777">
            <w:pPr>
              <w:pStyle w:val="Underskrifter"/>
              <w:spacing w:after="0"/>
            </w:pPr>
            <w:r>
              <w:t>Isabell Mixter (V)</w:t>
            </w:r>
          </w:p>
        </w:tc>
      </w:tr>
      <w:tr w:rsidR="00182C89" w14:paraId="0E80F57D" w14:textId="77777777">
        <w:trPr>
          <w:cantSplit/>
        </w:trPr>
        <w:tc>
          <w:tcPr>
            <w:tcW w:w="50" w:type="pct"/>
            <w:vAlign w:val="bottom"/>
          </w:tcPr>
          <w:p w:rsidR="00182C89" w:rsidRDefault="00A56D14" w14:paraId="1D9AA709" w14:textId="77777777">
            <w:pPr>
              <w:pStyle w:val="Underskrifter"/>
              <w:spacing w:after="0"/>
            </w:pPr>
            <w:r>
              <w:t>Vasiliki Tsouplaki (V)</w:t>
            </w:r>
          </w:p>
        </w:tc>
        <w:tc>
          <w:tcPr>
            <w:tcW w:w="50" w:type="pct"/>
            <w:vAlign w:val="bottom"/>
          </w:tcPr>
          <w:p w:rsidR="00182C89" w:rsidRDefault="00A56D14" w14:paraId="5106D75D" w14:textId="77777777">
            <w:pPr>
              <w:pStyle w:val="Underskrifter"/>
              <w:spacing w:after="0"/>
            </w:pPr>
            <w:r>
              <w:t>Karin Rågsjö (V)</w:t>
            </w:r>
          </w:p>
        </w:tc>
      </w:tr>
    </w:tbl>
    <w:p w:rsidRPr="008E0FE2" w:rsidR="004801AC" w:rsidP="00DF3554" w:rsidRDefault="004801AC" w14:paraId="610333EE" w14:textId="58C062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6DEE" w14:textId="77777777" w:rsidR="00332A4C" w:rsidRDefault="00332A4C" w:rsidP="000C1CAD">
      <w:pPr>
        <w:spacing w:line="240" w:lineRule="auto"/>
      </w:pPr>
      <w:r>
        <w:separator/>
      </w:r>
    </w:p>
  </w:endnote>
  <w:endnote w:type="continuationSeparator" w:id="0">
    <w:p w14:paraId="0DEC4E59" w14:textId="77777777" w:rsidR="00332A4C" w:rsidRDefault="00332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47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1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4C2" w14:textId="3C2E7679" w:rsidR="00262EA3" w:rsidRPr="00B242A1" w:rsidRDefault="00262EA3" w:rsidP="00B242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5BBC" w14:textId="77777777" w:rsidR="00332A4C" w:rsidRDefault="00332A4C" w:rsidP="000C1CAD">
      <w:pPr>
        <w:spacing w:line="240" w:lineRule="auto"/>
      </w:pPr>
      <w:r>
        <w:separator/>
      </w:r>
    </w:p>
  </w:footnote>
  <w:footnote w:type="continuationSeparator" w:id="0">
    <w:p w14:paraId="5E537C90" w14:textId="77777777" w:rsidR="00332A4C" w:rsidRDefault="00332A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76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7411A9" wp14:editId="1AD65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EFB24" w14:textId="50E8DFC9" w:rsidR="00262EA3" w:rsidRDefault="007C5843" w:rsidP="008103B5">
                          <w:pPr>
                            <w:jc w:val="right"/>
                          </w:pPr>
                          <w:sdt>
                            <w:sdtPr>
                              <w:alias w:val="CC_Noformat_Partikod"/>
                              <w:tag w:val="CC_Noformat_Partikod"/>
                              <w:id w:val="-53464382"/>
                              <w:placeholder>
                                <w:docPart w:val="9480E100C73B43FB91726489450A6BE5"/>
                              </w:placeholder>
                              <w:text/>
                            </w:sdtPr>
                            <w:sdtEndPr/>
                            <w:sdtContent>
                              <w:r w:rsidR="00332A4C">
                                <w:t>V</w:t>
                              </w:r>
                            </w:sdtContent>
                          </w:sdt>
                          <w:sdt>
                            <w:sdtPr>
                              <w:alias w:val="CC_Noformat_Partinummer"/>
                              <w:tag w:val="CC_Noformat_Partinummer"/>
                              <w:id w:val="-1709555926"/>
                              <w:placeholder>
                                <w:docPart w:val="3BF5F11510B24F6A946F51F70B74CE2D"/>
                              </w:placeholder>
                              <w:text/>
                            </w:sdtPr>
                            <w:sdtEndPr/>
                            <w:sdtContent>
                              <w:r w:rsidR="00332A4C">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7411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EFB24" w14:textId="50E8DFC9" w:rsidR="00262EA3" w:rsidRDefault="007C5843" w:rsidP="008103B5">
                    <w:pPr>
                      <w:jc w:val="right"/>
                    </w:pPr>
                    <w:sdt>
                      <w:sdtPr>
                        <w:alias w:val="CC_Noformat_Partikod"/>
                        <w:tag w:val="CC_Noformat_Partikod"/>
                        <w:id w:val="-53464382"/>
                        <w:placeholder>
                          <w:docPart w:val="9480E100C73B43FB91726489450A6BE5"/>
                        </w:placeholder>
                        <w:text/>
                      </w:sdtPr>
                      <w:sdtEndPr/>
                      <w:sdtContent>
                        <w:r w:rsidR="00332A4C">
                          <w:t>V</w:t>
                        </w:r>
                      </w:sdtContent>
                    </w:sdt>
                    <w:sdt>
                      <w:sdtPr>
                        <w:alias w:val="CC_Noformat_Partinummer"/>
                        <w:tag w:val="CC_Noformat_Partinummer"/>
                        <w:id w:val="-1709555926"/>
                        <w:placeholder>
                          <w:docPart w:val="3BF5F11510B24F6A946F51F70B74CE2D"/>
                        </w:placeholder>
                        <w:text/>
                      </w:sdtPr>
                      <w:sdtEndPr/>
                      <w:sdtContent>
                        <w:r w:rsidR="00332A4C">
                          <w:t>202</w:t>
                        </w:r>
                      </w:sdtContent>
                    </w:sdt>
                  </w:p>
                </w:txbxContent>
              </v:textbox>
              <w10:wrap anchorx="page"/>
            </v:shape>
          </w:pict>
        </mc:Fallback>
      </mc:AlternateContent>
    </w:r>
  </w:p>
  <w:p w14:paraId="47D61C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292E" w14:textId="77777777" w:rsidR="00262EA3" w:rsidRDefault="00262EA3" w:rsidP="008563AC">
    <w:pPr>
      <w:jc w:val="right"/>
    </w:pPr>
  </w:p>
  <w:p w14:paraId="3000AE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A7E0" w14:textId="77777777" w:rsidR="00262EA3" w:rsidRDefault="007C58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FD995" wp14:editId="6E4AED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61398" w14:textId="2F41F687" w:rsidR="00262EA3" w:rsidRDefault="007C5843" w:rsidP="00A314CF">
    <w:pPr>
      <w:pStyle w:val="FSHNormal"/>
      <w:spacing w:before="40"/>
    </w:pPr>
    <w:sdt>
      <w:sdtPr>
        <w:alias w:val="CC_Noformat_Motionstyp"/>
        <w:tag w:val="CC_Noformat_Motionstyp"/>
        <w:id w:val="1162973129"/>
        <w:lock w:val="sdtContentLocked"/>
        <w15:appearance w15:val="hidden"/>
        <w:text/>
      </w:sdtPr>
      <w:sdtEndPr/>
      <w:sdtContent>
        <w:r w:rsidR="00B242A1">
          <w:t>Partimotion</w:t>
        </w:r>
      </w:sdtContent>
    </w:sdt>
    <w:r w:rsidR="00821B36">
      <w:t xml:space="preserve"> </w:t>
    </w:r>
    <w:sdt>
      <w:sdtPr>
        <w:alias w:val="CC_Noformat_Partikod"/>
        <w:tag w:val="CC_Noformat_Partikod"/>
        <w:id w:val="1471015553"/>
        <w:text/>
      </w:sdtPr>
      <w:sdtEndPr/>
      <w:sdtContent>
        <w:r w:rsidR="00332A4C">
          <w:t>V</w:t>
        </w:r>
      </w:sdtContent>
    </w:sdt>
    <w:sdt>
      <w:sdtPr>
        <w:alias w:val="CC_Noformat_Partinummer"/>
        <w:tag w:val="CC_Noformat_Partinummer"/>
        <w:id w:val="-2014525982"/>
        <w:text/>
      </w:sdtPr>
      <w:sdtEndPr/>
      <w:sdtContent>
        <w:r w:rsidR="00332A4C">
          <w:t>202</w:t>
        </w:r>
      </w:sdtContent>
    </w:sdt>
  </w:p>
  <w:p w14:paraId="2D2A722E" w14:textId="77777777" w:rsidR="00262EA3" w:rsidRPr="008227B3" w:rsidRDefault="007C58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6B1EE2" w14:textId="4FF1F710" w:rsidR="00262EA3" w:rsidRPr="008227B3" w:rsidRDefault="007C58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2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2A1">
          <w:t>:3164</w:t>
        </w:r>
      </w:sdtContent>
    </w:sdt>
  </w:p>
  <w:p w14:paraId="388CAB94" w14:textId="4D8D8E65" w:rsidR="00262EA3" w:rsidRDefault="007C5843" w:rsidP="00E03A3D">
    <w:pPr>
      <w:pStyle w:val="Motionr"/>
    </w:pPr>
    <w:sdt>
      <w:sdtPr>
        <w:alias w:val="CC_Noformat_Avtext"/>
        <w:tag w:val="CC_Noformat_Avtext"/>
        <w:id w:val="-2020768203"/>
        <w:lock w:val="sdtContentLocked"/>
        <w:placeholder>
          <w:docPart w:val="9480E100C73B43FB91726489450A6BE5"/>
        </w:placeholder>
        <w15:appearance w15:val="hidden"/>
        <w:text/>
      </w:sdtPr>
      <w:sdtEndPr/>
      <w:sdtContent>
        <w:r w:rsidR="00B242A1">
          <w:t>av Nooshi Dadgostar m.fl. (V)</w:t>
        </w:r>
      </w:sdtContent>
    </w:sdt>
  </w:p>
  <w:sdt>
    <w:sdtPr>
      <w:alias w:val="CC_Noformat_Rubtext"/>
      <w:tag w:val="CC_Noformat_Rubtext"/>
      <w:id w:val="-218060500"/>
      <w:lock w:val="sdtLocked"/>
      <w:placeholder>
        <w:docPart w:val="3BF5F11510B24F6A946F51F70B74CE2D"/>
      </w:placeholder>
      <w:text/>
    </w:sdtPr>
    <w:sdtEndPr/>
    <w:sdtContent>
      <w:p w14:paraId="079F20B0" w14:textId="4B86C585" w:rsidR="00262EA3" w:rsidRDefault="00332A4C"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7EB5C4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2A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3D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C8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32"/>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2A"/>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47"/>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A4C"/>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C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9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05"/>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00"/>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95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1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F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43"/>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29"/>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0B"/>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1A5"/>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14"/>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9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08"/>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394"/>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8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B34"/>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2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00"/>
    <w:rsid w:val="00EF00AE"/>
    <w:rsid w:val="00EF0196"/>
    <w:rsid w:val="00EF0E1E"/>
    <w:rsid w:val="00EF0F2B"/>
    <w:rsid w:val="00EF133E"/>
    <w:rsid w:val="00EF1889"/>
    <w:rsid w:val="00EF25E5"/>
    <w:rsid w:val="00EF28D9"/>
    <w:rsid w:val="00EF2AE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16"/>
    <w:rsid w:val="00F6188A"/>
    <w:rsid w:val="00F6197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669CEA"/>
  <w15:chartTrackingRefBased/>
  <w15:docId w15:val="{05B523CA-F966-4B2C-BC60-963048BB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1753486">
      <w:bodyDiv w:val="1"/>
      <w:marLeft w:val="0"/>
      <w:marRight w:val="0"/>
      <w:marTop w:val="0"/>
      <w:marBottom w:val="0"/>
      <w:divBdr>
        <w:top w:val="none" w:sz="0" w:space="0" w:color="auto"/>
        <w:left w:val="none" w:sz="0" w:space="0" w:color="auto"/>
        <w:bottom w:val="none" w:sz="0" w:space="0" w:color="auto"/>
        <w:right w:val="none" w:sz="0" w:space="0" w:color="auto"/>
      </w:divBdr>
      <w:divsChild>
        <w:div w:id="1966277434">
          <w:marLeft w:val="0"/>
          <w:marRight w:val="0"/>
          <w:marTop w:val="0"/>
          <w:marBottom w:val="0"/>
          <w:divBdr>
            <w:top w:val="none" w:sz="0" w:space="0" w:color="auto"/>
            <w:left w:val="none" w:sz="0" w:space="0" w:color="auto"/>
            <w:bottom w:val="none" w:sz="0" w:space="0" w:color="auto"/>
            <w:right w:val="none" w:sz="0" w:space="0" w:color="auto"/>
          </w:divBdr>
        </w:div>
        <w:div w:id="1615746038">
          <w:marLeft w:val="0"/>
          <w:marRight w:val="0"/>
          <w:marTop w:val="0"/>
          <w:marBottom w:val="0"/>
          <w:divBdr>
            <w:top w:val="none" w:sz="0" w:space="0" w:color="auto"/>
            <w:left w:val="none" w:sz="0" w:space="0" w:color="auto"/>
            <w:bottom w:val="none" w:sz="0" w:space="0" w:color="auto"/>
            <w:right w:val="none" w:sz="0" w:space="0" w:color="auto"/>
          </w:divBdr>
        </w:div>
        <w:div w:id="514199385">
          <w:marLeft w:val="0"/>
          <w:marRight w:val="0"/>
          <w:marTop w:val="0"/>
          <w:marBottom w:val="0"/>
          <w:divBdr>
            <w:top w:val="none" w:sz="0" w:space="0" w:color="auto"/>
            <w:left w:val="none" w:sz="0" w:space="0" w:color="auto"/>
            <w:bottom w:val="none" w:sz="0" w:space="0" w:color="auto"/>
            <w:right w:val="none" w:sz="0" w:space="0" w:color="auto"/>
          </w:divBdr>
        </w:div>
      </w:divsChild>
    </w:div>
    <w:div w:id="1875270505">
      <w:bodyDiv w:val="1"/>
      <w:marLeft w:val="0"/>
      <w:marRight w:val="0"/>
      <w:marTop w:val="0"/>
      <w:marBottom w:val="0"/>
      <w:divBdr>
        <w:top w:val="none" w:sz="0" w:space="0" w:color="auto"/>
        <w:left w:val="none" w:sz="0" w:space="0" w:color="auto"/>
        <w:bottom w:val="none" w:sz="0" w:space="0" w:color="auto"/>
        <w:right w:val="none" w:sz="0" w:space="0" w:color="auto"/>
      </w:divBdr>
      <w:divsChild>
        <w:div w:id="1046950439">
          <w:marLeft w:val="0"/>
          <w:marRight w:val="0"/>
          <w:marTop w:val="0"/>
          <w:marBottom w:val="0"/>
          <w:divBdr>
            <w:top w:val="none" w:sz="0" w:space="0" w:color="auto"/>
            <w:left w:val="none" w:sz="0" w:space="0" w:color="auto"/>
            <w:bottom w:val="none" w:sz="0" w:space="0" w:color="auto"/>
            <w:right w:val="none" w:sz="0" w:space="0" w:color="auto"/>
          </w:divBdr>
        </w:div>
        <w:div w:id="201526240">
          <w:marLeft w:val="0"/>
          <w:marRight w:val="0"/>
          <w:marTop w:val="0"/>
          <w:marBottom w:val="0"/>
          <w:divBdr>
            <w:top w:val="none" w:sz="0" w:space="0" w:color="auto"/>
            <w:left w:val="none" w:sz="0" w:space="0" w:color="auto"/>
            <w:bottom w:val="none" w:sz="0" w:space="0" w:color="auto"/>
            <w:right w:val="none" w:sz="0" w:space="0" w:color="auto"/>
          </w:divBdr>
        </w:div>
        <w:div w:id="393621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92E70CB954B60972A1989C977CA74"/>
        <w:category>
          <w:name w:val="Allmänt"/>
          <w:gallery w:val="placeholder"/>
        </w:category>
        <w:types>
          <w:type w:val="bbPlcHdr"/>
        </w:types>
        <w:behaviors>
          <w:behavior w:val="content"/>
        </w:behaviors>
        <w:guid w:val="{539DD988-4BBB-4EE3-9CCE-DD20A5D5ECCA}"/>
      </w:docPartPr>
      <w:docPartBody>
        <w:p w:rsidR="00CA415B" w:rsidRDefault="00CA415B">
          <w:pPr>
            <w:pStyle w:val="58192E70CB954B60972A1989C977CA74"/>
          </w:pPr>
          <w:r w:rsidRPr="005A0A93">
            <w:rPr>
              <w:rStyle w:val="Platshllartext"/>
            </w:rPr>
            <w:t>Förslag till riksdagsbeslut</w:t>
          </w:r>
        </w:p>
      </w:docPartBody>
    </w:docPart>
    <w:docPart>
      <w:docPartPr>
        <w:name w:val="CF890DC8A7584489A6D9F654673F2734"/>
        <w:category>
          <w:name w:val="Allmänt"/>
          <w:gallery w:val="placeholder"/>
        </w:category>
        <w:types>
          <w:type w:val="bbPlcHdr"/>
        </w:types>
        <w:behaviors>
          <w:behavior w:val="content"/>
        </w:behaviors>
        <w:guid w:val="{7CB4CF85-2A00-46DC-9BED-69A8DCA9C643}"/>
      </w:docPartPr>
      <w:docPartBody>
        <w:p w:rsidR="00CA415B" w:rsidRDefault="00CA415B">
          <w:pPr>
            <w:pStyle w:val="CF890DC8A7584489A6D9F654673F2734"/>
          </w:pPr>
          <w:r w:rsidRPr="005A0A93">
            <w:rPr>
              <w:rStyle w:val="Platshllartext"/>
            </w:rPr>
            <w:t>Motivering</w:t>
          </w:r>
        </w:p>
      </w:docPartBody>
    </w:docPart>
    <w:docPart>
      <w:docPartPr>
        <w:name w:val="9480E100C73B43FB91726489450A6BE5"/>
        <w:category>
          <w:name w:val="Allmänt"/>
          <w:gallery w:val="placeholder"/>
        </w:category>
        <w:types>
          <w:type w:val="bbPlcHdr"/>
        </w:types>
        <w:behaviors>
          <w:behavior w:val="content"/>
        </w:behaviors>
        <w:guid w:val="{1424B080-589F-43FD-8B48-5868090C6B36}"/>
      </w:docPartPr>
      <w:docPartBody>
        <w:p w:rsidR="00CA415B" w:rsidRDefault="00CA415B">
          <w:pPr>
            <w:pStyle w:val="9480E100C73B43FB91726489450A6BE5"/>
          </w:pPr>
          <w:r>
            <w:rPr>
              <w:rStyle w:val="Platshllartext"/>
            </w:rPr>
            <w:t xml:space="preserve"> </w:t>
          </w:r>
        </w:p>
      </w:docPartBody>
    </w:docPart>
    <w:docPart>
      <w:docPartPr>
        <w:name w:val="3BF5F11510B24F6A946F51F70B74CE2D"/>
        <w:category>
          <w:name w:val="Allmänt"/>
          <w:gallery w:val="placeholder"/>
        </w:category>
        <w:types>
          <w:type w:val="bbPlcHdr"/>
        </w:types>
        <w:behaviors>
          <w:behavior w:val="content"/>
        </w:behaviors>
        <w:guid w:val="{3CB1B2F4-EF18-4555-9591-E92DB46F56CE}"/>
      </w:docPartPr>
      <w:docPartBody>
        <w:p w:rsidR="00CA415B" w:rsidRDefault="00CA415B">
          <w:pPr>
            <w:pStyle w:val="3BF5F11510B24F6A946F51F70B74CE2D"/>
          </w:pPr>
          <w:r>
            <w:t xml:space="preserve"> </w:t>
          </w:r>
        </w:p>
      </w:docPartBody>
    </w:docPart>
    <w:docPart>
      <w:docPartPr>
        <w:name w:val="58E88659673644FDA08B3D8E177E0D28"/>
        <w:category>
          <w:name w:val="Allmänt"/>
          <w:gallery w:val="placeholder"/>
        </w:category>
        <w:types>
          <w:type w:val="bbPlcHdr"/>
        </w:types>
        <w:behaviors>
          <w:behavior w:val="content"/>
        </w:behaviors>
        <w:guid w:val="{EA661B73-153C-4438-BB89-5B5620EB3D3A}"/>
      </w:docPartPr>
      <w:docPartBody>
        <w:p w:rsidR="00C260AC" w:rsidRDefault="00C26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5B"/>
    <w:rsid w:val="008F6DD7"/>
    <w:rsid w:val="00C260AC"/>
    <w:rsid w:val="00CA415B"/>
    <w:rsid w:val="00CE646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92E70CB954B60972A1989C977CA74">
    <w:name w:val="58192E70CB954B60972A1989C977CA74"/>
  </w:style>
  <w:style w:type="paragraph" w:customStyle="1" w:styleId="CF890DC8A7584489A6D9F654673F2734">
    <w:name w:val="CF890DC8A7584489A6D9F654673F2734"/>
  </w:style>
  <w:style w:type="paragraph" w:customStyle="1" w:styleId="9480E100C73B43FB91726489450A6BE5">
    <w:name w:val="9480E100C73B43FB91726489450A6BE5"/>
  </w:style>
  <w:style w:type="paragraph" w:customStyle="1" w:styleId="3BF5F11510B24F6A946F51F70B74CE2D">
    <w:name w:val="3BF5F11510B24F6A946F51F70B74C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F22F2-9D7B-4B63-B7F4-6866136C2477}"/>
</file>

<file path=customXml/itemProps2.xml><?xml version="1.0" encoding="utf-8"?>
<ds:datastoreItem xmlns:ds="http://schemas.openxmlformats.org/officeDocument/2006/customXml" ds:itemID="{1FC58FFF-9E8E-4D6F-9E9F-8F12AD17666A}"/>
</file>

<file path=customXml/itemProps3.xml><?xml version="1.0" encoding="utf-8"?>
<ds:datastoreItem xmlns:ds="http://schemas.openxmlformats.org/officeDocument/2006/customXml" ds:itemID="{BEC34C29-26D6-4EFA-AE5F-9015E98DD32F}"/>
</file>

<file path=docProps/app.xml><?xml version="1.0" encoding="utf-8"?>
<Properties xmlns="http://schemas.openxmlformats.org/officeDocument/2006/extended-properties" xmlns:vt="http://schemas.openxmlformats.org/officeDocument/2006/docPropsVTypes">
  <Template>Normal</Template>
  <TotalTime>62</TotalTime>
  <Pages>5</Pages>
  <Words>1562</Words>
  <Characters>9014</Characters>
  <Application>Microsoft Office Word</Application>
  <DocSecurity>0</DocSecurity>
  <Lines>290</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V202 Utgiftsområde 9 Hälsovård  sjukvård och social omsorg</vt:lpstr>
      <vt:lpstr>
      </vt:lpstr>
    </vt:vector>
  </TitlesOfParts>
  <Company>Sveriges riksdag</Company>
  <LinksUpToDate>false</LinksUpToDate>
  <CharactersWithSpaces>10351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