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5AC" w:rsidRPr="00620E98" w:rsidRDefault="006F35AC">
      <w:pPr>
        <w:pStyle w:val="Hemstlrubrik"/>
      </w:pPr>
      <w:r w:rsidRPr="00620E98">
        <w:t>Förslag till riksdagsbeslut</w:t>
      </w:r>
    </w:p>
    <w:p w:rsidR="006F35AC" w:rsidRPr="00620E98" w:rsidRDefault="006F35AC">
      <w:pPr>
        <w:pStyle w:val="Hemstlatt"/>
        <w:ind w:left="0"/>
      </w:pPr>
      <w:r w:rsidRPr="00620E98">
        <w:t>Riksdagen tillkännager för regeringen som sin mening vad som anförs i motionen om att gravida kvinnor som använder alkohol och droger i sådan omfattning att det föreligger stor risk att barnet skadas av missbruket ska kunna omhändertas för tvångsvård i de fall kvinnorna motsä</w:t>
      </w:r>
      <w:r w:rsidRPr="00620E98">
        <w:t>t</w:t>
      </w:r>
      <w:r w:rsidRPr="00620E98">
        <w:t>ter sig vård på frivillig basis.</w:t>
      </w:r>
    </w:p>
    <w:p w:rsidR="006F35AC" w:rsidRPr="00620E98" w:rsidRDefault="006F35AC">
      <w:pPr>
        <w:pStyle w:val="Rubrik1"/>
      </w:pPr>
      <w:r w:rsidRPr="00620E98">
        <w:t>Bakgrund</w:t>
      </w:r>
    </w:p>
    <w:p w:rsidR="006F35AC" w:rsidRPr="00620E98" w:rsidRDefault="006F35AC">
      <w:r w:rsidRPr="00620E98">
        <w:t>Varje år föds många barn i Sverige med skador som en följd av att modern missbrukar alkohol eller narkotika. Det är orimligt och inhumant att barn ska behöva födas med skador till följd av missbruk under graviditeten. Därför är det nödvändigt att kvinnan får vård tidigt under graviditeten för att det ofödda barnet inte ska födas med obotliga och livslånga skador.</w:t>
      </w:r>
    </w:p>
    <w:p w:rsidR="006F35AC" w:rsidRPr="00620E98" w:rsidRDefault="006F35AC">
      <w:pPr>
        <w:pStyle w:val="Normaltindrag"/>
      </w:pPr>
      <w:r w:rsidRPr="00620E98">
        <w:t>Alkohol- och narkotikakonsumtionen har ökat inte minst bland unga kvi</w:t>
      </w:r>
      <w:r w:rsidRPr="00620E98">
        <w:t>n</w:t>
      </w:r>
      <w:r w:rsidRPr="00620E98">
        <w:t>nor i Sverige. Varje år blir sannolikt tusentals missbrukande kvinnor gravida. Forskning från Huddinge sjukhus i Stockholm visar att ca 30 % av blivande mödrar fortsätter att dricka under graviditeten, och 17 % dricker i en omfat</w:t>
      </w:r>
      <w:r w:rsidRPr="00620E98">
        <w:t>t</w:t>
      </w:r>
      <w:r w:rsidRPr="00620E98">
        <w:t>ning som kan innebära risk för skador på fostret. Det väntade barnet riskerar därmed att få allvarliga skador. Myndigheterna har oftast få möjligheter att stoppa kvinnornas missbruk genom ett tvångsomhändertagande. Svensk lag tillåter inte detta.</w:t>
      </w:r>
    </w:p>
    <w:p w:rsidR="006F35AC" w:rsidRPr="00620E98" w:rsidRDefault="006F35AC">
      <w:pPr>
        <w:pStyle w:val="Rubrik1"/>
      </w:pPr>
      <w:r w:rsidRPr="00620E98">
        <w:t>Missbruk under graviditeten</w:t>
      </w:r>
    </w:p>
    <w:p w:rsidR="006F35AC" w:rsidRPr="00620E98" w:rsidRDefault="006F35AC">
      <w:r w:rsidRPr="00620E98">
        <w:t>Det finns exempel på fall där kvinnan inte kunnat sluta missbruka under gr</w:t>
      </w:r>
      <w:r w:rsidRPr="00620E98">
        <w:t>a</w:t>
      </w:r>
      <w:r w:rsidRPr="00620E98">
        <w:t xml:space="preserve">viditeten och där socialtjänsten ansökt om tvångsvård enligt lagen om vård av </w:t>
      </w:r>
      <w:r w:rsidRPr="00620E98">
        <w:lastRenderedPageBreak/>
        <w:t>missbrukare (LVM) men där domstolen avslagit ansökan. Det går inte att ta hänsyn till ett ofött barn har varit länsrättens motivering. Det är endast kvi</w:t>
      </w:r>
      <w:r w:rsidRPr="00620E98">
        <w:t>n</w:t>
      </w:r>
      <w:r w:rsidRPr="00620E98">
        <w:t>nans eget vårdbehov som rätten kan ta hänsyn till. Är kriterierna för tvång</w:t>
      </w:r>
      <w:r w:rsidRPr="00620E98">
        <w:t>s</w:t>
      </w:r>
      <w:r w:rsidRPr="00620E98">
        <w:t>vård inte uppfyllda kan det inte heller bli fråga om tvångsvård.</w:t>
      </w:r>
    </w:p>
    <w:p w:rsidR="006F35AC" w:rsidRPr="00620E98" w:rsidRDefault="006F35AC">
      <w:pPr>
        <w:pStyle w:val="Normaltindrag"/>
      </w:pPr>
      <w:r w:rsidRPr="00620E98">
        <w:t>I Norge kan kvinnor som missbrukar under graviditeten dömas till tvång</w:t>
      </w:r>
      <w:r w:rsidRPr="00620E98">
        <w:t>s</w:t>
      </w:r>
      <w:r w:rsidRPr="00620E98">
        <w:t>vård. Resultatet därifrån visar att endast få omhändertaganden kommit till stånd. Lagen har däremot haft en preventiv inverkan. I Sverige kan LVM ej användas som skydd för barnet. Detta gör att barn varje år föds med skador av alkohol och narkotika på grund av moderns missbruk under graviditeten.</w:t>
      </w:r>
    </w:p>
    <w:p w:rsidR="006F35AC" w:rsidRPr="00620E98" w:rsidRDefault="006F35AC">
      <w:pPr>
        <w:pStyle w:val="Normaltindrag"/>
      </w:pPr>
      <w:r w:rsidRPr="00620E98">
        <w:t xml:space="preserve">Då konsumtionen av alkohol och narkotika ökar tycks också fler gravida kvinnor ha en högre konsumtion än tidigare enligt en pågående studie på familjesociala avdelningen på Huddinge sjukhus. Studien visar att var </w:t>
      </w:r>
      <w:r w:rsidRPr="00620E98">
        <w:t>tredje kvinna dricker alkohol under graviditeten och var tionde dricker en gång i veckan. Trots information konsumerar alltså kvinnor alkohol och narkotika under graviditeten.</w:t>
      </w:r>
    </w:p>
    <w:p w:rsidR="006F35AC" w:rsidRPr="00620E98" w:rsidRDefault="006F35AC">
      <w:pPr>
        <w:pStyle w:val="Rubrik1"/>
      </w:pPr>
      <w:r w:rsidRPr="00620E98">
        <w:t>Fosterskador av missbruk</w:t>
      </w:r>
    </w:p>
    <w:p w:rsidR="006F35AC" w:rsidRPr="00620E98" w:rsidRDefault="006F35AC">
      <w:r w:rsidRPr="00620E98">
        <w:t>Forskning både från Sverige och från en stor mängd andra länder visar att foster som utsätts för stora mängder alkohol och narkotika får omfattande hjärnskador. De skadade barnen får olika grader av utvecklingsstörningar, beteendestörningar och psykiska besvär. De har svåra koncentrationsstörnin</w:t>
      </w:r>
      <w:r w:rsidRPr="00620E98">
        <w:t>g</w:t>
      </w:r>
      <w:r w:rsidRPr="00620E98">
        <w:t>ar, impulsstördhet, perceptionsstörningar m.m. De visar tillväxthämningar redan som foster och växer också dåligt efter födelsen.</w:t>
      </w:r>
    </w:p>
    <w:p w:rsidR="006F35AC" w:rsidRPr="00620E98" w:rsidRDefault="006F35AC">
      <w:pPr>
        <w:pStyle w:val="Normaltindrag"/>
      </w:pPr>
      <w:r w:rsidRPr="00620E98">
        <w:t>Under skoltiden visar sig svårigheterna speciellt tydligt, och även som vuxna har de många kvarstående problem med svårigheter som att behålla jobb, psykiska besvär, eget missbruk och kriminalitet. Även studier där den gravida kvinnan konsumerat måttliga mängder alkohol under graviditeten visar på att barnet kan få mindre skador, lätt utvecklingsstörning, koncentr</w:t>
      </w:r>
      <w:r w:rsidRPr="00620E98">
        <w:t>a</w:t>
      </w:r>
      <w:r w:rsidRPr="00620E98">
        <w:t>tionsstörnin</w:t>
      </w:r>
      <w:r w:rsidRPr="00620E98">
        <w:t>g</w:t>
      </w:r>
      <w:r w:rsidRPr="00620E98">
        <w:t>ar m.m. Flera av barnen visar klara abstinenssymtom redan vid förlossningen.</w:t>
      </w:r>
    </w:p>
    <w:p w:rsidR="006F35AC" w:rsidRPr="00620E98" w:rsidRDefault="006F35AC">
      <w:pPr>
        <w:pStyle w:val="Rubrik1"/>
      </w:pPr>
      <w:r w:rsidRPr="00620E98">
        <w:t>Tvångsvård</w:t>
      </w:r>
    </w:p>
    <w:p w:rsidR="006F35AC" w:rsidRPr="00620E98" w:rsidRDefault="006F35AC">
      <w:r w:rsidRPr="00620E98">
        <w:t>För att undvika att flera barn med fetala skador av alkohol och narkotika föds, är det nödvändigt att införa en lag om tvångsvård för gravida missbrukare i Sverige – detta framför allt då konsumtionen av både alkohol och narkotika och även vissa läkemedel ökar för kvinnor i fertil ålder. Den personal som jobbar med dessa kvinnor och deras väntade barn känner stor frustration. De kan inget göra utan bara konstatera att fostret troligen utsätts för skador om modern fortsätter sitt missbruk under graviditeten</w:t>
      </w:r>
      <w:r w:rsidRPr="00620E98">
        <w:t>. I de fall modern inte sa</w:t>
      </w:r>
      <w:r w:rsidRPr="00620E98">
        <w:t>m</w:t>
      </w:r>
      <w:r w:rsidRPr="00620E98">
        <w:t>tycker till vård är tvångsvård därför det enda alternativet. Därigenom slipper barnet skadorna och modern slipper den livslånga skulden att ha alkoholsk</w:t>
      </w:r>
      <w:r w:rsidRPr="00620E98">
        <w:t>a</w:t>
      </w:r>
      <w:r w:rsidRPr="00620E98">
        <w:t>dat sitt barn.</w:t>
      </w:r>
    </w:p>
    <w:p w:rsidR="006F35AC" w:rsidRPr="00620E98" w:rsidRDefault="006F35AC">
      <w:pPr>
        <w:pStyle w:val="Normaltindrag"/>
      </w:pPr>
      <w:r w:rsidRPr="00620E98">
        <w:t>Under slutet av 70-talet och början av 80-talet diskuterades en lag om tvångsvård, men någon sådan antogs ej. Argumenten var då bl.a. att det skulle vara kritiskt ur psykisk synvinkel att omhänderta en gravid kvinna. Erfarenh</w:t>
      </w:r>
      <w:r w:rsidRPr="00620E98">
        <w:t>e</w:t>
      </w:r>
      <w:r w:rsidRPr="00620E98">
        <w:t>terna från personal som arbetat med tvångsvård av gravida missbrukare i Norge under lång tid samt erfarenheter från andra länder visar på att en sådan lag om tvångsvård har en stor preventiv effekt och kan vara nödvändig att använda i extrema fall. I övrigt räcker information och behandling för de kvinnor som vill medverka i en sådan.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0E98">
        <w:trPr>
          <w:cantSplit/>
        </w:trPr>
        <w:tc>
          <w:tcPr>
            <w:tcW w:w="3046" w:type="dxa"/>
          </w:tcPr>
          <w:p w:rsidR="006F35AC" w:rsidRPr="00620E98" w:rsidRDefault="006F35AC">
            <w:pPr>
              <w:pStyle w:val="UnderskriftDatum"/>
              <w:spacing w:before="240"/>
            </w:pPr>
            <w:r w:rsidRPr="00620E98">
              <w:t>Stockholm den 4 oktober 2007</w:t>
            </w:r>
          </w:p>
        </w:tc>
        <w:tc>
          <w:tcPr>
            <w:tcW w:w="3047" w:type="dxa"/>
          </w:tcPr>
          <w:p w:rsidR="006F35AC" w:rsidRPr="00620E98" w:rsidRDefault="006F35AC">
            <w:pPr>
              <w:pStyle w:val="Underskrifter"/>
              <w:spacing w:before="240"/>
            </w:pPr>
          </w:p>
        </w:tc>
      </w:tr>
      <w:tr w:rsidR="00000000" w:rsidRPr="00620E98">
        <w:trPr>
          <w:cantSplit/>
        </w:trPr>
        <w:tc>
          <w:tcPr>
            <w:tcW w:w="3046" w:type="dxa"/>
          </w:tcPr>
          <w:p w:rsidR="006F35AC" w:rsidRPr="00620E98" w:rsidRDefault="006F35AC">
            <w:pPr>
              <w:pStyle w:val="Underskrifter"/>
            </w:pPr>
            <w:r w:rsidRPr="00620E98">
              <w:t>Solveig Hellquist (fp)</w:t>
            </w:r>
          </w:p>
        </w:tc>
        <w:tc>
          <w:tcPr>
            <w:tcW w:w="3046" w:type="dxa"/>
          </w:tcPr>
          <w:p w:rsidR="006F35AC" w:rsidRPr="00620E98" w:rsidRDefault="006F35AC">
            <w:pPr>
              <w:pStyle w:val="Underskrifter"/>
            </w:pPr>
          </w:p>
        </w:tc>
      </w:tr>
      <w:tr w:rsidR="00000000" w:rsidRPr="00620E98">
        <w:trPr>
          <w:cantSplit/>
        </w:trPr>
        <w:tc>
          <w:tcPr>
            <w:tcW w:w="3046" w:type="dxa"/>
          </w:tcPr>
          <w:p w:rsidR="006F35AC" w:rsidRPr="00620E98" w:rsidRDefault="006F35AC">
            <w:pPr>
              <w:pStyle w:val="Underskrifter"/>
            </w:pPr>
            <w:r w:rsidRPr="00620E98">
              <w:t>Eva Flyborg (fp)</w:t>
            </w:r>
          </w:p>
        </w:tc>
        <w:tc>
          <w:tcPr>
            <w:tcW w:w="3046" w:type="dxa"/>
          </w:tcPr>
          <w:p w:rsidR="006F35AC" w:rsidRPr="00620E98" w:rsidRDefault="006F35AC">
            <w:pPr>
              <w:pStyle w:val="Underskrifter"/>
            </w:pPr>
            <w:r w:rsidRPr="00620E98">
              <w:t>Lars Tysklind (fp)</w:t>
            </w:r>
          </w:p>
        </w:tc>
      </w:tr>
      <w:tr w:rsidR="00000000" w:rsidRPr="00620E98">
        <w:trPr>
          <w:cantSplit/>
        </w:trPr>
        <w:tc>
          <w:tcPr>
            <w:tcW w:w="3046" w:type="dxa"/>
          </w:tcPr>
          <w:p w:rsidR="006F35AC" w:rsidRPr="00620E98" w:rsidRDefault="006F35AC">
            <w:pPr>
              <w:pStyle w:val="Underskrifter"/>
            </w:pPr>
            <w:r w:rsidRPr="00620E98">
              <w:t>Cecilia Wigström i Göteborg (fp)</w:t>
            </w:r>
          </w:p>
        </w:tc>
        <w:tc>
          <w:tcPr>
            <w:tcW w:w="3046" w:type="dxa"/>
          </w:tcPr>
          <w:p w:rsidR="006F35AC" w:rsidRPr="00620E98" w:rsidRDefault="006F35AC">
            <w:pPr>
              <w:pStyle w:val="Underskrifter"/>
            </w:pPr>
            <w:r w:rsidRPr="00620E98">
              <w:t>Cecilia Wikström i Uppsala (fp)</w:t>
            </w:r>
          </w:p>
        </w:tc>
      </w:tr>
      <w:tr w:rsidR="00000000" w:rsidRPr="00620E98">
        <w:trPr>
          <w:cantSplit/>
        </w:trPr>
        <w:tc>
          <w:tcPr>
            <w:tcW w:w="3046" w:type="dxa"/>
          </w:tcPr>
          <w:p w:rsidR="006F35AC" w:rsidRPr="00620E98" w:rsidRDefault="006F35AC">
            <w:pPr>
              <w:pStyle w:val="Underskrifter"/>
            </w:pPr>
            <w:r w:rsidRPr="00620E98">
              <w:t>Anita Brodén (fp)</w:t>
            </w:r>
          </w:p>
        </w:tc>
        <w:tc>
          <w:tcPr>
            <w:tcW w:w="3046" w:type="dxa"/>
          </w:tcPr>
          <w:p w:rsidR="006F35AC" w:rsidRPr="00620E98" w:rsidRDefault="006F35AC">
            <w:pPr>
              <w:pStyle w:val="Underskrifter"/>
            </w:pPr>
            <w:r w:rsidRPr="00620E98">
              <w:t>Jan Ertsborn (fp)</w:t>
            </w:r>
          </w:p>
        </w:tc>
      </w:tr>
    </w:tbl>
    <w:p w:rsidR="006F35AC" w:rsidRPr="00620E98" w:rsidRDefault="006F35AC">
      <w:pPr>
        <w:pStyle w:val="Normaltindrag"/>
      </w:pPr>
    </w:p>
    <w:sectPr w:rsidR="006F35AC" w:rsidRPr="00620E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35AC" w:rsidRPr="00620E98" w:rsidRDefault="006F35AC">
      <w:r w:rsidRPr="00620E98">
        <w:separator/>
      </w:r>
    </w:p>
  </w:endnote>
  <w:endnote w:type="continuationSeparator" w:id="0">
    <w:p w:rsidR="006F35AC" w:rsidRPr="00620E98" w:rsidRDefault="006F35AC">
      <w:r w:rsidRPr="00620E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5AC" w:rsidRPr="00620E98" w:rsidRDefault="00620E98">
    <w:pPr>
      <w:pStyle w:val="Sidfot"/>
    </w:pPr>
    <w:r w:rsidRPr="00620E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05025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5AC" w:rsidRDefault="006F35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35AC" w:rsidRDefault="006F35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5AC" w:rsidRPr="00620E98" w:rsidRDefault="00620E98">
    <w:pPr>
      <w:pStyle w:val="Sidfot"/>
    </w:pPr>
    <w:r w:rsidRPr="00620E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3490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5AC" w:rsidRDefault="006F35A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35AC" w:rsidRDefault="006F35A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5AC" w:rsidRPr="00620E98" w:rsidRDefault="00620E98">
    <w:pPr>
      <w:pStyle w:val="Sidfot"/>
    </w:pPr>
    <w:r w:rsidRPr="00620E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689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5AC" w:rsidRDefault="006F35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35AC" w:rsidRDefault="006F35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35AC" w:rsidRPr="00620E98" w:rsidRDefault="006F35AC">
      <w:r w:rsidRPr="00620E98">
        <w:separator/>
      </w:r>
    </w:p>
  </w:footnote>
  <w:footnote w:type="continuationSeparator" w:id="0">
    <w:p w:rsidR="006F35AC" w:rsidRPr="00620E98" w:rsidRDefault="006F35AC">
      <w:r w:rsidRPr="00620E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5AC" w:rsidRPr="00620E98" w:rsidRDefault="00620E98">
    <w:pPr>
      <w:pStyle w:val="Sidhuvud"/>
    </w:pPr>
    <w:r w:rsidRPr="00620E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5610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5AC" w:rsidRDefault="006F35A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35AC" w:rsidRDefault="006F35A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5AC" w:rsidRPr="00620E98" w:rsidRDefault="00620E98">
    <w:pPr>
      <w:pStyle w:val="Sidhuvud"/>
    </w:pPr>
    <w:r w:rsidRPr="00620E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98217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5AC" w:rsidRDefault="006F35A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35AC" w:rsidRDefault="006F35A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5AC" w:rsidRPr="00620E98" w:rsidRDefault="006F35AC">
    <w:pPr>
      <w:pStyle w:val="FSHNormal"/>
      <w:tabs>
        <w:tab w:val="right" w:pos="5840"/>
      </w:tabs>
    </w:pPr>
    <w:r w:rsidRPr="00620E98">
      <w:br/>
    </w:r>
    <w:r w:rsidRPr="00620E98">
      <w:fldChar w:fldCharType="begin" w:fldLock="1"/>
    </w:r>
    <w:r w:rsidRPr="00620E98">
      <w:instrText xml:space="preserve"> DOCPROPERTY</w:instrText>
    </w:r>
    <w:r w:rsidRPr="00620E98">
      <w:rPr>
        <w:sz w:val="18"/>
      </w:rPr>
      <w:instrText xml:space="preserve"> "YearUser" *\charformat </w:instrText>
    </w:r>
    <w:r w:rsidRPr="00620E98">
      <w:fldChar w:fldCharType="separate"/>
    </w:r>
    <w:r w:rsidRPr="00620E98">
      <w:t>2007/08</w:t>
    </w:r>
    <w:r w:rsidRPr="00620E98">
      <w:fldChar w:fldCharType="end"/>
    </w:r>
    <w:r w:rsidRPr="00620E98">
      <w:t xml:space="preserve"> </w:t>
    </w:r>
    <w:r w:rsidRPr="00620E98">
      <w:tab/>
      <w:t xml:space="preserve">mnr: </w:t>
    </w:r>
    <w:r w:rsidRPr="00620E98">
      <w:fldChar w:fldCharType="begin" w:fldLock="1"/>
    </w:r>
    <w:r w:rsidRPr="00620E98">
      <w:instrText xml:space="preserve"> DOCPROPERTY</w:instrText>
    </w:r>
    <w:r w:rsidRPr="00620E98">
      <w:rPr>
        <w:sz w:val="18"/>
      </w:rPr>
      <w:instrText xml:space="preserve"> "Motionsnummer" *\charformat </w:instrText>
    </w:r>
    <w:r w:rsidRPr="00620E98">
      <w:fldChar w:fldCharType="separate"/>
    </w:r>
    <w:r w:rsidRPr="00620E98">
      <w:t>So398</w:t>
    </w:r>
    <w:r w:rsidRPr="00620E98">
      <w:fldChar w:fldCharType="end"/>
    </w:r>
    <w:r w:rsidRPr="00620E98">
      <w:br/>
    </w:r>
    <w:r w:rsidRPr="00620E98">
      <w:fldChar w:fldCharType="begin" w:fldLock="1"/>
    </w:r>
    <w:r w:rsidRPr="00620E98">
      <w:instrText xml:space="preserve"> DOCPROPERTY</w:instrText>
    </w:r>
    <w:r w:rsidRPr="00620E98">
      <w:rPr>
        <w:sz w:val="18"/>
      </w:rPr>
      <w:instrText xml:space="preserve"> "Samling" *\charformat </w:instrText>
    </w:r>
    <w:r w:rsidRPr="00620E98">
      <w:fldChar w:fldCharType="end"/>
    </w:r>
    <w:r w:rsidRPr="00620E98">
      <w:tab/>
      <w:t xml:space="preserve">pnr: </w:t>
    </w:r>
    <w:r w:rsidRPr="00620E98">
      <w:fldChar w:fldCharType="begin" w:fldLock="1"/>
    </w:r>
    <w:r w:rsidRPr="00620E98">
      <w:instrText xml:space="preserve"> DOCPROPERTY</w:instrText>
    </w:r>
    <w:r w:rsidRPr="00620E98">
      <w:rPr>
        <w:sz w:val="18"/>
      </w:rPr>
      <w:instrText xml:space="preserve"> "Partinummer" *\charformat </w:instrText>
    </w:r>
    <w:r w:rsidRPr="00620E98">
      <w:fldChar w:fldCharType="separate"/>
    </w:r>
    <w:r w:rsidRPr="00620E98">
      <w:t>fp1234</w:t>
    </w:r>
    <w:r w:rsidRPr="00620E98">
      <w:fldChar w:fldCharType="end"/>
    </w:r>
  </w:p>
  <w:p w:rsidR="006F35AC" w:rsidRPr="00620E98" w:rsidRDefault="006F35AC">
    <w:pPr>
      <w:pStyle w:val="FSHRub1"/>
    </w:pPr>
    <w:r w:rsidRPr="00620E98">
      <w:t>Motion till riksdagen</w:t>
    </w:r>
    <w:r w:rsidRPr="00620E98">
      <w:br/>
    </w:r>
    <w:r w:rsidRPr="00620E98">
      <w:fldChar w:fldCharType="begin" w:fldLock="1"/>
    </w:r>
    <w:r w:rsidRPr="00620E98">
      <w:instrText xml:space="preserve"> DOCPROPERTY "YearUser" *\charformat </w:instrText>
    </w:r>
    <w:r w:rsidRPr="00620E98">
      <w:fldChar w:fldCharType="separate"/>
    </w:r>
    <w:r w:rsidRPr="00620E98">
      <w:t>2007/08</w:t>
    </w:r>
    <w:r w:rsidRPr="00620E98">
      <w:fldChar w:fldCharType="end"/>
    </w:r>
    <w:r w:rsidRPr="00620E98">
      <w:t>:</w:t>
    </w:r>
    <w:r w:rsidRPr="00620E98">
      <w:fldChar w:fldCharType="begin" w:fldLock="1"/>
    </w:r>
    <w:r w:rsidRPr="00620E98">
      <w:instrText xml:space="preserve"> DOCPROPERTY "Motionsnummer" *\charformat </w:instrText>
    </w:r>
    <w:r w:rsidRPr="00620E98">
      <w:fldChar w:fldCharType="separate"/>
    </w:r>
    <w:r w:rsidRPr="00620E98">
      <w:t>So398</w:t>
    </w:r>
    <w:r w:rsidRPr="00620E98">
      <w:fldChar w:fldCharType="end"/>
    </w:r>
  </w:p>
  <w:p w:rsidR="006F35AC" w:rsidRPr="00620E98" w:rsidRDefault="006F35AC">
    <w:pPr>
      <w:pStyle w:val="FSHNormalS5"/>
    </w:pPr>
    <w:r w:rsidRPr="00620E98">
      <w:fldChar w:fldCharType="begin" w:fldLock="1"/>
    </w:r>
    <w:r w:rsidRPr="00620E98">
      <w:instrText xml:space="preserve"> DOCPROPERTY "MotionarText" *\charformat </w:instrText>
    </w:r>
    <w:r w:rsidRPr="00620E98">
      <w:fldChar w:fldCharType="separate"/>
    </w:r>
    <w:r w:rsidRPr="00620E98">
      <w:t>av Solveig Hellquist m.fl. (fp)</w:t>
    </w:r>
    <w:r w:rsidRPr="00620E98">
      <w:fldChar w:fldCharType="end"/>
    </w:r>
    <w:r w:rsidRPr="00620E98">
      <w:br/>
    </w:r>
    <w:r w:rsidRPr="00620E98">
      <w:fldChar w:fldCharType="begin" w:fldLock="1"/>
    </w:r>
    <w:r w:rsidRPr="00620E98">
      <w:instrText xml:space="preserve"> DOCPROPERTY "SvarFrasKort" *\charformat </w:instrText>
    </w:r>
    <w:r w:rsidRPr="00620E98">
      <w:fldChar w:fldCharType="end"/>
    </w:r>
  </w:p>
  <w:p w:rsidR="006F35AC" w:rsidRPr="00620E98" w:rsidRDefault="006F35AC">
    <w:pPr>
      <w:pStyle w:val="FSHTitel"/>
    </w:pPr>
    <w:r w:rsidRPr="00620E98">
      <w:fldChar w:fldCharType="begin" w:fldLock="1"/>
    </w:r>
    <w:r w:rsidRPr="00620E98">
      <w:instrText xml:space="preserve"> DOCPROPERTY</w:instrText>
    </w:r>
    <w:r w:rsidRPr="00620E98">
      <w:rPr>
        <w:sz w:val="18"/>
      </w:rPr>
      <w:instrText xml:space="preserve"> "RubrikSvar" *\charformat </w:instrText>
    </w:r>
    <w:r w:rsidRPr="00620E98">
      <w:fldChar w:fldCharType="separate"/>
    </w:r>
    <w:r w:rsidRPr="00620E98">
      <w:t>Missbruk under graviditet</w:t>
    </w:r>
    <w:r w:rsidRPr="00620E98">
      <w:fldChar w:fldCharType="end"/>
    </w:r>
  </w:p>
  <w:p w:rsidR="006F35AC" w:rsidRPr="00620E98" w:rsidRDefault="006F35AC">
    <w:pPr>
      <w:pStyle w:val="Normal00"/>
    </w:pPr>
  </w:p>
  <w:p w:rsidR="006F35AC" w:rsidRPr="00620E98" w:rsidRDefault="006F35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0607749">
    <w:abstractNumId w:val="8"/>
  </w:num>
  <w:num w:numId="2" w16cid:durableId="977153277">
    <w:abstractNumId w:val="9"/>
  </w:num>
  <w:num w:numId="3" w16cid:durableId="290864673">
    <w:abstractNumId w:val="8"/>
  </w:num>
  <w:num w:numId="4" w16cid:durableId="1215850558">
    <w:abstractNumId w:val="9"/>
  </w:num>
  <w:num w:numId="5" w16cid:durableId="1618758768">
    <w:abstractNumId w:val="13"/>
  </w:num>
  <w:num w:numId="6" w16cid:durableId="961613373">
    <w:abstractNumId w:val="10"/>
  </w:num>
  <w:num w:numId="7" w16cid:durableId="1743520888">
    <w:abstractNumId w:val="11"/>
  </w:num>
  <w:num w:numId="8" w16cid:durableId="580678336">
    <w:abstractNumId w:val="12"/>
  </w:num>
  <w:num w:numId="9" w16cid:durableId="1947076733">
    <w:abstractNumId w:val="8"/>
  </w:num>
  <w:num w:numId="10" w16cid:durableId="1499151036">
    <w:abstractNumId w:val="3"/>
  </w:num>
  <w:num w:numId="11" w16cid:durableId="2047412797">
    <w:abstractNumId w:val="2"/>
  </w:num>
  <w:num w:numId="12" w16cid:durableId="2067411515">
    <w:abstractNumId w:val="1"/>
  </w:num>
  <w:num w:numId="13" w16cid:durableId="1124349980">
    <w:abstractNumId w:val="0"/>
  </w:num>
  <w:num w:numId="14" w16cid:durableId="1196041669">
    <w:abstractNumId w:val="9"/>
  </w:num>
  <w:num w:numId="15" w16cid:durableId="694813601">
    <w:abstractNumId w:val="7"/>
  </w:num>
  <w:num w:numId="16" w16cid:durableId="1617370568">
    <w:abstractNumId w:val="6"/>
  </w:num>
  <w:num w:numId="17" w16cid:durableId="801382077">
    <w:abstractNumId w:val="5"/>
  </w:num>
  <w:num w:numId="18" w16cid:durableId="26025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33A71D09-B004-4CE5-ABE2-958F1F62098A},{09911345-FA14-414B-98DD-428DFDFC1F55},{CC538024-3E65-4B2C-B076-44B7C97F3E62},{64B8069F-60B7-431A-93CD-836288189FB9},{CB1FDE2A-7EA2-427C-B03C-25F5E340D59B},{7EF8F305-E5EC-4D88-A3F3-0EBCBA593D5F},{FA974D04-CF02-44F5-BECC-919E841EDDD8}"/>
  </w:docVars>
  <w:rsids>
    <w:rsidRoot w:val="00127AB5"/>
    <w:rsid w:val="00127AB5"/>
    <w:rsid w:val="00620E98"/>
    <w:rsid w:val="006F35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901F3D-F57C-4DE6-8C3C-13520039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4141</Characters>
  <Application>Microsoft Office Word</Application>
  <DocSecurity>4</DocSecurity>
  <Lines>81</Lines>
  <Paragraphs>27</Paragraphs>
  <ScaleCrop>false</ScaleCrop>
  <HeadingPairs>
    <vt:vector size="2" baseType="variant">
      <vt:variant>
        <vt:lpstr>Rubrik</vt:lpstr>
      </vt:variant>
      <vt:variant>
        <vt:i4>1</vt:i4>
      </vt:variant>
    </vt:vector>
  </HeadingPairs>
  <TitlesOfParts>
    <vt:vector size="1" baseType="lpstr">
      <vt:lpstr>fp1234</vt:lpstr>
    </vt:vector>
  </TitlesOfParts>
  <Company>Riksdagen</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fp1234</dc:title>
  <dc:subject>fp1234</dc:subject>
  <dc:creator>Riksdagen</dc:creator>
  <cp:keywords>Riksdagen</cp:keywords>
  <dc:description>TKG-ktrl, MSMQ4mb, PersReg-Distribution mm</dc:description>
  <cp:lastModifiedBy>Lars Brink</cp:lastModifiedBy>
  <cp:revision>2</cp:revision>
  <cp:lastPrinted>2007-11-21T09:50:00Z</cp:lastPrinted>
  <dcterms:created xsi:type="dcterms:W3CDTF">2025-12-17T08:58:00Z</dcterms:created>
  <dcterms:modified xsi:type="dcterms:W3CDTF">2025-12-17T08:58:00Z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Missbruk under graviditet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Missbruk under graviditet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Solveig Hellquist m.fl. (fp)</vt:lpwstr>
  </property>
  <property fmtid="{D5CDD505-2E9C-101B-9397-08002B2CF9AE}" pid="26" name="MotionarLista">
    <vt:lpwstr>Hellquist, Solveig (fp)\Flyborg, Eva (fp)\Tysklind, Lars (fp)\Wigström i Göteborg, Cecilia (fp)\Wikström i Uppsala, Cecilia (fp)\Brodén, Anita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Eva Flyborg (fp), Lars Tysklind (fp), Cecilia Wigström i Göteborg (fp), Cecilia Wikström i Uppsala (fp), Anita Brodén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20072008000001020112000012340069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20072008000001020112000012340069</vt:lpwstr>
  </property>
  <property fmtid="{D5CDD505-2E9C-101B-9397-08002B2CF9AE}" pid="50" name="nummer">
    <vt:lpwstr>398</vt:lpwstr>
  </property>
  <property fmtid="{D5CDD505-2E9C-101B-9397-08002B2CF9AE}" pid="51" name="utskottsbeteckning">
    <vt:lpwstr>So</vt:lpwstr>
  </property>
  <property fmtid="{D5CDD505-2E9C-101B-9397-08002B2CF9AE}" pid="52" name="GlobalUID">
    <vt:lpwstr>{49D00CE7-42A9-4B98-B894-DE6DFB07C3E4}</vt:lpwstr>
  </property>
  <property fmtid="{D5CDD505-2E9C-101B-9397-08002B2CF9AE}" pid="53" name="Överföringar">
    <vt:i4>0</vt:i4>
  </property>
  <property fmtid="{D5CDD505-2E9C-101B-9397-08002B2CF9AE}" pid="54" name="Checksum">
    <vt:lpwstr>*0015778084893*</vt:lpwstr>
  </property>
  <property fmtid="{D5CDD505-2E9C-101B-9397-08002B2CF9AE}" pid="55" name="skuggnummer">
    <vt:lpwstr>1599</vt:lpwstr>
  </property>
  <property fmtid="{D5CDD505-2E9C-101B-9397-08002B2CF9AE}" pid="56" name="urixVersion">
    <vt:lpwstr>3.2.0.8</vt:lpwstr>
  </property>
  <property fmtid="{D5CDD505-2E9C-101B-9397-08002B2CF9AE}" pid="57" name="urixOrigin">
    <vt:lpwstr>071121 10:50:33.472</vt:lpwstr>
  </property>
  <property fmtid="{D5CDD505-2E9C-101B-9397-08002B2CF9AE}" pid="58" name="urixGuid">
    <vt:lpwstr>{2E7C4200-CEF8-44DF-A7A4-A95503887D78}</vt:lpwstr>
  </property>
</Properties>
</file>