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B5CDAA5914441C299BDA7B5A6F88E75"/>
        </w:placeholder>
        <w:text/>
      </w:sdtPr>
      <w:sdtEndPr/>
      <w:sdtContent>
        <w:p w:rsidRPr="009B062B" w:rsidR="00AF30DD" w:rsidP="00B726D0" w:rsidRDefault="00AF30DD" w14:paraId="22C4AF1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c4a20e-cf5f-4e86-b8e4-94b6ca6a0596"/>
        <w:id w:val="-2082974401"/>
        <w:lock w:val="sdtLocked"/>
      </w:sdtPr>
      <w:sdtEndPr/>
      <w:sdtContent>
        <w:p w:rsidR="00161B99" w:rsidRDefault="00791DA5" w14:paraId="6DF76A23" w14:textId="54D6858E">
          <w:pPr>
            <w:pStyle w:val="Frslagstext"/>
            <w:numPr>
              <w:ilvl w:val="0"/>
              <w:numId w:val="0"/>
            </w:numPr>
          </w:pPr>
          <w:r>
            <w:t>Riksdagen avslår proposition 2020/21:16 Elcertifikat – stoppregel och kontrollstation 2019.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ADAEA00E0E44EFAA9D6CDD82BD5698"/>
        </w:placeholder>
        <w:text/>
      </w:sdtPr>
      <w:sdtEndPr/>
      <w:sdtContent>
        <w:p w:rsidRPr="009B062B" w:rsidR="006D79C9" w:rsidP="00333E95" w:rsidRDefault="006D79C9" w14:paraId="781D3D47" w14:textId="77777777">
          <w:pPr>
            <w:pStyle w:val="Rubrik1"/>
          </w:pPr>
          <w:r>
            <w:t>Motivering</w:t>
          </w:r>
        </w:p>
      </w:sdtContent>
    </w:sdt>
    <w:p w:rsidR="00915DC1" w:rsidP="00B26D09" w:rsidRDefault="00620B5A" w14:paraId="3A4A1359" w14:textId="0D0E2765">
      <w:pPr>
        <w:pStyle w:val="Normalutanindragellerluft"/>
      </w:pPr>
      <w:r w:rsidRPr="00620B5A">
        <w:t xml:space="preserve">Elcertifikatssystemet syftar till att stimulera det som brukar betecknas förnybar elproduktion. Detta stödsystem </w:t>
      </w:r>
      <w:r w:rsidR="00D40449">
        <w:t xml:space="preserve">har bidragit till att </w:t>
      </w:r>
      <w:r w:rsidRPr="00620B5A">
        <w:t>snedvrid</w:t>
      </w:r>
      <w:r w:rsidR="00D40449">
        <w:t>a</w:t>
      </w:r>
      <w:r w:rsidRPr="00620B5A">
        <w:t xml:space="preserve"> konkurrensen</w:t>
      </w:r>
      <w:r w:rsidR="00D40449">
        <w:t xml:space="preserve"> på energi</w:t>
      </w:r>
      <w:r w:rsidR="00472FF5">
        <w:softHyphen/>
      </w:r>
      <w:r w:rsidR="00D40449">
        <w:t>marknaden</w:t>
      </w:r>
      <w:r w:rsidRPr="00620B5A">
        <w:t xml:space="preserve"> till förmån för sådana energislag, bl</w:t>
      </w:r>
      <w:r w:rsidR="00B12DC0">
        <w:t>.</w:t>
      </w:r>
      <w:r w:rsidRPr="00620B5A">
        <w:t>a</w:t>
      </w:r>
      <w:r w:rsidR="00B12DC0">
        <w:t>.</w:t>
      </w:r>
      <w:r w:rsidRPr="00620B5A">
        <w:t xml:space="preserve"> sol- och vindkraft, som inte nöd</w:t>
      </w:r>
      <w:r w:rsidR="00472FF5">
        <w:softHyphen/>
      </w:r>
      <w:r w:rsidRPr="00620B5A">
        <w:t xml:space="preserve">vändigtvis kan tillhandhålla effekt när efterfrågan är som störst. </w:t>
      </w:r>
    </w:p>
    <w:p w:rsidR="007C3969" w:rsidP="00B26D09" w:rsidRDefault="00620B5A" w14:paraId="617E7B55" w14:textId="64AD1FD5">
      <w:r>
        <w:t xml:space="preserve">Det </w:t>
      </w:r>
      <w:r w:rsidR="00915DC1">
        <w:t xml:space="preserve">nu </w:t>
      </w:r>
      <w:r>
        <w:t>framlagda l</w:t>
      </w:r>
      <w:r w:rsidRPr="00620B5A">
        <w:t>agförslaget innebär bl</w:t>
      </w:r>
      <w:r w:rsidR="00B12DC0">
        <w:t>.</w:t>
      </w:r>
      <w:r>
        <w:t>a</w:t>
      </w:r>
      <w:r w:rsidR="00B12DC0">
        <w:t>.</w:t>
      </w:r>
      <w:r w:rsidRPr="00620B5A">
        <w:t xml:space="preserve"> att elcertifikatssystemet avslutas 2035 och att anläggningar, varaktiga produktionsökningar och vissa ombyggnader som </w:t>
      </w:r>
      <w:r w:rsidR="00B12DC0">
        <w:t xml:space="preserve">har </w:t>
      </w:r>
      <w:r w:rsidRPr="00620B5A">
        <w:t xml:space="preserve">genomförts eller tagits i drift efter utgången av 2021 inte får tilldelas elcertifikat. Regeringen får </w:t>
      </w:r>
      <w:r w:rsidR="007C3969">
        <w:t xml:space="preserve">även </w:t>
      </w:r>
      <w:r w:rsidRPr="00620B5A">
        <w:t>ett bemyndigande att meddela föreskrifter om ett senare stopp</w:t>
      </w:r>
      <w:r w:rsidR="00472FF5">
        <w:softHyphen/>
      </w:r>
      <w:r w:rsidRPr="00620B5A">
        <w:t xml:space="preserve">datum för tilldelning av elcertifikat. En förutsättning för att sådana föreskrifter ska få meddelas är att Sverige och Norge kommer överens om ett annat stoppdatum inom ramen för den gemensamma </w:t>
      </w:r>
      <w:r w:rsidRPr="00620B5A" w:rsidR="007C3969">
        <w:t>elcertifikat</w:t>
      </w:r>
      <w:r w:rsidR="00B12DC0">
        <w:t>s</w:t>
      </w:r>
      <w:r w:rsidRPr="00620B5A" w:rsidR="007C3969">
        <w:t>marknaden</w:t>
      </w:r>
      <w:r w:rsidRPr="00620B5A">
        <w:t>.</w:t>
      </w:r>
      <w:r w:rsidR="001A2257">
        <w:t xml:space="preserve"> </w:t>
      </w:r>
      <w:r w:rsidR="00753515">
        <w:t xml:space="preserve">Vidare </w:t>
      </w:r>
      <w:r w:rsidRPr="00753515" w:rsidR="00753515">
        <w:t>föreslås nya grundtermer för beräkning av kvotplikten och att Statens energimyndighet under vissa förutsätt</w:t>
      </w:r>
      <w:r w:rsidR="00472FF5">
        <w:softHyphen/>
      </w:r>
      <w:r w:rsidRPr="00753515" w:rsidR="00753515">
        <w:t>ningar ska få avsluta elcertifikatskonton och makulera kvarvarande elcertifikat</w:t>
      </w:r>
      <w:r w:rsidR="00753515">
        <w:t>.</w:t>
      </w:r>
    </w:p>
    <w:p w:rsidR="00216D9A" w:rsidP="00B3111A" w:rsidRDefault="003D297C" w14:paraId="097DE7D9" w14:textId="60AB0944">
      <w:pPr>
        <w:ind w:firstLine="284"/>
      </w:pPr>
      <w:r>
        <w:t>Regeringens förslag bedöms innebära en o</w:t>
      </w:r>
      <w:r w:rsidR="001924DA">
        <w:t>mfördelning av kostnader från de svenska elkonsumenterna till producenterna inom elcertifikatssystemet</w:t>
      </w:r>
      <w:r>
        <w:t>, vilka uppgår till</w:t>
      </w:r>
      <w:r w:rsidR="001924DA">
        <w:t xml:space="preserve"> </w:t>
      </w:r>
      <w:r w:rsidR="007C3969">
        <w:t>1</w:t>
      </w:r>
      <w:r w:rsidR="001924DA">
        <w:t>30–327 miljoner kronor om systemet stängs 2035 i stället för 2045. Den administrativa be</w:t>
      </w:r>
      <w:r w:rsidR="00472FF5">
        <w:softHyphen/>
      </w:r>
      <w:r w:rsidR="001924DA">
        <w:t xml:space="preserve">sparing som en sådan tidigarelagd stängning innebär bedöms dock överstiga dessa kostnader. Tillväxtanalys pekar dock på att konsekvensanalysen </w:t>
      </w:r>
      <w:r w:rsidR="00216D9A">
        <w:t>är bristfällig</w:t>
      </w:r>
      <w:r>
        <w:t>, främst med hänvisning till den känslighetsanalys</w:t>
      </w:r>
      <w:r w:rsidR="002C29E1">
        <w:t xml:space="preserve"> </w:t>
      </w:r>
      <w:r w:rsidR="00B12DC0">
        <w:t xml:space="preserve">som </w:t>
      </w:r>
      <w:r w:rsidR="002C29E1">
        <w:t xml:space="preserve">man </w:t>
      </w:r>
      <w:r w:rsidR="00B12DC0">
        <w:t xml:space="preserve">har </w:t>
      </w:r>
      <w:r w:rsidR="002C29E1">
        <w:t>gjort. I den har man antagit att om e</w:t>
      </w:r>
      <w:r w:rsidR="00216D9A">
        <w:t xml:space="preserve">lcertifikatspriset antas öka med upp till </w:t>
      </w:r>
      <w:r w:rsidR="00B12DC0">
        <w:t>5 </w:t>
      </w:r>
      <w:r w:rsidR="00216D9A">
        <w:t xml:space="preserve">procent, allt annat lika, ökar också </w:t>
      </w:r>
      <w:r w:rsidR="00216D9A">
        <w:lastRenderedPageBreak/>
        <w:t>kostnaderna för elkonsumenterna med upp till 696 miljoner kronor</w:t>
      </w:r>
      <w:r w:rsidR="002C29E1">
        <w:t>.</w:t>
      </w:r>
      <w:r w:rsidR="00233681">
        <w:t xml:space="preserve"> </w:t>
      </w:r>
      <w:r w:rsidR="002C29E1">
        <w:t xml:space="preserve">Historiskt har priset varierat avsevärt mer än </w:t>
      </w:r>
      <w:r w:rsidR="00B12DC0">
        <w:t>5 </w:t>
      </w:r>
      <w:r w:rsidR="002C29E1">
        <w:t xml:space="preserve">procent, där det tidigare </w:t>
      </w:r>
      <w:r w:rsidR="00B12DC0">
        <w:t xml:space="preserve">har </w:t>
      </w:r>
      <w:r w:rsidR="002C29E1">
        <w:t>nått upp till nivåer på omkring 35</w:t>
      </w:r>
      <w:r w:rsidR="00B12DC0">
        <w:t> </w:t>
      </w:r>
      <w:r w:rsidR="002C29E1">
        <w:t xml:space="preserve">öre per kWh och under senare år </w:t>
      </w:r>
      <w:r w:rsidR="00B12DC0">
        <w:t xml:space="preserve">har </w:t>
      </w:r>
      <w:r w:rsidR="002C29E1">
        <w:t>närmat sig i praktiken noll.</w:t>
      </w:r>
      <w:r w:rsidR="00233681">
        <w:t xml:space="preserve"> Rörelser som vida överstiger de </w:t>
      </w:r>
      <w:r w:rsidR="00B12DC0">
        <w:t>5 </w:t>
      </w:r>
      <w:r w:rsidR="00233681">
        <w:t xml:space="preserve">procent man </w:t>
      </w:r>
      <w:r w:rsidR="00B12DC0">
        <w:t xml:space="preserve">har </w:t>
      </w:r>
      <w:r w:rsidR="00233681">
        <w:t>antagit.</w:t>
      </w:r>
      <w:r w:rsidR="00D40B9C">
        <w:t xml:space="preserve"> </w:t>
      </w:r>
      <w:r w:rsidR="00233681">
        <w:t xml:space="preserve">Detta i kombination med att man påverkar förhållandet mellan utbud och efterfrågan av certifikat gör att det är oklart vilken påverkan det slutligen kommer att få för elkonsumenterna. </w:t>
      </w:r>
    </w:p>
    <w:p w:rsidR="00753515" w:rsidP="00B26D09" w:rsidRDefault="00216D9A" w14:paraId="4000E615" w14:textId="6C448788">
      <w:pPr>
        <w:ind w:firstLine="284"/>
      </w:pPr>
      <w:r>
        <w:t xml:space="preserve">Vi är positivt inställda till att systemet stängs ned och </w:t>
      </w:r>
      <w:r w:rsidR="00D40B9C">
        <w:t xml:space="preserve">har </w:t>
      </w:r>
      <w:r>
        <w:t xml:space="preserve">sökt stöd för det under en längre tid. </w:t>
      </w:r>
      <w:r w:rsidR="00A23030">
        <w:t xml:space="preserve">En mer välfungerande elmarknad kräver detta. </w:t>
      </w:r>
      <w:r>
        <w:t>Däremot ser vi ingen anled</w:t>
      </w:r>
      <w:r w:rsidR="00472FF5">
        <w:softHyphen/>
      </w:r>
      <w:r>
        <w:t xml:space="preserve">ning </w:t>
      </w:r>
      <w:r w:rsidR="00A23030">
        <w:t xml:space="preserve">till </w:t>
      </w:r>
      <w:r w:rsidR="00B12DC0">
        <w:t>att</w:t>
      </w:r>
      <w:r>
        <w:t xml:space="preserve"> stängningen ska göras onödigt </w:t>
      </w:r>
      <w:r w:rsidR="003D297C">
        <w:t>och omotiverat dyr för elkonsumenterna.</w:t>
      </w:r>
      <w:r w:rsidR="000B2064">
        <w:t xml:space="preserve"> </w:t>
      </w:r>
      <w:r w:rsidR="00A23030">
        <w:t xml:space="preserve">Att </w:t>
      </w:r>
      <w:r w:rsidR="00D40B9C">
        <w:t xml:space="preserve">dessutom </w:t>
      </w:r>
      <w:r w:rsidR="00A23030">
        <w:t xml:space="preserve">konsekvensanalysen av </w:t>
      </w:r>
      <w:r w:rsidR="00D40B9C">
        <w:t xml:space="preserve">regeringens </w:t>
      </w:r>
      <w:r w:rsidR="00A23030">
        <w:t>förslag är undermålig stärker vår upp</w:t>
      </w:r>
      <w:r w:rsidR="00472FF5">
        <w:softHyphen/>
      </w:r>
      <w:r w:rsidR="00A23030">
        <w:t>fattning att avvisa</w:t>
      </w:r>
      <w:r w:rsidR="00D40B9C">
        <w:t xml:space="preserve"> det</w:t>
      </w:r>
      <w:r w:rsidR="00A23030">
        <w:t xml:space="preserve">. </w:t>
      </w:r>
      <w:r w:rsidR="000B067E">
        <w:t xml:space="preserve">En stängning av </w:t>
      </w:r>
      <w:r w:rsidR="00A23030">
        <w:t>elcertifikat</w:t>
      </w:r>
      <w:r w:rsidR="000B067E">
        <w:t>s</w:t>
      </w:r>
      <w:r w:rsidR="00B12DC0">
        <w:t>s</w:t>
      </w:r>
      <w:r w:rsidR="000B067E">
        <w:t>ystemet måste ske under ansvars</w:t>
      </w:r>
      <w:r w:rsidR="00472FF5">
        <w:softHyphen/>
      </w:r>
      <w:bookmarkStart w:name="_GoBack" w:id="1"/>
      <w:bookmarkEnd w:id="1"/>
      <w:r w:rsidR="000B067E">
        <w:t>fulla former och på ett för elkonsumenterna kostnadseffektivt sätt.</w:t>
      </w:r>
      <w:r w:rsidR="00A23030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25C2F2A5BF144879AD7E7F2583997EDC"/>
        </w:placeholder>
      </w:sdtPr>
      <w:sdtEndPr/>
      <w:sdtContent>
        <w:p w:rsidR="00B726D0" w:rsidP="00325615" w:rsidRDefault="00B726D0" w14:paraId="179E9F02" w14:textId="77777777"/>
        <w:p w:rsidRPr="008E0FE2" w:rsidR="004801AC" w:rsidP="00325615" w:rsidRDefault="00472FF5" w14:paraId="4680B187" w14:textId="4A9ED4D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346AE" w:rsidRDefault="007346AE" w14:paraId="48BA523F" w14:textId="77777777"/>
    <w:sectPr w:rsidR="007346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ED922" w14:textId="77777777" w:rsidR="000D15CC" w:rsidRDefault="000D15CC" w:rsidP="000C1CAD">
      <w:pPr>
        <w:spacing w:line="240" w:lineRule="auto"/>
      </w:pPr>
      <w:r>
        <w:separator/>
      </w:r>
    </w:p>
  </w:endnote>
  <w:endnote w:type="continuationSeparator" w:id="0">
    <w:p w14:paraId="079B0389" w14:textId="77777777" w:rsidR="000D15CC" w:rsidRDefault="000D15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CB7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C7E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B292" w14:textId="77777777" w:rsidR="00485265" w:rsidRDefault="004852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35A7" w14:textId="77777777" w:rsidR="000D15CC" w:rsidRDefault="000D15CC" w:rsidP="000C1CAD">
      <w:pPr>
        <w:spacing w:line="240" w:lineRule="auto"/>
      </w:pPr>
      <w:r>
        <w:separator/>
      </w:r>
    </w:p>
  </w:footnote>
  <w:footnote w:type="continuationSeparator" w:id="0">
    <w:p w14:paraId="4686ED49" w14:textId="77777777" w:rsidR="000D15CC" w:rsidRDefault="000D15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53C2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27EB7C" wp14:anchorId="6D516F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72FF5" w14:paraId="3E535F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20AABEA7EE46AE9DB8E92C80283BA4"/>
                              </w:placeholder>
                              <w:text/>
                            </w:sdtPr>
                            <w:sdtEndPr/>
                            <w:sdtContent>
                              <w:r w:rsidR="00620B5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E5C7B2EDEA4E0A926C10797FABAE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D516F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72FF5" w14:paraId="3E535F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20AABEA7EE46AE9DB8E92C80283BA4"/>
                        </w:placeholder>
                        <w:text/>
                      </w:sdtPr>
                      <w:sdtEndPr/>
                      <w:sdtContent>
                        <w:r w:rsidR="00620B5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E5C7B2EDEA4E0A926C10797FABAEA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5A57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B0A891E" w14:textId="77777777">
    <w:pPr>
      <w:jc w:val="right"/>
    </w:pPr>
  </w:p>
  <w:p w:rsidR="00262EA3" w:rsidP="00776B74" w:rsidRDefault="00262EA3" w14:paraId="2E3AF9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72FF5" w14:paraId="7634B5D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8D2F11" wp14:anchorId="5E81E0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72FF5" w14:paraId="5F320FA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0B5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72FF5" w14:paraId="1E8FDD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72FF5" w14:paraId="102106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:3726</w:t>
        </w:r>
      </w:sdtContent>
    </w:sdt>
  </w:p>
  <w:p w:rsidR="00262EA3" w:rsidP="00E03A3D" w:rsidRDefault="00472FF5" w14:paraId="5E01873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91DA5" w14:paraId="7BACA16A" w14:textId="7534C01B">
        <w:pPr>
          <w:pStyle w:val="FSHRub2"/>
        </w:pPr>
        <w:r>
          <w:t>med anledning av prop. 2020/21:16 Elcertifikat – stoppregel och kontrollstation 2019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B963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20B5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3E1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67E"/>
    <w:rsid w:val="000B2064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5CC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D30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9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4DA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257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719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6D9A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8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94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7FD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9E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6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97C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FF5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265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5A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645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315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19E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6AE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81D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3515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DA5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969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5BB0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E48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5DC1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030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3D4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2DC0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09"/>
    <w:rsid w:val="00B26D9F"/>
    <w:rsid w:val="00B27074"/>
    <w:rsid w:val="00B273CD"/>
    <w:rsid w:val="00B27E2E"/>
    <w:rsid w:val="00B30A6B"/>
    <w:rsid w:val="00B30BC9"/>
    <w:rsid w:val="00B30D82"/>
    <w:rsid w:val="00B30ED2"/>
    <w:rsid w:val="00B3111A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6D0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4F3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449"/>
    <w:rsid w:val="00D408D3"/>
    <w:rsid w:val="00D40B0A"/>
    <w:rsid w:val="00D40B9C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D8E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7DC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4E660D"/>
  <w15:chartTrackingRefBased/>
  <w15:docId w15:val="{CC42F28B-F83D-4F48-8425-623AAF38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1924D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2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B5CDAA5914441C299BDA7B5A6F88E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F98E6-0B08-4308-9F93-77F6363152C1}"/>
      </w:docPartPr>
      <w:docPartBody>
        <w:p w:rsidR="00E54964" w:rsidRDefault="003502FA">
          <w:pPr>
            <w:pStyle w:val="4B5CDAA5914441C299BDA7B5A6F88E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ADAEA00E0E44EFAA9D6CDD82BD5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A8128A-01B9-42FD-B1B8-960D211CFA2F}"/>
      </w:docPartPr>
      <w:docPartBody>
        <w:p w:rsidR="00E54964" w:rsidRDefault="003502FA">
          <w:pPr>
            <w:pStyle w:val="C6ADAEA00E0E44EFAA9D6CDD82BD56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20AABEA7EE46AE9DB8E92C80283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DB061-4D4E-4303-9302-BDCA54283CCB}"/>
      </w:docPartPr>
      <w:docPartBody>
        <w:p w:rsidR="00E54964" w:rsidRDefault="003502FA">
          <w:pPr>
            <w:pStyle w:val="AE20AABEA7EE46AE9DB8E92C80283B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E5C7B2EDEA4E0A926C10797FABA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4869D-CA83-4241-8F5C-955FE8169D19}"/>
      </w:docPartPr>
      <w:docPartBody>
        <w:p w:rsidR="00E54964" w:rsidRDefault="003502FA">
          <w:pPr>
            <w:pStyle w:val="AFE5C7B2EDEA4E0A926C10797FABAEA2"/>
          </w:pPr>
          <w:r>
            <w:t xml:space="preserve"> </w:t>
          </w:r>
        </w:p>
      </w:docPartBody>
    </w:docPart>
    <w:docPart>
      <w:docPartPr>
        <w:name w:val="25C2F2A5BF144879AD7E7F2583997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BF38B-B181-41BD-A6DE-DAFD8025EABF}"/>
      </w:docPartPr>
      <w:docPartBody>
        <w:p w:rsidR="00277BCF" w:rsidRDefault="00277B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FA"/>
    <w:rsid w:val="00277BCF"/>
    <w:rsid w:val="003502FA"/>
    <w:rsid w:val="00E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B5CDAA5914441C299BDA7B5A6F88E75">
    <w:name w:val="4B5CDAA5914441C299BDA7B5A6F88E75"/>
  </w:style>
  <w:style w:type="paragraph" w:customStyle="1" w:styleId="9B35DC7F7E694C20B76DD42C6BC35073">
    <w:name w:val="9B35DC7F7E694C20B76DD42C6BC350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3D50C190DF4B64802FB27BE78030FA">
    <w:name w:val="A93D50C190DF4B64802FB27BE78030FA"/>
  </w:style>
  <w:style w:type="paragraph" w:customStyle="1" w:styleId="C6ADAEA00E0E44EFAA9D6CDD82BD5698">
    <w:name w:val="C6ADAEA00E0E44EFAA9D6CDD82BD5698"/>
  </w:style>
  <w:style w:type="paragraph" w:customStyle="1" w:styleId="257E341D72394996B0FA15F66C5E3330">
    <w:name w:val="257E341D72394996B0FA15F66C5E3330"/>
  </w:style>
  <w:style w:type="paragraph" w:customStyle="1" w:styleId="883C15F440A14693835046C80AEC1599">
    <w:name w:val="883C15F440A14693835046C80AEC1599"/>
  </w:style>
  <w:style w:type="paragraph" w:customStyle="1" w:styleId="AE20AABEA7EE46AE9DB8E92C80283BA4">
    <w:name w:val="AE20AABEA7EE46AE9DB8E92C80283BA4"/>
  </w:style>
  <w:style w:type="paragraph" w:customStyle="1" w:styleId="AFE5C7B2EDEA4E0A926C10797FABAEA2">
    <w:name w:val="AFE5C7B2EDEA4E0A926C10797FABA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374FB-2D39-43B6-9E8C-3F7E14D55848}"/>
</file>

<file path=customXml/itemProps2.xml><?xml version="1.0" encoding="utf-8"?>
<ds:datastoreItem xmlns:ds="http://schemas.openxmlformats.org/officeDocument/2006/customXml" ds:itemID="{E1F92D4B-AD51-4B1D-8709-4DAA495F15F4}"/>
</file>

<file path=customXml/itemProps3.xml><?xml version="1.0" encoding="utf-8"?>
<ds:datastoreItem xmlns:ds="http://schemas.openxmlformats.org/officeDocument/2006/customXml" ds:itemID="{5156A6E6-247A-46D2-B0A3-C0B93FD820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2487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16 Elcertifikat   stoppregel och kontrollstation 2019</vt:lpstr>
      <vt:lpstr>
      </vt:lpstr>
    </vt:vector>
  </TitlesOfParts>
  <Company>Sveriges riksdag</Company>
  <LinksUpToDate>false</LinksUpToDate>
  <CharactersWithSpaces>2877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