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74363" w14:textId="77777777" w:rsidR="00FB32B9" w:rsidRDefault="009756BC" w:rsidP="00FB32B9">
      <w:pPr>
        <w:pStyle w:val="UDrubrik"/>
        <w:tabs>
          <w:tab w:val="left" w:pos="1701"/>
          <w:tab w:val="left" w:pos="1985"/>
        </w:tabs>
        <w:rPr>
          <w:rFonts w:cs="Arial"/>
          <w:sz w:val="28"/>
        </w:rPr>
      </w:pPr>
    </w:p>
    <w:p w14:paraId="19074364" w14:textId="77777777" w:rsidR="00FB32B9" w:rsidRDefault="009756BC" w:rsidP="00FB32B9">
      <w:pPr>
        <w:pStyle w:val="UDrubrik"/>
        <w:tabs>
          <w:tab w:val="left" w:pos="1701"/>
          <w:tab w:val="left" w:pos="1985"/>
        </w:tabs>
        <w:rPr>
          <w:rFonts w:cs="Arial"/>
          <w:sz w:val="28"/>
        </w:rPr>
      </w:pPr>
    </w:p>
    <w:p w14:paraId="19074365" w14:textId="77777777" w:rsidR="00FB32B9" w:rsidRDefault="009756BC" w:rsidP="00FB32B9">
      <w:pPr>
        <w:pStyle w:val="UDrubrik"/>
        <w:tabs>
          <w:tab w:val="left" w:pos="1701"/>
          <w:tab w:val="left" w:pos="1985"/>
        </w:tabs>
        <w:rPr>
          <w:rFonts w:cs="Arial"/>
          <w:sz w:val="28"/>
        </w:rPr>
      </w:pPr>
    </w:p>
    <w:p w14:paraId="19074366" w14:textId="77777777" w:rsidR="00FB32B9" w:rsidRDefault="009756BC" w:rsidP="00FB32B9">
      <w:pPr>
        <w:pStyle w:val="UDrubrik"/>
        <w:tabs>
          <w:tab w:val="left" w:pos="1701"/>
          <w:tab w:val="left" w:pos="1985"/>
        </w:tabs>
        <w:rPr>
          <w:rFonts w:cs="Arial"/>
          <w:sz w:val="28"/>
        </w:rPr>
      </w:pPr>
    </w:p>
    <w:p w14:paraId="19074367" w14:textId="2B91FFDF" w:rsidR="00FB32B9" w:rsidRPr="003D30A5" w:rsidRDefault="00593D72" w:rsidP="00FB32B9">
      <w:pPr>
        <w:pStyle w:val="UDrubrik"/>
        <w:tabs>
          <w:tab w:val="left" w:pos="1701"/>
          <w:tab w:val="left" w:pos="1985"/>
        </w:tabs>
        <w:rPr>
          <w:rFonts w:cs="Arial"/>
          <w:sz w:val="28"/>
        </w:rPr>
      </w:pPr>
      <w:r w:rsidRPr="003D30A5">
        <w:rPr>
          <w:rFonts w:cs="Arial"/>
          <w:sz w:val="28"/>
        </w:rPr>
        <w:t>Troliga A-punkter inför kommande rådsmöten som godkändes vid Coreper II den 5 april 2017.</w:t>
      </w:r>
    </w:p>
    <w:p w14:paraId="19074368" w14:textId="77777777" w:rsidR="00FB32B9" w:rsidRPr="003D30A5" w:rsidRDefault="009756BC" w:rsidP="00FB32B9">
      <w:pPr>
        <w:pStyle w:val="Brdtext"/>
      </w:pPr>
    </w:p>
    <w:p w14:paraId="1907436A" w14:textId="77777777" w:rsidR="00FB32B9" w:rsidRPr="003D30A5" w:rsidRDefault="00593D72">
      <w:pPr>
        <w:ind w:left="0"/>
      </w:pPr>
      <w:r w:rsidRPr="003D30A5">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907436B" w14:textId="77777777" w:rsidR="00D957FB" w:rsidRPr="003D30A5" w:rsidRDefault="00593D72">
          <w:pPr>
            <w:pStyle w:val="Innehllsfrteckningsrubrik"/>
            <w:rPr>
              <w:color w:val="auto"/>
              <w:lang w:val="sv-SE"/>
            </w:rPr>
          </w:pPr>
          <w:r w:rsidRPr="003D30A5">
            <w:rPr>
              <w:color w:val="auto"/>
              <w:lang w:val="sv-SE"/>
            </w:rPr>
            <w:t>Innehållsförteckning</w:t>
          </w:r>
        </w:p>
        <w:p w14:paraId="1907436C" w14:textId="77777777" w:rsidR="00DA7250" w:rsidRPr="003D30A5" w:rsidRDefault="009756BC" w:rsidP="00DA7250">
          <w:pPr>
            <w:rPr>
              <w:lang w:eastAsia="ja-JP"/>
            </w:rPr>
          </w:pPr>
        </w:p>
        <w:p w14:paraId="2EBDAD17" w14:textId="77777777" w:rsidR="009756BC" w:rsidRDefault="00593D72">
          <w:pPr>
            <w:pStyle w:val="Innehll1"/>
            <w:tabs>
              <w:tab w:val="left" w:pos="440"/>
              <w:tab w:val="right" w:leader="dot" w:pos="9062"/>
            </w:tabs>
            <w:rPr>
              <w:rFonts w:asciiTheme="minorHAnsi" w:eastAsiaTheme="minorEastAsia" w:hAnsiTheme="minorHAnsi" w:cstheme="minorBidi"/>
              <w:noProof/>
              <w:lang w:eastAsia="sv-SE"/>
            </w:rPr>
          </w:pPr>
          <w:r w:rsidRPr="003D30A5">
            <w:fldChar w:fldCharType="begin"/>
          </w:r>
          <w:r w:rsidRPr="003D30A5">
            <w:instrText xml:space="preserve"> TOC \o "1-1" \h \z \u </w:instrText>
          </w:r>
          <w:r w:rsidRPr="003D30A5">
            <w:fldChar w:fldCharType="separate"/>
          </w:r>
          <w:hyperlink w:anchor="_Toc479249807" w:history="1">
            <w:r w:rsidR="009756BC" w:rsidRPr="007210BC">
              <w:rPr>
                <w:rStyle w:val="Hyperlnk"/>
                <w:noProof/>
                <w:lang w:val="en-GB"/>
              </w:rPr>
              <w:t>1.</w:t>
            </w:r>
            <w:r w:rsidR="009756BC">
              <w:rPr>
                <w:rFonts w:asciiTheme="minorHAnsi" w:eastAsiaTheme="minorEastAsia" w:hAnsiTheme="minorHAnsi" w:cstheme="minorBidi"/>
                <w:noProof/>
                <w:lang w:eastAsia="sv-SE"/>
              </w:rPr>
              <w:tab/>
            </w:r>
            <w:r w:rsidR="009756BC" w:rsidRPr="007210BC">
              <w:rPr>
                <w:rStyle w:val="Hyperlnk"/>
                <w:noProof/>
                <w:lang w:val="en-GB"/>
              </w:rPr>
              <w:t>Judgment of the Court of Justice in Case C-158/14 , A and others (designation of Liberation Tigers of Tamil Eelam (LTTE) as a terrorist organisation)</w:t>
            </w:r>
            <w:r w:rsidR="009756BC">
              <w:rPr>
                <w:noProof/>
                <w:webHidden/>
              </w:rPr>
              <w:tab/>
            </w:r>
            <w:r w:rsidR="009756BC">
              <w:rPr>
                <w:noProof/>
                <w:webHidden/>
              </w:rPr>
              <w:fldChar w:fldCharType="begin"/>
            </w:r>
            <w:r w:rsidR="009756BC">
              <w:rPr>
                <w:noProof/>
                <w:webHidden/>
              </w:rPr>
              <w:instrText xml:space="preserve"> PAGEREF _Toc479249807 \h </w:instrText>
            </w:r>
            <w:r w:rsidR="009756BC">
              <w:rPr>
                <w:noProof/>
                <w:webHidden/>
              </w:rPr>
            </w:r>
            <w:r w:rsidR="009756BC">
              <w:rPr>
                <w:noProof/>
                <w:webHidden/>
              </w:rPr>
              <w:fldChar w:fldCharType="separate"/>
            </w:r>
            <w:r w:rsidR="009756BC">
              <w:rPr>
                <w:noProof/>
                <w:webHidden/>
              </w:rPr>
              <w:t>3</w:t>
            </w:r>
            <w:r w:rsidR="009756BC">
              <w:rPr>
                <w:noProof/>
                <w:webHidden/>
              </w:rPr>
              <w:fldChar w:fldCharType="end"/>
            </w:r>
          </w:hyperlink>
        </w:p>
        <w:p w14:paraId="3DA61B4E" w14:textId="77777777" w:rsidR="009756BC" w:rsidRDefault="009756BC">
          <w:pPr>
            <w:pStyle w:val="Innehll1"/>
            <w:tabs>
              <w:tab w:val="left" w:pos="440"/>
              <w:tab w:val="right" w:leader="dot" w:pos="9062"/>
            </w:tabs>
            <w:rPr>
              <w:rFonts w:asciiTheme="minorHAnsi" w:eastAsiaTheme="minorEastAsia" w:hAnsiTheme="minorHAnsi" w:cstheme="minorBidi"/>
              <w:noProof/>
              <w:lang w:eastAsia="sv-SE"/>
            </w:rPr>
          </w:pPr>
          <w:hyperlink w:anchor="_Toc479249808" w:history="1">
            <w:r w:rsidRPr="007210BC">
              <w:rPr>
                <w:rStyle w:val="Hyperlnk"/>
                <w:noProof/>
                <w:lang w:val="en-GB"/>
              </w:rPr>
              <w:t>2.</w:t>
            </w:r>
            <w:r>
              <w:rPr>
                <w:rFonts w:asciiTheme="minorHAnsi" w:eastAsiaTheme="minorEastAsia" w:hAnsiTheme="minorHAnsi" w:cstheme="minorBidi"/>
                <w:noProof/>
                <w:lang w:eastAsia="sv-SE"/>
              </w:rPr>
              <w:tab/>
            </w:r>
            <w:r w:rsidRPr="007210BC">
              <w:rPr>
                <w:rStyle w:val="Hyperlnk"/>
                <w:noProof/>
                <w:lang w:val="en-GB"/>
              </w:rPr>
              <w:t>Ad hoc release of classified documents to the Court of Auditors</w:t>
            </w:r>
            <w:r>
              <w:rPr>
                <w:noProof/>
                <w:webHidden/>
              </w:rPr>
              <w:tab/>
            </w:r>
            <w:r>
              <w:rPr>
                <w:noProof/>
                <w:webHidden/>
              </w:rPr>
              <w:fldChar w:fldCharType="begin"/>
            </w:r>
            <w:r>
              <w:rPr>
                <w:noProof/>
                <w:webHidden/>
              </w:rPr>
              <w:instrText xml:space="preserve"> PAGEREF _Toc479249808 \h </w:instrText>
            </w:r>
            <w:r>
              <w:rPr>
                <w:noProof/>
                <w:webHidden/>
              </w:rPr>
            </w:r>
            <w:r>
              <w:rPr>
                <w:noProof/>
                <w:webHidden/>
              </w:rPr>
              <w:fldChar w:fldCharType="separate"/>
            </w:r>
            <w:r>
              <w:rPr>
                <w:noProof/>
                <w:webHidden/>
              </w:rPr>
              <w:t>3</w:t>
            </w:r>
            <w:r>
              <w:rPr>
                <w:noProof/>
                <w:webHidden/>
              </w:rPr>
              <w:fldChar w:fldCharType="end"/>
            </w:r>
          </w:hyperlink>
        </w:p>
        <w:p w14:paraId="287251E9" w14:textId="77777777" w:rsidR="009756BC" w:rsidRDefault="009756BC">
          <w:pPr>
            <w:pStyle w:val="Innehll1"/>
            <w:tabs>
              <w:tab w:val="left" w:pos="440"/>
              <w:tab w:val="right" w:leader="dot" w:pos="9062"/>
            </w:tabs>
            <w:rPr>
              <w:rFonts w:asciiTheme="minorHAnsi" w:eastAsiaTheme="minorEastAsia" w:hAnsiTheme="minorHAnsi" w:cstheme="minorBidi"/>
              <w:noProof/>
              <w:lang w:eastAsia="sv-SE"/>
            </w:rPr>
          </w:pPr>
          <w:hyperlink w:anchor="_Toc479249809" w:history="1">
            <w:r w:rsidRPr="007210BC">
              <w:rPr>
                <w:rStyle w:val="Hyperlnk"/>
                <w:noProof/>
                <w:lang w:val="en-GB"/>
              </w:rPr>
              <w:t>3.</w:t>
            </w:r>
            <w:r>
              <w:rPr>
                <w:rFonts w:asciiTheme="minorHAnsi" w:eastAsiaTheme="minorEastAsia" w:hAnsiTheme="minorHAnsi" w:cstheme="minorBidi"/>
                <w:noProof/>
                <w:lang w:eastAsia="sv-SE"/>
              </w:rPr>
              <w:tab/>
            </w:r>
            <w:r w:rsidRPr="007210BC">
              <w:rPr>
                <w:rStyle w:val="Hyperlnk"/>
                <w:noProof/>
                <w:lang w:val="en-GB"/>
              </w:rPr>
              <w:t>Draft joint statement on the dates for the budgetary procedure and modalities for the functioning of the Conciliation Committee in 2017</w:t>
            </w:r>
            <w:r>
              <w:rPr>
                <w:noProof/>
                <w:webHidden/>
              </w:rPr>
              <w:tab/>
            </w:r>
            <w:r>
              <w:rPr>
                <w:noProof/>
                <w:webHidden/>
              </w:rPr>
              <w:fldChar w:fldCharType="begin"/>
            </w:r>
            <w:r>
              <w:rPr>
                <w:noProof/>
                <w:webHidden/>
              </w:rPr>
              <w:instrText xml:space="preserve"> PAGEREF _Toc479249809 \h </w:instrText>
            </w:r>
            <w:r>
              <w:rPr>
                <w:noProof/>
                <w:webHidden/>
              </w:rPr>
            </w:r>
            <w:r>
              <w:rPr>
                <w:noProof/>
                <w:webHidden/>
              </w:rPr>
              <w:fldChar w:fldCharType="separate"/>
            </w:r>
            <w:r>
              <w:rPr>
                <w:noProof/>
                <w:webHidden/>
              </w:rPr>
              <w:t>4</w:t>
            </w:r>
            <w:r>
              <w:rPr>
                <w:noProof/>
                <w:webHidden/>
              </w:rPr>
              <w:fldChar w:fldCharType="end"/>
            </w:r>
          </w:hyperlink>
        </w:p>
        <w:p w14:paraId="44BD1190" w14:textId="77777777" w:rsidR="009756BC" w:rsidRDefault="009756BC">
          <w:pPr>
            <w:pStyle w:val="Innehll1"/>
            <w:tabs>
              <w:tab w:val="left" w:pos="440"/>
              <w:tab w:val="right" w:leader="dot" w:pos="9062"/>
            </w:tabs>
            <w:rPr>
              <w:rFonts w:asciiTheme="minorHAnsi" w:eastAsiaTheme="minorEastAsia" w:hAnsiTheme="minorHAnsi" w:cstheme="minorBidi"/>
              <w:noProof/>
              <w:lang w:eastAsia="sv-SE"/>
            </w:rPr>
          </w:pPr>
          <w:hyperlink w:anchor="_Toc479249810" w:history="1">
            <w:r w:rsidRPr="007210BC">
              <w:rPr>
                <w:rStyle w:val="Hyperlnk"/>
                <w:noProof/>
                <w:lang w:val="en-GB"/>
              </w:rPr>
              <w:t>4.</w:t>
            </w:r>
            <w:r>
              <w:rPr>
                <w:rFonts w:asciiTheme="minorHAnsi" w:eastAsiaTheme="minorEastAsia" w:hAnsiTheme="minorHAnsi" w:cstheme="minorBidi"/>
                <w:noProof/>
                <w:lang w:eastAsia="sv-SE"/>
              </w:rPr>
              <w:tab/>
            </w:r>
            <w:r w:rsidRPr="007210BC">
              <w:rPr>
                <w:rStyle w:val="Hyperlnk"/>
                <w:noProof/>
                <w:lang w:val="en-GB"/>
              </w:rPr>
              <w:t>Draft Council conclusions on Special Report No 36/2016 by the European Court of Auditors: "An assessment of the arrangements for closure of the 2007-2013 cohesion and rural development programmes"</w:t>
            </w:r>
            <w:r>
              <w:rPr>
                <w:noProof/>
                <w:webHidden/>
              </w:rPr>
              <w:tab/>
            </w:r>
            <w:r>
              <w:rPr>
                <w:noProof/>
                <w:webHidden/>
              </w:rPr>
              <w:fldChar w:fldCharType="begin"/>
            </w:r>
            <w:r>
              <w:rPr>
                <w:noProof/>
                <w:webHidden/>
              </w:rPr>
              <w:instrText xml:space="preserve"> PAGEREF _Toc479249810 \h </w:instrText>
            </w:r>
            <w:r>
              <w:rPr>
                <w:noProof/>
                <w:webHidden/>
              </w:rPr>
            </w:r>
            <w:r>
              <w:rPr>
                <w:noProof/>
                <w:webHidden/>
              </w:rPr>
              <w:fldChar w:fldCharType="separate"/>
            </w:r>
            <w:r>
              <w:rPr>
                <w:noProof/>
                <w:webHidden/>
              </w:rPr>
              <w:t>4</w:t>
            </w:r>
            <w:r>
              <w:rPr>
                <w:noProof/>
                <w:webHidden/>
              </w:rPr>
              <w:fldChar w:fldCharType="end"/>
            </w:r>
          </w:hyperlink>
        </w:p>
        <w:p w14:paraId="2457AAD0" w14:textId="77777777" w:rsidR="009756BC" w:rsidRDefault="009756BC">
          <w:pPr>
            <w:pStyle w:val="Innehll1"/>
            <w:tabs>
              <w:tab w:val="left" w:pos="440"/>
              <w:tab w:val="right" w:leader="dot" w:pos="9062"/>
            </w:tabs>
            <w:rPr>
              <w:rFonts w:asciiTheme="minorHAnsi" w:eastAsiaTheme="minorEastAsia" w:hAnsiTheme="minorHAnsi" w:cstheme="minorBidi"/>
              <w:noProof/>
              <w:lang w:eastAsia="sv-SE"/>
            </w:rPr>
          </w:pPr>
          <w:hyperlink w:anchor="_Toc479249811" w:history="1">
            <w:r w:rsidRPr="007210BC">
              <w:rPr>
                <w:rStyle w:val="Hyperlnk"/>
                <w:noProof/>
                <w:lang w:val="en-GB"/>
              </w:rPr>
              <w:t>5.</w:t>
            </w:r>
            <w:r>
              <w:rPr>
                <w:rFonts w:asciiTheme="minorHAnsi" w:eastAsiaTheme="minorEastAsia" w:hAnsiTheme="minorHAnsi" w:cstheme="minorBidi"/>
                <w:noProof/>
                <w:lang w:eastAsia="sv-SE"/>
              </w:rPr>
              <w:tab/>
            </w:r>
            <w:r w:rsidRPr="007210BC">
              <w:rPr>
                <w:rStyle w:val="Hyperlnk"/>
                <w:noProof/>
                <w:lang w:val="en-GB"/>
              </w:rPr>
              <w:t>(poss.) Proposal for a Regulation of the European Parliament and of the Council amending Regulation (EC, Euratom) No 480/2009 establishing a Guarantee Fund for external actions (First reading) and (poss.) Proposal for a Decision of the European Parliament and of the Council amending Decision No 466/2014/EU granting an EU guarantee to the European Investment Bank against losses under financing operations supporting investment projects outside the Union (First reading)</w:t>
            </w:r>
            <w:r>
              <w:rPr>
                <w:noProof/>
                <w:webHidden/>
              </w:rPr>
              <w:tab/>
            </w:r>
            <w:r>
              <w:rPr>
                <w:noProof/>
                <w:webHidden/>
              </w:rPr>
              <w:fldChar w:fldCharType="begin"/>
            </w:r>
            <w:r>
              <w:rPr>
                <w:noProof/>
                <w:webHidden/>
              </w:rPr>
              <w:instrText xml:space="preserve"> PAGEREF _Toc479249811 \h </w:instrText>
            </w:r>
            <w:r>
              <w:rPr>
                <w:noProof/>
                <w:webHidden/>
              </w:rPr>
            </w:r>
            <w:r>
              <w:rPr>
                <w:noProof/>
                <w:webHidden/>
              </w:rPr>
              <w:fldChar w:fldCharType="separate"/>
            </w:r>
            <w:r>
              <w:rPr>
                <w:noProof/>
                <w:webHidden/>
              </w:rPr>
              <w:t>5</w:t>
            </w:r>
            <w:r>
              <w:rPr>
                <w:noProof/>
                <w:webHidden/>
              </w:rPr>
              <w:fldChar w:fldCharType="end"/>
            </w:r>
          </w:hyperlink>
        </w:p>
        <w:p w14:paraId="5240BDCF" w14:textId="77777777" w:rsidR="009756BC" w:rsidRDefault="009756BC">
          <w:pPr>
            <w:pStyle w:val="Innehll1"/>
            <w:tabs>
              <w:tab w:val="left" w:pos="440"/>
              <w:tab w:val="right" w:leader="dot" w:pos="9062"/>
            </w:tabs>
            <w:rPr>
              <w:rFonts w:asciiTheme="minorHAnsi" w:eastAsiaTheme="minorEastAsia" w:hAnsiTheme="minorHAnsi" w:cstheme="minorBidi"/>
              <w:noProof/>
              <w:lang w:eastAsia="sv-SE"/>
            </w:rPr>
          </w:pPr>
          <w:hyperlink w:anchor="_Toc479249812" w:history="1">
            <w:r w:rsidRPr="007210BC">
              <w:rPr>
                <w:rStyle w:val="Hyperlnk"/>
                <w:noProof/>
                <w:lang w:val="en-GB"/>
              </w:rPr>
              <w:t>6.</w:t>
            </w:r>
            <w:r>
              <w:rPr>
                <w:rFonts w:asciiTheme="minorHAnsi" w:eastAsiaTheme="minorEastAsia" w:hAnsiTheme="minorHAnsi" w:cstheme="minorBidi"/>
                <w:noProof/>
                <w:lang w:eastAsia="sv-SE"/>
              </w:rPr>
              <w:tab/>
            </w:r>
            <w:r w:rsidRPr="007210BC">
              <w:rPr>
                <w:rStyle w:val="Hyperlnk"/>
                <w:noProof/>
                <w:lang w:val="en-GB"/>
              </w:rPr>
              <w:t>Draft Directive of the European Parliament and of the Council amending Council Directive 91/477/EEC on control of the acquisition and possession of weapons (First reading)</w:t>
            </w:r>
            <w:r>
              <w:rPr>
                <w:noProof/>
                <w:webHidden/>
              </w:rPr>
              <w:tab/>
            </w:r>
            <w:r>
              <w:rPr>
                <w:noProof/>
                <w:webHidden/>
              </w:rPr>
              <w:fldChar w:fldCharType="begin"/>
            </w:r>
            <w:r>
              <w:rPr>
                <w:noProof/>
                <w:webHidden/>
              </w:rPr>
              <w:instrText xml:space="preserve"> PAGEREF _Toc479249812 \h </w:instrText>
            </w:r>
            <w:r>
              <w:rPr>
                <w:noProof/>
                <w:webHidden/>
              </w:rPr>
            </w:r>
            <w:r>
              <w:rPr>
                <w:noProof/>
                <w:webHidden/>
              </w:rPr>
              <w:fldChar w:fldCharType="separate"/>
            </w:r>
            <w:r>
              <w:rPr>
                <w:noProof/>
                <w:webHidden/>
              </w:rPr>
              <w:t>5</w:t>
            </w:r>
            <w:r>
              <w:rPr>
                <w:noProof/>
                <w:webHidden/>
              </w:rPr>
              <w:fldChar w:fldCharType="end"/>
            </w:r>
          </w:hyperlink>
        </w:p>
        <w:p w14:paraId="18BE9CA5" w14:textId="77777777" w:rsidR="009756BC" w:rsidRDefault="009756BC">
          <w:pPr>
            <w:pStyle w:val="Innehll1"/>
            <w:tabs>
              <w:tab w:val="left" w:pos="440"/>
              <w:tab w:val="right" w:leader="dot" w:pos="9062"/>
            </w:tabs>
            <w:rPr>
              <w:rFonts w:asciiTheme="minorHAnsi" w:eastAsiaTheme="minorEastAsia" w:hAnsiTheme="minorHAnsi" w:cstheme="minorBidi"/>
              <w:noProof/>
              <w:lang w:eastAsia="sv-SE"/>
            </w:rPr>
          </w:pPr>
          <w:hyperlink w:anchor="_Toc479249813" w:history="1">
            <w:r w:rsidRPr="007210BC">
              <w:rPr>
                <w:rStyle w:val="Hyperlnk"/>
                <w:noProof/>
                <w:lang w:val="en-GB"/>
              </w:rPr>
              <w:t>7.</w:t>
            </w:r>
            <w:r>
              <w:rPr>
                <w:rFonts w:asciiTheme="minorHAnsi" w:eastAsiaTheme="minorEastAsia" w:hAnsiTheme="minorHAnsi" w:cstheme="minorBidi"/>
                <w:noProof/>
                <w:lang w:eastAsia="sv-SE"/>
              </w:rPr>
              <w:tab/>
            </w:r>
            <w:r w:rsidRPr="007210BC">
              <w:rPr>
                <w:rStyle w:val="Hyperlnk"/>
                <w:noProof/>
                <w:lang w:val="en-GB"/>
              </w:rPr>
              <w:t>Draft Council Decision on the conclusion of the Agreement in the form of an Exchange of Letters between the European Union and the Federative Republic of Brazil pursuant to Article XXIV:6 and Article XXVIII of the General Agreement on Tariffs and Trade (GATT) 1994 relating to the modification of concessions in the schedule of the Republic of Croatia in the course of its accession to the European Union</w:t>
            </w:r>
            <w:r>
              <w:rPr>
                <w:noProof/>
                <w:webHidden/>
              </w:rPr>
              <w:tab/>
            </w:r>
            <w:r>
              <w:rPr>
                <w:noProof/>
                <w:webHidden/>
              </w:rPr>
              <w:fldChar w:fldCharType="begin"/>
            </w:r>
            <w:r>
              <w:rPr>
                <w:noProof/>
                <w:webHidden/>
              </w:rPr>
              <w:instrText xml:space="preserve"> PAGEREF _Toc479249813 \h </w:instrText>
            </w:r>
            <w:r>
              <w:rPr>
                <w:noProof/>
                <w:webHidden/>
              </w:rPr>
            </w:r>
            <w:r>
              <w:rPr>
                <w:noProof/>
                <w:webHidden/>
              </w:rPr>
              <w:fldChar w:fldCharType="separate"/>
            </w:r>
            <w:r>
              <w:rPr>
                <w:noProof/>
                <w:webHidden/>
              </w:rPr>
              <w:t>6</w:t>
            </w:r>
            <w:r>
              <w:rPr>
                <w:noProof/>
                <w:webHidden/>
              </w:rPr>
              <w:fldChar w:fldCharType="end"/>
            </w:r>
          </w:hyperlink>
        </w:p>
        <w:p w14:paraId="638C35BD" w14:textId="77777777" w:rsidR="009756BC" w:rsidRDefault="009756BC">
          <w:pPr>
            <w:pStyle w:val="Innehll1"/>
            <w:tabs>
              <w:tab w:val="left" w:pos="440"/>
              <w:tab w:val="right" w:leader="dot" w:pos="9062"/>
            </w:tabs>
            <w:rPr>
              <w:rFonts w:asciiTheme="minorHAnsi" w:eastAsiaTheme="minorEastAsia" w:hAnsiTheme="minorHAnsi" w:cstheme="minorBidi"/>
              <w:noProof/>
              <w:lang w:eastAsia="sv-SE"/>
            </w:rPr>
          </w:pPr>
          <w:hyperlink w:anchor="_Toc479249814" w:history="1">
            <w:r w:rsidRPr="007210BC">
              <w:rPr>
                <w:rStyle w:val="Hyperlnk"/>
                <w:noProof/>
                <w:lang w:val="en-GB"/>
              </w:rPr>
              <w:t>8.</w:t>
            </w:r>
            <w:r>
              <w:rPr>
                <w:rFonts w:asciiTheme="minorHAnsi" w:eastAsiaTheme="minorEastAsia" w:hAnsiTheme="minorHAnsi" w:cstheme="minorBidi"/>
                <w:noProof/>
                <w:lang w:eastAsia="sv-SE"/>
              </w:rPr>
              <w:tab/>
            </w:r>
            <w:r w:rsidRPr="007210BC">
              <w:rPr>
                <w:rStyle w:val="Hyperlnk"/>
                <w:noProof/>
                <w:lang w:val="en-GB"/>
              </w:rPr>
              <w:t>Relations with the ACP States</w:t>
            </w:r>
            <w:r>
              <w:rPr>
                <w:noProof/>
                <w:webHidden/>
              </w:rPr>
              <w:tab/>
            </w:r>
            <w:r>
              <w:rPr>
                <w:noProof/>
                <w:webHidden/>
              </w:rPr>
              <w:fldChar w:fldCharType="begin"/>
            </w:r>
            <w:r>
              <w:rPr>
                <w:noProof/>
                <w:webHidden/>
              </w:rPr>
              <w:instrText xml:space="preserve"> PAGEREF _Toc479249814 \h </w:instrText>
            </w:r>
            <w:r>
              <w:rPr>
                <w:noProof/>
                <w:webHidden/>
              </w:rPr>
            </w:r>
            <w:r>
              <w:rPr>
                <w:noProof/>
                <w:webHidden/>
              </w:rPr>
              <w:fldChar w:fldCharType="separate"/>
            </w:r>
            <w:r>
              <w:rPr>
                <w:noProof/>
                <w:webHidden/>
              </w:rPr>
              <w:t>7</w:t>
            </w:r>
            <w:r>
              <w:rPr>
                <w:noProof/>
                <w:webHidden/>
              </w:rPr>
              <w:fldChar w:fldCharType="end"/>
            </w:r>
          </w:hyperlink>
        </w:p>
        <w:p w14:paraId="19074375" w14:textId="77777777" w:rsidR="00D957FB" w:rsidRPr="003D30A5" w:rsidRDefault="00593D72">
          <w:r w:rsidRPr="003D30A5">
            <w:rPr>
              <w:b/>
              <w:bCs/>
              <w:noProof/>
            </w:rPr>
            <w:fldChar w:fldCharType="end"/>
          </w:r>
        </w:p>
      </w:sdtContent>
    </w:sdt>
    <w:p w14:paraId="19074376" w14:textId="77777777" w:rsidR="00D957FB" w:rsidRPr="003D30A5" w:rsidRDefault="00593D72">
      <w:pPr>
        <w:ind w:left="0"/>
      </w:pPr>
      <w:r w:rsidRPr="003D30A5">
        <w:br w:type="page"/>
      </w:r>
    </w:p>
    <w:p w14:paraId="19074377" w14:textId="77777777" w:rsidR="00643D86" w:rsidRPr="003D30A5" w:rsidRDefault="009756BC" w:rsidP="00643D86">
      <w:pPr>
        <w:pStyle w:val="Rubrik1"/>
        <w:numPr>
          <w:ilvl w:val="0"/>
          <w:numId w:val="0"/>
        </w:numPr>
      </w:pPr>
      <w:bookmarkStart w:id="0" w:name="_Toc364854645"/>
    </w:p>
    <w:p w14:paraId="19074378" w14:textId="77777777" w:rsidR="00643D86" w:rsidRPr="003D30A5" w:rsidRDefault="00593D72" w:rsidP="00643D86">
      <w:pPr>
        <w:pStyle w:val="Rubrik1"/>
        <w:rPr>
          <w:lang w:val="en-GB"/>
        </w:rPr>
      </w:pPr>
      <w:bookmarkStart w:id="1" w:name="_Toc479249807"/>
      <w:r w:rsidRPr="003D30A5">
        <w:rPr>
          <w:noProof/>
          <w:lang w:val="en-GB"/>
        </w:rPr>
        <w:t>Judgment of the Court of Justice in Case C-158/14 , A and others (designation of Liberation Tigers of Tamil Eelam (LTTE) as a terrorist organisation)</w:t>
      </w:r>
      <w:bookmarkEnd w:id="1"/>
    </w:p>
    <w:p w14:paraId="19074379" w14:textId="0FF2364F" w:rsidR="00643D86" w:rsidRPr="003D30A5" w:rsidRDefault="00593D72" w:rsidP="00643D86">
      <w:pPr>
        <w:rPr>
          <w:lang w:val="fr-FR"/>
        </w:rPr>
      </w:pPr>
      <w:r w:rsidRPr="003D30A5">
        <w:rPr>
          <w:noProof/>
          <w:lang w:val="fr-FR"/>
        </w:rPr>
        <w:t>7915</w:t>
      </w:r>
      <w:r w:rsidRPr="003D30A5">
        <w:rPr>
          <w:lang w:val="fr-FR"/>
        </w:rPr>
        <w:t>/17 JUR 177 RELEX 288 CORLX 183 CFSP/PESC 308 COTER 23</w:t>
      </w:r>
    </w:p>
    <w:p w14:paraId="1907437A" w14:textId="77777777" w:rsidR="00643D86" w:rsidRPr="003D30A5" w:rsidRDefault="00593D72" w:rsidP="00643D86">
      <w:r w:rsidRPr="003D30A5">
        <w:rPr>
          <w:b/>
        </w:rPr>
        <w:t>Ansvarigt statsråd</w:t>
      </w:r>
      <w:r w:rsidRPr="003D30A5">
        <w:rPr>
          <w:b/>
        </w:rPr>
        <w:br/>
      </w:r>
      <w:r w:rsidRPr="003D30A5">
        <w:rPr>
          <w:noProof/>
        </w:rPr>
        <w:t>Ann</w:t>
      </w:r>
      <w:r w:rsidRPr="003D30A5">
        <w:t xml:space="preserve"> Linde</w:t>
      </w:r>
    </w:p>
    <w:p w14:paraId="1907437B" w14:textId="77777777" w:rsidR="00E0653A" w:rsidRPr="003D30A5" w:rsidRDefault="00593D72" w:rsidP="00C8338E">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EU-nämnden </w:instrText>
      </w:r>
      <w:r w:rsidRPr="003D30A5">
        <w:rPr>
          <w:b/>
        </w:rPr>
        <w:br/>
      </w:r>
      <w:r w:rsidRPr="003D30A5">
        <w:instrText>-</w:instrText>
      </w:r>
    </w:p>
    <w:p w14:paraId="1907437C"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7D"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7E"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rådet </w:instrText>
      </w:r>
      <w:r w:rsidRPr="003D30A5">
        <w:rPr>
          <w:b/>
        </w:rPr>
        <w:br/>
      </w:r>
      <w:r w:rsidRPr="003D30A5">
        <w:instrText>-</w:instrText>
      </w:r>
    </w:p>
    <w:p w14:paraId="1907437F"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80"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81"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utskottet </w:instrText>
      </w:r>
      <w:r w:rsidRPr="003D30A5">
        <w:rPr>
          <w:b/>
        </w:rPr>
        <w:br/>
      </w:r>
      <w:r w:rsidRPr="003D30A5">
        <w:instrText>-</w:instrText>
      </w:r>
    </w:p>
    <w:p w14:paraId="19074382"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83"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84" w14:textId="16F1CE31" w:rsidR="00643D86" w:rsidRPr="003D30A5" w:rsidRDefault="00593D72" w:rsidP="00643D86">
      <w:r w:rsidRPr="003D30A5">
        <w:instrText>"</w:instrText>
      </w:r>
      <w:r w:rsidRPr="003D30A5">
        <w:rPr>
          <w:b/>
        </w:rPr>
        <w:instrText xml:space="preserve"> </w:instrText>
      </w:r>
      <w:r w:rsidRPr="003D30A5">
        <w:rPr>
          <w:b/>
        </w:rPr>
        <w:fldChar w:fldCharType="end"/>
      </w:r>
      <w:r w:rsidRPr="003D30A5">
        <w:rPr>
          <w:b/>
        </w:rPr>
        <w:t>Annotering</w:t>
      </w:r>
    </w:p>
    <w:p w14:paraId="19074385" w14:textId="6A65A96A" w:rsidR="00730CF1" w:rsidRPr="003D30A5" w:rsidRDefault="00593D72">
      <w:pPr>
        <w:spacing w:after="280" w:afterAutospacing="1"/>
      </w:pPr>
      <w:r w:rsidRPr="003D30A5">
        <w:rPr>
          <w:b/>
          <w:bCs/>
        </w:rPr>
        <w:t>Avsikt med behandlingen i rådet:</w:t>
      </w:r>
      <w:r w:rsidRPr="003D30A5">
        <w:t xml:space="preserve"> Information om en dom från EU-domstolen. </w:t>
      </w:r>
    </w:p>
    <w:p w14:paraId="19074386" w14:textId="48F04450" w:rsidR="00730CF1" w:rsidRPr="003D30A5" w:rsidRDefault="00593D72">
      <w:pPr>
        <w:spacing w:after="280" w:afterAutospacing="1"/>
      </w:pPr>
      <w:r w:rsidRPr="003D30A5">
        <w:rPr>
          <w:b/>
          <w:bCs/>
        </w:rPr>
        <w:t>Hur regeringen ställer sig till den blivande A-punkten:</w:t>
      </w:r>
      <w:r w:rsidRPr="003D30A5">
        <w:t xml:space="preserve"> Regeringen har ingen erinran mot denna informationspunkt. </w:t>
      </w:r>
    </w:p>
    <w:p w14:paraId="19074388" w14:textId="1EBE398A" w:rsidR="00FB32B9" w:rsidRPr="003D30A5" w:rsidRDefault="00593D72" w:rsidP="00593D72">
      <w:pPr>
        <w:spacing w:after="280" w:afterAutospacing="1"/>
      </w:pPr>
      <w:r w:rsidRPr="003D30A5">
        <w:rPr>
          <w:b/>
          <w:bCs/>
        </w:rPr>
        <w:t>Bakgrund:</w:t>
      </w:r>
      <w:r w:rsidRPr="003D30A5">
        <w:t xml:space="preserve"> Informationen tar sikte på EU-domstolens dom i mål C-158/14, A m.fl. som handlade om giltigheten av rådets uppförande av Tamilska befrielsetigrarna (LTTE) som terroristorganisation. </w:t>
      </w:r>
      <w:r w:rsidRPr="003D30A5">
        <w:br/>
      </w:r>
      <w:r w:rsidR="009B7D95" w:rsidRPr="003D30A5">
        <w:br/>
      </w:r>
      <w:r w:rsidRPr="003D30A5">
        <w:t>Domstolen bekräftade uppförandet med i huvudsak följande motivering: "I och med att rådets gemensamma ståndpunkt 2001/931/Gusp av den 27 december 2001 om tillämpning av särskilda åtgärder i syfte att bekämpa terrorism och förordning nr 2580/2001 inte utgör hinder för att väpnade styrkors verksamhet under en väpnad konflikt, i den mening som avses i internationell humanitär rätt, utgör ’terroristhandlingar’ i den mening som avses i dessa unionsakter, påverkar den omständigheten att enheten ’Tamilska befrielsetigrarnas (LTTE)’ verksamhet kan utgöra sådan verksamhet inte giltigheten av genomförandeförordning nr 610/2010 eller av unionsakter som föregår denna genomförandeförordning, vilka avser det upptagande som avses i punkt 1 i domslutet".</w:t>
      </w:r>
    </w:p>
    <w:p w14:paraId="19074389" w14:textId="77777777" w:rsidR="00643D86" w:rsidRPr="003D30A5" w:rsidRDefault="00593D72" w:rsidP="00643D86">
      <w:pPr>
        <w:pStyle w:val="Rubrik1"/>
        <w:rPr>
          <w:lang w:val="en-GB"/>
        </w:rPr>
      </w:pPr>
      <w:bookmarkStart w:id="2" w:name="_Toc479249808"/>
      <w:r w:rsidRPr="003D30A5">
        <w:rPr>
          <w:noProof/>
          <w:lang w:val="en-GB"/>
        </w:rPr>
        <w:t>Ad hoc release of classified documents to the Court of Auditors</w:t>
      </w:r>
      <w:bookmarkEnd w:id="2"/>
    </w:p>
    <w:p w14:paraId="1907438A" w14:textId="4C09AAC2" w:rsidR="00643D86" w:rsidRPr="003D30A5" w:rsidRDefault="00593D72" w:rsidP="00643D86">
      <w:pPr>
        <w:rPr>
          <w:lang w:val="en-US"/>
        </w:rPr>
      </w:pPr>
      <w:r w:rsidRPr="003D30A5">
        <w:rPr>
          <w:noProof/>
          <w:lang w:val="en-US"/>
        </w:rPr>
        <w:t>7790</w:t>
      </w:r>
      <w:r w:rsidRPr="003D30A5">
        <w:rPr>
          <w:lang w:val="en-US"/>
        </w:rPr>
        <w:t>/17 CSC 72</w:t>
      </w:r>
    </w:p>
    <w:p w14:paraId="1907438B" w14:textId="77777777" w:rsidR="00643D86" w:rsidRPr="003D30A5" w:rsidRDefault="00593D72" w:rsidP="00643D86">
      <w:r w:rsidRPr="003D30A5">
        <w:rPr>
          <w:b/>
        </w:rPr>
        <w:t>Ansvarigt statsråd</w:t>
      </w:r>
      <w:r w:rsidRPr="003D30A5">
        <w:rPr>
          <w:b/>
        </w:rPr>
        <w:br/>
      </w:r>
      <w:r w:rsidRPr="003D30A5">
        <w:rPr>
          <w:noProof/>
        </w:rPr>
        <w:t>Margot</w:t>
      </w:r>
      <w:r w:rsidRPr="003D30A5">
        <w:t xml:space="preserve"> Wallström</w:t>
      </w:r>
    </w:p>
    <w:p w14:paraId="1907438C" w14:textId="77777777" w:rsidR="00E0653A" w:rsidRPr="003D30A5" w:rsidRDefault="00593D72" w:rsidP="00C8338E">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EU-nämnden </w:instrText>
      </w:r>
      <w:r w:rsidRPr="003D30A5">
        <w:rPr>
          <w:b/>
        </w:rPr>
        <w:br/>
      </w:r>
      <w:r w:rsidRPr="003D30A5">
        <w:instrText>-</w:instrText>
      </w:r>
    </w:p>
    <w:p w14:paraId="1907438D"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8E"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8F"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rådet </w:instrText>
      </w:r>
      <w:r w:rsidRPr="003D30A5">
        <w:rPr>
          <w:b/>
        </w:rPr>
        <w:br/>
      </w:r>
      <w:r w:rsidRPr="003D30A5">
        <w:instrText>-</w:instrText>
      </w:r>
    </w:p>
    <w:p w14:paraId="19074390"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91"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92"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utskottet </w:instrText>
      </w:r>
      <w:r w:rsidRPr="003D30A5">
        <w:rPr>
          <w:b/>
        </w:rPr>
        <w:br/>
      </w:r>
      <w:r w:rsidRPr="003D30A5">
        <w:instrText>-</w:instrText>
      </w:r>
    </w:p>
    <w:p w14:paraId="19074393"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94"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95" w14:textId="6F36B030" w:rsidR="00643D86" w:rsidRPr="003D30A5" w:rsidRDefault="00593D72" w:rsidP="00643D86">
      <w:r w:rsidRPr="003D30A5">
        <w:instrText>"</w:instrText>
      </w:r>
      <w:r w:rsidRPr="003D30A5">
        <w:rPr>
          <w:b/>
        </w:rPr>
        <w:instrText xml:space="preserve"> </w:instrText>
      </w:r>
      <w:r w:rsidRPr="003D30A5">
        <w:rPr>
          <w:b/>
        </w:rPr>
        <w:fldChar w:fldCharType="end"/>
      </w:r>
      <w:r w:rsidRPr="003D30A5">
        <w:rPr>
          <w:b/>
        </w:rPr>
        <w:t>Annotering</w:t>
      </w:r>
    </w:p>
    <w:p w14:paraId="19074396" w14:textId="49D13052" w:rsidR="00730CF1" w:rsidRPr="003D30A5" w:rsidRDefault="00593D72">
      <w:pPr>
        <w:spacing w:after="280" w:afterAutospacing="1"/>
      </w:pPr>
      <w:r w:rsidRPr="003D30A5">
        <w:rPr>
          <w:b/>
          <w:bCs/>
        </w:rPr>
        <w:t>Avsikt med behandlingen i rådet:</w:t>
      </w:r>
      <w:r w:rsidRPr="003D30A5">
        <w:t xml:space="preserve"> Rådet föreslås på rekommendation av dess säkerhetskommitté (7790/17) att godkänna ad hoc-utlämning av säkerhetsskyddsklassificerade dokument som rör den operativa planen (Oplan) för GSFP-uppdraget Eucap Sahel Niger till revisionsrätten. Dokumenten är säkerhetsskyddsklassifierade på nivån R-UE/EU-R.</w:t>
      </w:r>
    </w:p>
    <w:p w14:paraId="19074397" w14:textId="77777777" w:rsidR="00730CF1" w:rsidRPr="003D30A5" w:rsidRDefault="00593D72">
      <w:pPr>
        <w:spacing w:after="280" w:afterAutospacing="1"/>
      </w:pPr>
      <w:r w:rsidRPr="003D30A5">
        <w:rPr>
          <w:b/>
          <w:bCs/>
        </w:rPr>
        <w:t>Hur regeringen ställer sig till den blivande A-punkten:</w:t>
      </w:r>
      <w:r w:rsidRPr="003D30A5">
        <w:t xml:space="preserve"> Regeringen avser rösta ja till Rådets förslag på att godkänna ad hoc-utlämning av säkerhetsskyddsklassificerade dokument som rör den operativa planen (Oplan) för GSFP-uppdraget Eucap Sahel Niger till revisionsrätten.</w:t>
      </w:r>
      <w:r w:rsidRPr="003D30A5">
        <w:br/>
      </w:r>
    </w:p>
    <w:p w14:paraId="19074398" w14:textId="4F5246E3" w:rsidR="00730CF1" w:rsidRPr="003D30A5" w:rsidRDefault="00593D72">
      <w:pPr>
        <w:spacing w:after="280" w:afterAutospacing="1"/>
      </w:pPr>
      <w:r w:rsidRPr="003D30A5">
        <w:rPr>
          <w:b/>
          <w:bCs/>
        </w:rPr>
        <w:lastRenderedPageBreak/>
        <w:t>Bakgrund:</w:t>
      </w:r>
      <w:r w:rsidRPr="003D30A5">
        <w:t xml:space="preserve"> Ett bemyndigande för ad hoc-utlämnande krävs eftersom det inte finns några arrangemang för utbyte av säkerhetsskyddsklassificerade uppgifter med revisionsrätten. Vidare ska revisionsrättens företrädare skydda säkerhetsskyddsklassificerade dokument i enlighet med utrikestjänstens säkerhetsbestämmelser som bilagts beslutsunderlaget.</w:t>
      </w:r>
    </w:p>
    <w:p w14:paraId="1907439B" w14:textId="77777777" w:rsidR="00643D86" w:rsidRPr="003D30A5" w:rsidRDefault="00593D72" w:rsidP="00643D86">
      <w:pPr>
        <w:pStyle w:val="Rubrik1"/>
        <w:rPr>
          <w:lang w:val="en-GB"/>
        </w:rPr>
      </w:pPr>
      <w:bookmarkStart w:id="3" w:name="_Toc479249809"/>
      <w:r w:rsidRPr="003D30A5">
        <w:rPr>
          <w:noProof/>
          <w:lang w:val="en-GB"/>
        </w:rPr>
        <w:t>Draft joint statement on the dates for the budgetary procedure and modalities for the functioning of the Conciliation Committee in 2017</w:t>
      </w:r>
      <w:bookmarkEnd w:id="3"/>
    </w:p>
    <w:p w14:paraId="1907439C" w14:textId="77777777" w:rsidR="00643D86" w:rsidRPr="003D30A5" w:rsidRDefault="00593D72" w:rsidP="00643D86">
      <w:pPr>
        <w:rPr>
          <w:lang w:val="en-US"/>
        </w:rPr>
      </w:pPr>
      <w:r w:rsidRPr="003D30A5">
        <w:rPr>
          <w:noProof/>
          <w:lang w:val="en-US"/>
        </w:rPr>
        <w:t>=</w:t>
      </w:r>
      <w:r w:rsidRPr="003D30A5">
        <w:rPr>
          <w:lang w:val="en-US"/>
        </w:rPr>
        <w:t>Outcome of the trilogue on 27 March 2017</w:t>
      </w:r>
      <w:r w:rsidRPr="003D30A5">
        <w:rPr>
          <w:lang w:val="en-US"/>
        </w:rPr>
        <w:br/>
      </w:r>
      <w:r w:rsidRPr="003D30A5">
        <w:rPr>
          <w:noProof/>
          <w:lang w:val="en-US"/>
        </w:rPr>
        <w:t>7734</w:t>
      </w:r>
      <w:r w:rsidRPr="003D30A5">
        <w:rPr>
          <w:lang w:val="en-US"/>
        </w:rPr>
        <w:t>/17 FIN 221 INST 153</w:t>
      </w:r>
    </w:p>
    <w:p w14:paraId="1907439D" w14:textId="77777777" w:rsidR="00643D86" w:rsidRPr="003D30A5" w:rsidRDefault="00593D72" w:rsidP="00643D86">
      <w:r w:rsidRPr="003D30A5">
        <w:rPr>
          <w:b/>
        </w:rPr>
        <w:t>Ansvarigt statsråd</w:t>
      </w:r>
      <w:r w:rsidRPr="003D30A5">
        <w:rPr>
          <w:b/>
        </w:rPr>
        <w:br/>
      </w:r>
      <w:r w:rsidRPr="003D30A5">
        <w:rPr>
          <w:noProof/>
        </w:rPr>
        <w:t>Magdalena</w:t>
      </w:r>
      <w:r w:rsidRPr="003D30A5">
        <w:t xml:space="preserve"> Andersson</w:t>
      </w:r>
    </w:p>
    <w:p w14:paraId="1907439E" w14:textId="77777777" w:rsidR="00E0653A" w:rsidRPr="003D30A5" w:rsidRDefault="00593D72" w:rsidP="00C8338E">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EU-nämnden </w:instrText>
      </w:r>
      <w:r w:rsidRPr="003D30A5">
        <w:rPr>
          <w:b/>
        </w:rPr>
        <w:br/>
      </w:r>
      <w:r w:rsidRPr="003D30A5">
        <w:instrText>-</w:instrText>
      </w:r>
    </w:p>
    <w:p w14:paraId="1907439F"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A0"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A1"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rådet </w:instrText>
      </w:r>
      <w:r w:rsidRPr="003D30A5">
        <w:rPr>
          <w:b/>
        </w:rPr>
        <w:br/>
      </w:r>
      <w:r w:rsidRPr="003D30A5">
        <w:instrText>-</w:instrText>
      </w:r>
    </w:p>
    <w:p w14:paraId="190743A2"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A3"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A4"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utskottet </w:instrText>
      </w:r>
      <w:r w:rsidRPr="003D30A5">
        <w:rPr>
          <w:b/>
        </w:rPr>
        <w:br/>
      </w:r>
      <w:r w:rsidRPr="003D30A5">
        <w:instrText>-</w:instrText>
      </w:r>
    </w:p>
    <w:p w14:paraId="190743A5"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A6"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03DD7977" w14:textId="77777777" w:rsidR="00593D72" w:rsidRPr="003D30A5" w:rsidRDefault="00593D72" w:rsidP="00593D72">
      <w:pPr>
        <w:rPr>
          <w:b/>
          <w:bCs/>
        </w:rPr>
      </w:pPr>
      <w:r w:rsidRPr="003D30A5">
        <w:instrText>"</w:instrText>
      </w:r>
      <w:r w:rsidRPr="003D30A5">
        <w:rPr>
          <w:b/>
        </w:rPr>
        <w:instrText xml:space="preserve"> </w:instrText>
      </w:r>
      <w:r w:rsidRPr="003D30A5">
        <w:rPr>
          <w:b/>
        </w:rPr>
        <w:fldChar w:fldCharType="end"/>
      </w:r>
      <w:r w:rsidRPr="003D30A5">
        <w:rPr>
          <w:b/>
        </w:rPr>
        <w:t>Annotering</w:t>
      </w:r>
      <w:r w:rsidRPr="003D30A5">
        <w:rPr>
          <w:b/>
        </w:rPr>
        <w:br/>
      </w:r>
      <w:r w:rsidRPr="003D30A5">
        <w:rPr>
          <w:b/>
          <w:bCs/>
        </w:rPr>
        <w:t>Avsikt med behandlingen i rådet:</w:t>
      </w:r>
      <w:r w:rsidRPr="003D30A5">
        <w:t xml:space="preserve"> Rådet föreslås bekräfta överenskommelsen om detta utkast till gemensamt uttalande.</w:t>
      </w:r>
      <w:r w:rsidRPr="003D30A5">
        <w:br/>
      </w:r>
    </w:p>
    <w:p w14:paraId="190743A9" w14:textId="62897F6E" w:rsidR="00730CF1" w:rsidRPr="003D30A5" w:rsidRDefault="00593D72" w:rsidP="00593D72">
      <w:pPr>
        <w:rPr>
          <w:b/>
          <w:bCs/>
        </w:rPr>
      </w:pPr>
      <w:r w:rsidRPr="003D30A5">
        <w:rPr>
          <w:b/>
          <w:bCs/>
        </w:rPr>
        <w:t>Hur regeringen ställer sig till den blivande A-punkten:</w:t>
      </w:r>
      <w:r w:rsidRPr="003D30A5">
        <w:t xml:space="preserve"> Regeringen kan godkänna överenskommelsen.</w:t>
      </w:r>
      <w:r w:rsidRPr="003D30A5">
        <w:br/>
      </w:r>
    </w:p>
    <w:p w14:paraId="190743AA" w14:textId="77777777" w:rsidR="00730CF1" w:rsidRPr="003D30A5" w:rsidRDefault="00593D72">
      <w:pPr>
        <w:spacing w:after="280" w:afterAutospacing="1"/>
      </w:pPr>
      <w:r w:rsidRPr="003D30A5">
        <w:rPr>
          <w:b/>
          <w:bCs/>
        </w:rPr>
        <w:t>Bakgrund:</w:t>
      </w:r>
      <w:r w:rsidRPr="003D30A5">
        <w:t xml:space="preserve"> Europaparlamentet, rådet och kommissionen har enats om tidsplanen för beslut om EU:s årsbudget för 2018. Förlikningskommittén kommer att sammankallas i rådets regi den 17 november 2017 (i samband med möte i Ekofin Budget) då en överenskommelse förhoppningsvis kan nås.</w:t>
      </w:r>
    </w:p>
    <w:p w14:paraId="190743AC" w14:textId="77777777" w:rsidR="00643D86" w:rsidRPr="003D30A5" w:rsidRDefault="00593D72" w:rsidP="00643D86">
      <w:pPr>
        <w:pStyle w:val="Rubrik1"/>
        <w:rPr>
          <w:lang w:val="en-GB"/>
        </w:rPr>
      </w:pPr>
      <w:bookmarkStart w:id="4" w:name="_Toc479249810"/>
      <w:r w:rsidRPr="003D30A5">
        <w:rPr>
          <w:noProof/>
          <w:lang w:val="en-GB"/>
        </w:rPr>
        <w:t>Draft Council conclusions on Special Report No 36/2016 by the European Court of Auditors: "An assessment of the arrangements for closure of the 2007-2013 cohesion and rural development programmes"</w:t>
      </w:r>
      <w:bookmarkEnd w:id="4"/>
    </w:p>
    <w:p w14:paraId="190743AD" w14:textId="77777777" w:rsidR="00643D86" w:rsidRPr="003D30A5" w:rsidRDefault="00593D72" w:rsidP="00643D86">
      <w:pPr>
        <w:rPr>
          <w:lang w:val="en-US"/>
        </w:rPr>
      </w:pPr>
      <w:r w:rsidRPr="003D30A5">
        <w:rPr>
          <w:noProof/>
          <w:lang w:val="en-US"/>
        </w:rPr>
        <w:t>=</w:t>
      </w:r>
      <w:r w:rsidRPr="003D30A5">
        <w:rPr>
          <w:lang w:val="en-US"/>
        </w:rPr>
        <w:t>Adoption</w:t>
      </w:r>
      <w:r w:rsidRPr="003D30A5">
        <w:rPr>
          <w:lang w:val="en-US"/>
        </w:rPr>
        <w:br/>
      </w:r>
      <w:r w:rsidRPr="003D30A5">
        <w:rPr>
          <w:noProof/>
          <w:lang w:val="en-US"/>
        </w:rPr>
        <w:t>7802</w:t>
      </w:r>
      <w:r w:rsidRPr="003D30A5">
        <w:rPr>
          <w:lang w:val="en-US"/>
        </w:rPr>
        <w:t>/17 FIN 224 FSTR 21 FC 22 REGIO 32 AGRIFIN 35 PECHE 126</w:t>
      </w:r>
      <w:r w:rsidRPr="003D30A5">
        <w:rPr>
          <w:lang w:val="en-US"/>
        </w:rPr>
        <w:br/>
        <w:t>CADREFIN 36</w:t>
      </w:r>
    </w:p>
    <w:p w14:paraId="190743AE" w14:textId="77777777" w:rsidR="00643D86" w:rsidRPr="003D30A5" w:rsidRDefault="00593D72" w:rsidP="00643D86">
      <w:r w:rsidRPr="003D30A5">
        <w:rPr>
          <w:b/>
        </w:rPr>
        <w:t>Ansvarigt statsråd</w:t>
      </w:r>
      <w:r w:rsidRPr="003D30A5">
        <w:rPr>
          <w:b/>
        </w:rPr>
        <w:br/>
      </w:r>
      <w:r w:rsidRPr="003D30A5">
        <w:rPr>
          <w:noProof/>
        </w:rPr>
        <w:t>Sven-Erik</w:t>
      </w:r>
      <w:r w:rsidRPr="003D30A5">
        <w:t xml:space="preserve"> Bucht</w:t>
      </w:r>
    </w:p>
    <w:p w14:paraId="190743AF" w14:textId="77777777" w:rsidR="00E0653A" w:rsidRPr="003D30A5" w:rsidRDefault="00593D72" w:rsidP="00C8338E">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EU-nämnden </w:instrText>
      </w:r>
      <w:r w:rsidRPr="003D30A5">
        <w:rPr>
          <w:b/>
        </w:rPr>
        <w:br/>
      </w:r>
      <w:r w:rsidRPr="003D30A5">
        <w:instrText>-</w:instrText>
      </w:r>
    </w:p>
    <w:p w14:paraId="190743B0"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B1"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B2"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rådet </w:instrText>
      </w:r>
      <w:r w:rsidRPr="003D30A5">
        <w:rPr>
          <w:b/>
        </w:rPr>
        <w:br/>
      </w:r>
      <w:r w:rsidRPr="003D30A5">
        <w:instrText>-</w:instrText>
      </w:r>
    </w:p>
    <w:p w14:paraId="190743B3"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B4"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B5"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utskottet </w:instrText>
      </w:r>
      <w:r w:rsidRPr="003D30A5">
        <w:rPr>
          <w:b/>
        </w:rPr>
        <w:br/>
      </w:r>
      <w:r w:rsidRPr="003D30A5">
        <w:instrText>-</w:instrText>
      </w:r>
    </w:p>
    <w:p w14:paraId="190743B6"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B7"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B9" w14:textId="239694EB" w:rsidR="00730CF1" w:rsidRPr="003D30A5" w:rsidRDefault="00593D72" w:rsidP="00593D72">
      <w:r w:rsidRPr="003D30A5">
        <w:instrText>"</w:instrText>
      </w:r>
      <w:r w:rsidRPr="003D30A5">
        <w:rPr>
          <w:b/>
        </w:rPr>
        <w:instrText xml:space="preserve"> </w:instrText>
      </w:r>
      <w:r w:rsidRPr="003D30A5">
        <w:rPr>
          <w:b/>
        </w:rPr>
        <w:fldChar w:fldCharType="end"/>
      </w:r>
      <w:r w:rsidRPr="003D30A5">
        <w:rPr>
          <w:b/>
        </w:rPr>
        <w:t>Annotering</w:t>
      </w:r>
      <w:r w:rsidRPr="003D30A5">
        <w:rPr>
          <w:b/>
        </w:rPr>
        <w:br/>
      </w:r>
      <w:r w:rsidRPr="003D30A5">
        <w:rPr>
          <w:b/>
          <w:bCs/>
        </w:rPr>
        <w:t>Avsikt med behandlingen i rådet:</w:t>
      </w:r>
      <w:r w:rsidRPr="003D30A5">
        <w:t xml:space="preserve"> Antagande av rådsslutsatser om re</w:t>
      </w:r>
      <w:r w:rsidR="009756BC">
        <w:t>visionsrättens rapport 36/2016.</w:t>
      </w:r>
      <w:bookmarkStart w:id="5" w:name="_GoBack"/>
      <w:bookmarkEnd w:id="5"/>
    </w:p>
    <w:p w14:paraId="190743BA" w14:textId="458589E8" w:rsidR="00730CF1" w:rsidRPr="003D30A5" w:rsidRDefault="00593D72">
      <w:pPr>
        <w:spacing w:after="280" w:afterAutospacing="1"/>
      </w:pPr>
      <w:r w:rsidRPr="003D30A5">
        <w:rPr>
          <w:b/>
          <w:bCs/>
        </w:rPr>
        <w:t>Hur regeringen ställer sig till den blivande A-punkten:</w:t>
      </w:r>
      <w:r w:rsidRPr="003D30A5">
        <w:t xml:space="preserve"> </w:t>
      </w:r>
      <w:r w:rsidR="009756BC">
        <w:t>Regeringen har för avsikt att stödja förslaget.</w:t>
      </w:r>
      <w:r w:rsidRPr="003D30A5">
        <w:br/>
      </w:r>
    </w:p>
    <w:p w14:paraId="768069D7" w14:textId="6750AEAD" w:rsidR="00593D72" w:rsidRPr="003D30A5" w:rsidRDefault="00593D72">
      <w:pPr>
        <w:spacing w:after="280" w:afterAutospacing="1"/>
      </w:pPr>
    </w:p>
    <w:p w14:paraId="69AB2FAB" w14:textId="77777777" w:rsidR="00593D72" w:rsidRPr="003D30A5" w:rsidRDefault="00593D72">
      <w:pPr>
        <w:spacing w:after="280" w:afterAutospacing="1"/>
      </w:pPr>
    </w:p>
    <w:p w14:paraId="190743BB" w14:textId="182F30EC" w:rsidR="00730CF1" w:rsidRPr="003D30A5" w:rsidRDefault="00593D72">
      <w:pPr>
        <w:spacing w:after="280" w:afterAutospacing="1"/>
      </w:pPr>
      <w:r w:rsidRPr="003D30A5">
        <w:rPr>
          <w:b/>
          <w:bCs/>
        </w:rPr>
        <w:lastRenderedPageBreak/>
        <w:t>Bakgrund:</w:t>
      </w:r>
      <w:r w:rsidRPr="003D30A5">
        <w:t xml:space="preserve"> Revisionsrätten har granskats avslutsprocessen för program inom sammanhållnings- och landsbygdsutvecklingspolitiken. De har granskat programperioderna 2000 2006, 2007 – 2013 samt 2014 – 2020. De har granskat om regler och förfaranden för avslut ger kommissionen och medlemstaterna en grund för ett effektivt avslutsarbete. Det har varit olika redovisningsrutiner mellan de två politikområdena under förra programperioden. I denna programperiod är regelverket lika för båda politikområdena, men det kvarstår skillnader i terminologi och tidsfrister. För förra perioden var det begränsat fokus på det resultats nom uppnåtts och slutbetalningen är inte direkt kopplade till resultaten. Revisonsrätten pekar på att bestämmelserna behöver harmoniseras ytterligare och att kommissionen vid godkännandet av lagligheten och korrektheten också ska bedöma om målen har nåtts. Vidare bör man sträva mot att programperioderna inte överlappar varandra. Rekommendationerna bör genomföras för nästa programperiod. </w:t>
      </w:r>
    </w:p>
    <w:p w14:paraId="190743BD" w14:textId="77777777" w:rsidR="00643D86" w:rsidRPr="003D30A5" w:rsidRDefault="00593D72" w:rsidP="00643D86">
      <w:pPr>
        <w:pStyle w:val="Rubrik1"/>
        <w:rPr>
          <w:lang w:val="en-GB"/>
        </w:rPr>
      </w:pPr>
      <w:bookmarkStart w:id="6" w:name="_Toc479249811"/>
      <w:r w:rsidRPr="003D30A5">
        <w:rPr>
          <w:noProof/>
          <w:lang w:val="en-GB"/>
        </w:rPr>
        <w:t>(poss.) Proposal for a Regulation of the European Parliament and of the Council amending Regulation (EC, Euratom) No 480/2009 establishing a Guarantee Fund for external actions (First reading)</w:t>
      </w:r>
      <w:r w:rsidRPr="003D30A5">
        <w:rPr>
          <w:noProof/>
          <w:lang w:val="en-GB"/>
        </w:rPr>
        <w:br/>
        <w:t>and</w:t>
      </w:r>
      <w:r w:rsidRPr="003D30A5">
        <w:rPr>
          <w:noProof/>
          <w:lang w:val="en-GB"/>
        </w:rPr>
        <w:br/>
        <w:t>(poss.) Proposal for a Decision of the European Parliament and of the Council amending Decision No 466/2014/EU granting an EU guarantee to the European Investment Bank against losses under financing operations supporting investment projects outside the Union (First reading)</w:t>
      </w:r>
      <w:bookmarkEnd w:id="6"/>
    </w:p>
    <w:p w14:paraId="190743BE" w14:textId="77777777" w:rsidR="00643D86" w:rsidRPr="003D30A5" w:rsidRDefault="00593D72" w:rsidP="00643D86">
      <w:pPr>
        <w:rPr>
          <w:lang w:val="en-US"/>
        </w:rPr>
      </w:pPr>
      <w:r w:rsidRPr="003D30A5">
        <w:rPr>
          <w:noProof/>
          <w:lang w:val="en-US"/>
        </w:rPr>
        <w:t>=</w:t>
      </w:r>
      <w:r w:rsidRPr="003D30A5">
        <w:rPr>
          <w:lang w:val="en-US"/>
        </w:rPr>
        <w:t xml:space="preserve">Mandate for negotiations with the European Parliament </w:t>
      </w:r>
      <w:r w:rsidRPr="003D30A5">
        <w:rPr>
          <w:lang w:val="en-US"/>
        </w:rPr>
        <w:br/>
      </w:r>
      <w:r w:rsidRPr="003D30A5">
        <w:rPr>
          <w:noProof/>
          <w:lang w:val="en-US"/>
        </w:rPr>
        <w:t>7398</w:t>
      </w:r>
      <w:r w:rsidRPr="003D30A5">
        <w:rPr>
          <w:lang w:val="en-US"/>
        </w:rPr>
        <w:t xml:space="preserve">/17 ECOFIN 211 CODEC 419 RELEX 247 IA 55 </w:t>
      </w:r>
      <w:r w:rsidRPr="003D30A5">
        <w:rPr>
          <w:lang w:val="en-US"/>
        </w:rPr>
        <w:br/>
        <w:t xml:space="preserve">13928/1/16 REV 1 ECOFIN 995 CODEC 1571 RELEX 908 </w:t>
      </w:r>
      <w:r w:rsidRPr="003D30A5">
        <w:rPr>
          <w:lang w:val="en-US"/>
        </w:rPr>
        <w:br/>
        <w:t xml:space="preserve">13929/2/16 REV 2 ECOFIN 996 CODEC 1572 RELEX 909 </w:t>
      </w:r>
    </w:p>
    <w:p w14:paraId="190743BF" w14:textId="77777777" w:rsidR="00643D86" w:rsidRPr="003D30A5" w:rsidRDefault="00593D72" w:rsidP="00643D86">
      <w:r w:rsidRPr="003D30A5">
        <w:rPr>
          <w:b/>
        </w:rPr>
        <w:t>Ansvarigt statsråd</w:t>
      </w:r>
      <w:r w:rsidRPr="003D30A5">
        <w:rPr>
          <w:b/>
        </w:rPr>
        <w:br/>
      </w:r>
      <w:r w:rsidRPr="003D30A5">
        <w:rPr>
          <w:noProof/>
        </w:rPr>
        <w:t>Magdalena</w:t>
      </w:r>
      <w:r w:rsidRPr="003D30A5">
        <w:t xml:space="preserve"> Andersson</w:t>
      </w:r>
    </w:p>
    <w:p w14:paraId="190743C0" w14:textId="77777777" w:rsidR="00E0653A" w:rsidRPr="003D30A5" w:rsidRDefault="00593D72" w:rsidP="00C8338E">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EU-nämnden </w:instrText>
      </w:r>
      <w:r w:rsidRPr="003D30A5">
        <w:rPr>
          <w:b/>
        </w:rPr>
        <w:br/>
      </w:r>
      <w:r w:rsidRPr="003D30A5">
        <w:instrText>-</w:instrText>
      </w:r>
    </w:p>
    <w:p w14:paraId="190743C1"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C2"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C3"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rådet </w:instrText>
      </w:r>
      <w:r w:rsidRPr="003D30A5">
        <w:rPr>
          <w:b/>
        </w:rPr>
        <w:br/>
      </w:r>
      <w:r w:rsidRPr="003D30A5">
        <w:instrText>-</w:instrText>
      </w:r>
    </w:p>
    <w:p w14:paraId="190743C4"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C5"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C6"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utskottet </w:instrText>
      </w:r>
      <w:r w:rsidRPr="003D30A5">
        <w:rPr>
          <w:b/>
        </w:rPr>
        <w:br/>
      </w:r>
      <w:r w:rsidRPr="003D30A5">
        <w:instrText>-</w:instrText>
      </w:r>
    </w:p>
    <w:p w14:paraId="190743C7"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C8"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C9" w14:textId="77777777" w:rsidR="00643D86" w:rsidRPr="003D30A5" w:rsidRDefault="00593D72" w:rsidP="00643D86">
      <w:r w:rsidRPr="003D30A5">
        <w:instrText>"</w:instrText>
      </w:r>
      <w:r w:rsidRPr="003D30A5">
        <w:rPr>
          <w:b/>
        </w:rPr>
        <w:instrText xml:space="preserve"> </w:instrText>
      </w:r>
      <w:r w:rsidRPr="003D30A5">
        <w:rPr>
          <w:b/>
        </w:rPr>
        <w:fldChar w:fldCharType="end"/>
      </w:r>
      <w:r w:rsidRPr="003D30A5">
        <w:rPr>
          <w:b/>
        </w:rPr>
        <w:t>Annotering</w:t>
      </w:r>
      <w:r w:rsidRPr="003D30A5">
        <w:rPr>
          <w:b/>
        </w:rPr>
        <w:br/>
      </w:r>
      <w:r w:rsidRPr="003D30A5">
        <w:t xml:space="preserve">Förhandlingsmandatet föreslås inte gå vidare till rådet. Föranleder därmed ingen annotering. </w:t>
      </w:r>
    </w:p>
    <w:p w14:paraId="190743CA" w14:textId="77777777" w:rsidR="00643D86" w:rsidRPr="003D30A5" w:rsidRDefault="00593D72" w:rsidP="00643D86">
      <w:pPr>
        <w:pStyle w:val="Rubrik1"/>
        <w:rPr>
          <w:lang w:val="en-GB"/>
        </w:rPr>
      </w:pPr>
      <w:bookmarkStart w:id="7" w:name="_Toc479249812"/>
      <w:r w:rsidRPr="003D30A5">
        <w:rPr>
          <w:noProof/>
          <w:lang w:val="en-GB"/>
        </w:rPr>
        <w:t>Draft Directive of the European Parliament and of the Council amending Council Directive 91/477/EEC on control of the acquisition and possession of weapons (First reading)</w:t>
      </w:r>
      <w:bookmarkEnd w:id="7"/>
    </w:p>
    <w:p w14:paraId="190743CB" w14:textId="77777777" w:rsidR="00643D86" w:rsidRPr="003D30A5" w:rsidRDefault="00593D72" w:rsidP="00643D86">
      <w:pPr>
        <w:rPr>
          <w:lang w:val="en-US"/>
        </w:rPr>
      </w:pPr>
      <w:r w:rsidRPr="003D30A5">
        <w:rPr>
          <w:noProof/>
          <w:lang w:val="en-US"/>
        </w:rPr>
        <w:t>=</w:t>
      </w:r>
      <w:r w:rsidRPr="003D30A5">
        <w:rPr>
          <w:lang w:val="en-US"/>
        </w:rPr>
        <w:t>Adoption of the legislative act</w:t>
      </w:r>
      <w:r w:rsidRPr="003D30A5">
        <w:rPr>
          <w:lang w:val="en-US"/>
        </w:rPr>
        <w:br/>
      </w:r>
      <w:r w:rsidRPr="003D30A5">
        <w:rPr>
          <w:noProof/>
          <w:lang w:val="en-US"/>
        </w:rPr>
        <w:t>7778</w:t>
      </w:r>
      <w:r w:rsidRPr="003D30A5">
        <w:rPr>
          <w:lang w:val="en-US"/>
        </w:rPr>
        <w:t>/17 CODEC 501 GENVAL 31 JAI 288 MI 284 COMPET 223</w:t>
      </w:r>
      <w:r w:rsidRPr="003D30A5">
        <w:rPr>
          <w:lang w:val="en-US"/>
        </w:rPr>
        <w:br/>
        <w:t>COMIX 233</w:t>
      </w:r>
      <w:r w:rsidRPr="003D30A5">
        <w:rPr>
          <w:lang w:val="en-US"/>
        </w:rPr>
        <w:br/>
        <w:t>+ ADD 1</w:t>
      </w:r>
      <w:r w:rsidRPr="003D30A5">
        <w:rPr>
          <w:lang w:val="en-US"/>
        </w:rPr>
        <w:br/>
        <w:t xml:space="preserve">PE-CONS 62/16 GENVAL 145 JAI 1108 MI 86 COMPET 667 COMIX 848 </w:t>
      </w:r>
      <w:r w:rsidRPr="003D30A5">
        <w:rPr>
          <w:lang w:val="en-US"/>
        </w:rPr>
        <w:br/>
        <w:t>CODEC 1926</w:t>
      </w:r>
    </w:p>
    <w:p w14:paraId="190743CC" w14:textId="77777777" w:rsidR="00643D86" w:rsidRPr="003D30A5" w:rsidRDefault="00593D72" w:rsidP="00643D86">
      <w:r w:rsidRPr="003D30A5">
        <w:rPr>
          <w:b/>
        </w:rPr>
        <w:t>Ansvarigt statsråd</w:t>
      </w:r>
      <w:r w:rsidRPr="003D30A5">
        <w:rPr>
          <w:b/>
        </w:rPr>
        <w:br/>
      </w:r>
      <w:r w:rsidRPr="003D30A5">
        <w:rPr>
          <w:noProof/>
        </w:rPr>
        <w:t>Anders</w:t>
      </w:r>
      <w:r w:rsidRPr="003D30A5">
        <w:t xml:space="preserve"> Ygeman</w:t>
      </w:r>
    </w:p>
    <w:p w14:paraId="190743CD" w14:textId="77777777" w:rsidR="00E0653A" w:rsidRPr="003D30A5" w:rsidRDefault="00593D72" w:rsidP="00C8338E">
      <w:r w:rsidRPr="003D30A5">
        <w:rPr>
          <w:b/>
        </w:rPr>
        <w:fldChar w:fldCharType="begin"/>
      </w:r>
      <w:r w:rsidRPr="003D30A5">
        <w:rPr>
          <w:b/>
        </w:rPr>
        <w:instrText xml:space="preserve"> IF "2016-06-03" = "-" </w:instrText>
      </w:r>
      <w:r w:rsidRPr="003D30A5">
        <w:rPr>
          <w:b/>
        </w:rPr>
        <w:fldChar w:fldCharType="begin"/>
      </w:r>
      <w:r w:rsidRPr="003D30A5">
        <w:rPr>
          <w:b/>
        </w:rPr>
        <w:instrText xml:space="preserve"> IF "2016-06-10" = "-" </w:instrText>
      </w:r>
      <w:r w:rsidRPr="003D30A5">
        <w:rPr>
          <w:b/>
        </w:rPr>
        <w:fldChar w:fldCharType="begin"/>
      </w:r>
      <w:r w:rsidRPr="003D30A5">
        <w:rPr>
          <w:b/>
        </w:rPr>
        <w:instrText xml:space="preserve"> IF "2016-06-02" = "-" "" "Tidigare behandlat i EU-nämnden </w:instrText>
      </w:r>
      <w:r w:rsidRPr="003D30A5">
        <w:rPr>
          <w:b/>
        </w:rPr>
        <w:br/>
      </w:r>
      <w:r w:rsidRPr="003D30A5">
        <w:instrText>2016-06-03</w:instrText>
      </w:r>
    </w:p>
    <w:p w14:paraId="190743CE" w14:textId="77777777" w:rsidR="00E0653A" w:rsidRPr="003D30A5" w:rsidRDefault="00593D72" w:rsidP="00C8338E">
      <w:r w:rsidRPr="003D30A5">
        <w:instrText>"</w:instrText>
      </w:r>
      <w:r w:rsidRPr="003D30A5">
        <w:rPr>
          <w:b/>
        </w:rPr>
        <w:instrText xml:space="preserve"> </w:instrText>
      </w:r>
      <w:r w:rsidRPr="003D30A5">
        <w:rPr>
          <w:b/>
        </w:rPr>
        <w:fldChar w:fldCharType="separate"/>
      </w:r>
      <w:r w:rsidRPr="003D30A5">
        <w:rPr>
          <w:b/>
        </w:rPr>
        <w:instrText xml:space="preserve">Tidigare behandlat i EU-nämnden </w:instrText>
      </w:r>
      <w:r w:rsidRPr="003D30A5">
        <w:rPr>
          <w:b/>
        </w:rPr>
        <w:br/>
      </w:r>
      <w:r w:rsidRPr="003D30A5">
        <w:instrText>2016-06-03</w:instrText>
      </w:r>
    </w:p>
    <w:p w14:paraId="190743CF" w14:textId="77777777" w:rsidR="001F56AB" w:rsidRPr="003D30A5" w:rsidRDefault="00593D72" w:rsidP="00C8338E">
      <w:pPr>
        <w:rPr>
          <w:b/>
        </w:rPr>
      </w:pPr>
      <w:r w:rsidRPr="003D30A5">
        <w:rPr>
          <w:b/>
        </w:rPr>
        <w:fldChar w:fldCharType="end"/>
      </w:r>
      <w:r w:rsidRPr="003D30A5">
        <w:rPr>
          <w:b/>
        </w:rPr>
        <w:instrText xml:space="preserve"> "Tidigare behandlat i EU-nämnden</w:instrText>
      </w:r>
      <w:r w:rsidRPr="003D30A5">
        <w:rPr>
          <w:b/>
        </w:rPr>
        <w:br/>
      </w:r>
      <w:r w:rsidRPr="003D30A5">
        <w:instrText>2016-06-03</w:instrText>
      </w:r>
    </w:p>
    <w:p w14:paraId="190743D0"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separate"/>
      </w:r>
      <w:r w:rsidRPr="003D30A5">
        <w:rPr>
          <w:b/>
        </w:rPr>
        <w:instrText>Tidigare behandlat i EU-nämnden</w:instrText>
      </w:r>
      <w:r w:rsidRPr="003D30A5">
        <w:rPr>
          <w:b/>
        </w:rPr>
        <w:br/>
      </w:r>
      <w:r w:rsidRPr="003D30A5">
        <w:instrText>2016-06-03</w:instrText>
      </w:r>
    </w:p>
    <w:p w14:paraId="190743D1" w14:textId="77777777" w:rsidR="001F56AB" w:rsidRPr="003D30A5" w:rsidRDefault="00593D72" w:rsidP="00C8338E">
      <w:pPr>
        <w:rPr>
          <w:b/>
        </w:rPr>
      </w:pPr>
      <w:r w:rsidRPr="003D30A5">
        <w:rPr>
          <w:b/>
        </w:rPr>
        <w:fldChar w:fldCharType="end"/>
      </w:r>
      <w:r w:rsidRPr="003D30A5">
        <w:rPr>
          <w:b/>
        </w:rPr>
        <w:instrText xml:space="preserve">  "Tidigare behandlat i EU-nämnden</w:instrText>
      </w:r>
      <w:r w:rsidRPr="003D30A5">
        <w:rPr>
          <w:b/>
        </w:rPr>
        <w:br/>
      </w:r>
      <w:r w:rsidRPr="003D30A5">
        <w:instrText>2016-06-03</w:instrText>
      </w:r>
    </w:p>
    <w:p w14:paraId="190743D2" w14:textId="77777777" w:rsidR="00E0653A" w:rsidRPr="003D30A5" w:rsidRDefault="00593D72" w:rsidP="00C8338E">
      <w:r w:rsidRPr="003D30A5">
        <w:instrText>"</w:instrText>
      </w:r>
      <w:r w:rsidRPr="003D30A5">
        <w:rPr>
          <w:b/>
        </w:rPr>
        <w:instrText xml:space="preserve"> </w:instrText>
      </w:r>
      <w:r w:rsidRPr="003D30A5">
        <w:rPr>
          <w:b/>
        </w:rPr>
        <w:fldChar w:fldCharType="separate"/>
      </w:r>
      <w:r w:rsidRPr="003D30A5">
        <w:rPr>
          <w:b/>
        </w:rPr>
        <w:t>Tidigare behandlat i EU-nämnden</w:t>
      </w:r>
      <w:r w:rsidRPr="003D30A5">
        <w:rPr>
          <w:b/>
        </w:rPr>
        <w:br/>
      </w:r>
      <w:r w:rsidRPr="003D30A5">
        <w:t>2016-06-03</w:t>
      </w:r>
    </w:p>
    <w:p w14:paraId="190743D3" w14:textId="77777777" w:rsidR="001F56AB" w:rsidRPr="003D30A5" w:rsidRDefault="00593D72" w:rsidP="00C8338E">
      <w:pPr>
        <w:rPr>
          <w:b/>
        </w:rPr>
      </w:pPr>
      <w:r w:rsidRPr="003D30A5">
        <w:rPr>
          <w:b/>
        </w:rPr>
        <w:lastRenderedPageBreak/>
        <w:fldChar w:fldCharType="end"/>
      </w:r>
      <w:r w:rsidRPr="003D30A5">
        <w:rPr>
          <w:b/>
        </w:rPr>
        <w:fldChar w:fldCharType="begin"/>
      </w:r>
      <w:r w:rsidRPr="003D30A5">
        <w:rPr>
          <w:b/>
        </w:rPr>
        <w:instrText xml:space="preserve"> IF "2016-06-03" = "-" </w:instrText>
      </w:r>
      <w:r w:rsidRPr="003D30A5">
        <w:rPr>
          <w:b/>
        </w:rPr>
        <w:fldChar w:fldCharType="begin"/>
      </w:r>
      <w:r w:rsidRPr="003D30A5">
        <w:rPr>
          <w:b/>
        </w:rPr>
        <w:instrText xml:space="preserve"> IF "2016-06-10" = "-" </w:instrText>
      </w:r>
      <w:r w:rsidRPr="003D30A5">
        <w:rPr>
          <w:b/>
        </w:rPr>
        <w:fldChar w:fldCharType="begin"/>
      </w:r>
      <w:r w:rsidRPr="003D30A5">
        <w:rPr>
          <w:b/>
        </w:rPr>
        <w:instrText xml:space="preserve"> IF "2016-06-02" = "-" "" "Tidigare behandlat i rådet </w:instrText>
      </w:r>
      <w:r w:rsidRPr="003D30A5">
        <w:rPr>
          <w:b/>
        </w:rPr>
        <w:br/>
      </w:r>
      <w:r w:rsidRPr="003D30A5">
        <w:instrText>2016-06-10</w:instrText>
      </w:r>
    </w:p>
    <w:p w14:paraId="190743D4" w14:textId="77777777" w:rsidR="00E0653A" w:rsidRPr="003D30A5" w:rsidRDefault="00593D72" w:rsidP="00C8338E">
      <w:r w:rsidRPr="003D30A5">
        <w:instrText>"</w:instrText>
      </w:r>
      <w:r w:rsidRPr="003D30A5">
        <w:rPr>
          <w:b/>
        </w:rPr>
        <w:instrText xml:space="preserve"> </w:instrText>
      </w:r>
      <w:r w:rsidRPr="003D30A5">
        <w:rPr>
          <w:b/>
        </w:rPr>
        <w:fldChar w:fldCharType="separate"/>
      </w:r>
      <w:r w:rsidRPr="003D30A5">
        <w:rPr>
          <w:b/>
        </w:rPr>
        <w:instrText xml:space="preserve">Tidigare behandlat i rådet </w:instrText>
      </w:r>
      <w:r w:rsidRPr="003D30A5">
        <w:rPr>
          <w:b/>
        </w:rPr>
        <w:br/>
      </w:r>
      <w:r w:rsidRPr="003D30A5">
        <w:instrText>2016-06-10</w:instrText>
      </w:r>
    </w:p>
    <w:p w14:paraId="190743D5" w14:textId="77777777" w:rsidR="00730CF1" w:rsidRPr="003D30A5" w:rsidRDefault="00593D72" w:rsidP="00C8338E">
      <w:pPr>
        <w:rPr>
          <w:b/>
        </w:rPr>
      </w:pPr>
      <w:r w:rsidRPr="003D30A5">
        <w:rPr>
          <w:b/>
        </w:rPr>
        <w:fldChar w:fldCharType="end"/>
      </w:r>
      <w:r w:rsidRPr="003D30A5">
        <w:rPr>
          <w:b/>
        </w:rPr>
        <w:instrText xml:space="preserve"> "Tidigare behandlat i rådet</w:instrText>
      </w:r>
      <w:r w:rsidRPr="003D30A5">
        <w:rPr>
          <w:b/>
        </w:rPr>
        <w:br/>
      </w:r>
      <w:r w:rsidRPr="003D30A5">
        <w:instrText>2016-06-10</w:instrText>
      </w:r>
    </w:p>
    <w:p w14:paraId="190743D6"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separate"/>
      </w:r>
      <w:r w:rsidRPr="003D30A5">
        <w:rPr>
          <w:b/>
        </w:rPr>
        <w:instrText>Tidigare behandlat i rådet</w:instrText>
      </w:r>
      <w:r w:rsidRPr="003D30A5">
        <w:rPr>
          <w:b/>
        </w:rPr>
        <w:br/>
      </w:r>
      <w:r w:rsidRPr="003D30A5">
        <w:instrText>2016-06-10</w:instrText>
      </w:r>
    </w:p>
    <w:p w14:paraId="190743D7" w14:textId="77777777" w:rsidR="00730CF1" w:rsidRPr="003D30A5" w:rsidRDefault="00593D72" w:rsidP="00C8338E">
      <w:pPr>
        <w:rPr>
          <w:b/>
        </w:rPr>
      </w:pPr>
      <w:r w:rsidRPr="003D30A5">
        <w:rPr>
          <w:b/>
        </w:rPr>
        <w:fldChar w:fldCharType="end"/>
      </w:r>
      <w:r w:rsidRPr="003D30A5">
        <w:rPr>
          <w:b/>
        </w:rPr>
        <w:instrText xml:space="preserve">  "Tidigare behandlat i rådet</w:instrText>
      </w:r>
      <w:r w:rsidRPr="003D30A5">
        <w:rPr>
          <w:b/>
        </w:rPr>
        <w:br/>
      </w:r>
      <w:r w:rsidRPr="003D30A5">
        <w:instrText>2016-06-10</w:instrText>
      </w:r>
    </w:p>
    <w:p w14:paraId="190743D8" w14:textId="77777777" w:rsidR="00E0653A" w:rsidRPr="003D30A5" w:rsidRDefault="00593D72" w:rsidP="00C8338E">
      <w:r w:rsidRPr="003D30A5">
        <w:instrText>"</w:instrText>
      </w:r>
      <w:r w:rsidRPr="003D30A5">
        <w:rPr>
          <w:b/>
        </w:rPr>
        <w:instrText xml:space="preserve"> </w:instrText>
      </w:r>
      <w:r w:rsidRPr="003D30A5">
        <w:rPr>
          <w:b/>
        </w:rPr>
        <w:fldChar w:fldCharType="separate"/>
      </w:r>
      <w:r w:rsidRPr="003D30A5">
        <w:rPr>
          <w:b/>
        </w:rPr>
        <w:t>Tidigare behandlat i rådet</w:t>
      </w:r>
      <w:r w:rsidRPr="003D30A5">
        <w:rPr>
          <w:b/>
        </w:rPr>
        <w:br/>
      </w:r>
      <w:r w:rsidRPr="003D30A5">
        <w:t>2016-06-10</w:t>
      </w:r>
    </w:p>
    <w:p w14:paraId="190743D9" w14:textId="77777777" w:rsidR="00730CF1" w:rsidRPr="003D30A5" w:rsidRDefault="00593D72" w:rsidP="00C8338E">
      <w:pPr>
        <w:rPr>
          <w:b/>
        </w:rPr>
      </w:pPr>
      <w:r w:rsidRPr="003D30A5">
        <w:rPr>
          <w:b/>
        </w:rPr>
        <w:fldChar w:fldCharType="end"/>
      </w:r>
      <w:r w:rsidRPr="003D30A5">
        <w:rPr>
          <w:b/>
        </w:rPr>
        <w:fldChar w:fldCharType="begin"/>
      </w:r>
      <w:r w:rsidRPr="003D30A5">
        <w:rPr>
          <w:b/>
        </w:rPr>
        <w:instrText xml:space="preserve"> IF "2016-06-03" = "-" </w:instrText>
      </w:r>
      <w:r w:rsidRPr="003D30A5">
        <w:rPr>
          <w:b/>
        </w:rPr>
        <w:fldChar w:fldCharType="begin"/>
      </w:r>
      <w:r w:rsidRPr="003D30A5">
        <w:rPr>
          <w:b/>
        </w:rPr>
        <w:instrText xml:space="preserve"> IF "2016-06-10" = "-" </w:instrText>
      </w:r>
      <w:r w:rsidRPr="003D30A5">
        <w:rPr>
          <w:b/>
        </w:rPr>
        <w:fldChar w:fldCharType="begin"/>
      </w:r>
      <w:r w:rsidRPr="003D30A5">
        <w:rPr>
          <w:b/>
        </w:rPr>
        <w:instrText xml:space="preserve"> IF "2016-06-02" = "-" "" "Tidigare behandlat i utskottet </w:instrText>
      </w:r>
      <w:r w:rsidRPr="003D30A5">
        <w:rPr>
          <w:b/>
        </w:rPr>
        <w:br/>
      </w:r>
      <w:r w:rsidRPr="003D30A5">
        <w:instrText>2016-06-02</w:instrText>
      </w:r>
    </w:p>
    <w:p w14:paraId="190743DA" w14:textId="77777777" w:rsidR="00E0653A" w:rsidRPr="003D30A5" w:rsidRDefault="00593D72" w:rsidP="00C8338E">
      <w:r w:rsidRPr="003D30A5">
        <w:instrText>"</w:instrText>
      </w:r>
      <w:r w:rsidRPr="003D30A5">
        <w:rPr>
          <w:b/>
        </w:rPr>
        <w:instrText xml:space="preserve"> </w:instrText>
      </w:r>
      <w:r w:rsidRPr="003D30A5">
        <w:rPr>
          <w:b/>
        </w:rPr>
        <w:fldChar w:fldCharType="separate"/>
      </w:r>
      <w:r w:rsidRPr="003D30A5">
        <w:rPr>
          <w:b/>
        </w:rPr>
        <w:instrText xml:space="preserve">Tidigare behandlat i utskottet </w:instrText>
      </w:r>
      <w:r w:rsidRPr="003D30A5">
        <w:rPr>
          <w:b/>
        </w:rPr>
        <w:br/>
      </w:r>
      <w:r w:rsidRPr="003D30A5">
        <w:instrText>2016-06-02</w:instrText>
      </w:r>
    </w:p>
    <w:p w14:paraId="190743DB" w14:textId="77777777" w:rsidR="00730CF1" w:rsidRPr="003D30A5" w:rsidRDefault="00593D72" w:rsidP="00C8338E">
      <w:pPr>
        <w:rPr>
          <w:b/>
        </w:rPr>
      </w:pPr>
      <w:r w:rsidRPr="003D30A5">
        <w:rPr>
          <w:b/>
        </w:rPr>
        <w:fldChar w:fldCharType="end"/>
      </w:r>
      <w:r w:rsidRPr="003D30A5">
        <w:rPr>
          <w:b/>
        </w:rPr>
        <w:instrText xml:space="preserve"> "Tidigare behandlat i utskottet</w:instrText>
      </w:r>
      <w:r w:rsidRPr="003D30A5">
        <w:rPr>
          <w:b/>
        </w:rPr>
        <w:br/>
      </w:r>
      <w:r w:rsidRPr="003D30A5">
        <w:instrText>2016-06-02</w:instrText>
      </w:r>
    </w:p>
    <w:p w14:paraId="190743DC"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separate"/>
      </w:r>
      <w:r w:rsidRPr="003D30A5">
        <w:rPr>
          <w:b/>
        </w:rPr>
        <w:instrText>Tidigare behandlat i utskottet</w:instrText>
      </w:r>
      <w:r w:rsidRPr="003D30A5">
        <w:rPr>
          <w:b/>
        </w:rPr>
        <w:br/>
      </w:r>
      <w:r w:rsidRPr="003D30A5">
        <w:instrText>2016-06-02</w:instrText>
      </w:r>
    </w:p>
    <w:p w14:paraId="190743DD" w14:textId="77777777" w:rsidR="00730CF1" w:rsidRPr="003D30A5" w:rsidRDefault="00593D72" w:rsidP="00C8338E">
      <w:pPr>
        <w:rPr>
          <w:b/>
        </w:rPr>
      </w:pPr>
      <w:r w:rsidRPr="003D30A5">
        <w:rPr>
          <w:b/>
        </w:rPr>
        <w:fldChar w:fldCharType="end"/>
      </w:r>
      <w:r w:rsidRPr="003D30A5">
        <w:rPr>
          <w:b/>
        </w:rPr>
        <w:instrText xml:space="preserve">  "Tidigare behandlat i utskottet</w:instrText>
      </w:r>
      <w:r w:rsidRPr="003D30A5">
        <w:rPr>
          <w:b/>
        </w:rPr>
        <w:br/>
      </w:r>
      <w:r w:rsidRPr="003D30A5">
        <w:instrText>2016-06-02</w:instrText>
      </w:r>
    </w:p>
    <w:p w14:paraId="190743DE" w14:textId="77777777" w:rsidR="00643D86" w:rsidRPr="003D30A5" w:rsidRDefault="00593D72" w:rsidP="00643D86">
      <w:r w:rsidRPr="003D30A5">
        <w:instrText>"</w:instrText>
      </w:r>
      <w:r w:rsidRPr="003D30A5">
        <w:rPr>
          <w:b/>
        </w:rPr>
        <w:instrText xml:space="preserve"> </w:instrText>
      </w:r>
      <w:r w:rsidRPr="003D30A5">
        <w:rPr>
          <w:b/>
        </w:rPr>
        <w:fldChar w:fldCharType="separate"/>
      </w:r>
      <w:r w:rsidRPr="003D30A5">
        <w:rPr>
          <w:b/>
        </w:rPr>
        <w:t>Tidigare behandlat i utskottet</w:t>
      </w:r>
      <w:r w:rsidRPr="003D30A5">
        <w:rPr>
          <w:b/>
        </w:rPr>
        <w:br/>
      </w:r>
      <w:r w:rsidRPr="003D30A5">
        <w:t>2016-06-02</w:t>
      </w:r>
    </w:p>
    <w:p w14:paraId="190743E0" w14:textId="6E632E14" w:rsidR="00730CF1" w:rsidRPr="003D30A5" w:rsidRDefault="00593D72" w:rsidP="00593D72">
      <w:r w:rsidRPr="003D30A5">
        <w:rPr>
          <w:b/>
        </w:rPr>
        <w:fldChar w:fldCharType="end"/>
      </w:r>
      <w:r w:rsidRPr="003D30A5">
        <w:rPr>
          <w:b/>
        </w:rPr>
        <w:t>Annotering</w:t>
      </w:r>
      <w:r w:rsidRPr="003D30A5">
        <w:rPr>
          <w:b/>
        </w:rPr>
        <w:br/>
      </w:r>
      <w:r w:rsidRPr="003D30A5">
        <w:rPr>
          <w:b/>
          <w:bCs/>
        </w:rPr>
        <w:t>Avsikt med behandlingen i rådet:</w:t>
      </w:r>
      <w:r w:rsidRPr="003D30A5">
        <w:t xml:space="preserve"> Rådet föreslås anta direktivet om kontroll av förv</w:t>
      </w:r>
      <w:r w:rsidR="009756BC">
        <w:t>ärv och innehav av skjutvapen.</w:t>
      </w:r>
    </w:p>
    <w:p w14:paraId="190743E1" w14:textId="4F65DB8E" w:rsidR="00730CF1" w:rsidRPr="003D30A5" w:rsidRDefault="00593D72">
      <w:pPr>
        <w:spacing w:after="280" w:afterAutospacing="1"/>
      </w:pPr>
      <w:r w:rsidRPr="003D30A5">
        <w:rPr>
          <w:b/>
          <w:bCs/>
        </w:rPr>
        <w:t>Hur regeringen ställer sig till den blivande A-punkten:</w:t>
      </w:r>
      <w:r w:rsidRPr="003D30A5">
        <w:t xml:space="preserve"> Regeringen avser rösta ja till att rådet antar direktivet om kontroll av förv</w:t>
      </w:r>
      <w:r w:rsidR="009756BC">
        <w:t xml:space="preserve">ärv och innehav av skjutvapen. </w:t>
      </w:r>
    </w:p>
    <w:p w14:paraId="190743E2" w14:textId="77777777" w:rsidR="00730CF1" w:rsidRPr="003D30A5" w:rsidRDefault="00593D72">
      <w:pPr>
        <w:spacing w:after="280" w:afterAutospacing="1"/>
      </w:pPr>
      <w:r w:rsidRPr="003D30A5">
        <w:rPr>
          <w:b/>
          <w:bCs/>
        </w:rPr>
        <w:t>Bakgrund:</w:t>
      </w:r>
      <w:r w:rsidRPr="003D30A5">
        <w:t xml:space="preserve"> Kommissionen presenterade i december 2010 ett förslag till direktiv som ska ersätta rådets direktiv om kontroll av förvärv och innehav av skjutvapen (91/477/EEC). Förslaget syftar till att förbättra säkerheten för skjutvapen i allmänhet och för de allra farligaste vapentyperna i synnerhet.  </w:t>
      </w:r>
    </w:p>
    <w:p w14:paraId="190743E3" w14:textId="77777777" w:rsidR="00730CF1" w:rsidRPr="003D30A5" w:rsidRDefault="00593D72">
      <w:pPr>
        <w:spacing w:after="280" w:afterAutospacing="1"/>
      </w:pPr>
      <w:r w:rsidRPr="003D30A5">
        <w:t xml:space="preserve">Vid RIF-rådet den 9-10 juni 2016 enades man om en allmän inriktning om direktivet. Under hösten 2016 pågick trepartsförhandlingar mellan Europaparlamentet, rådet och kommissionen och i december nåddes en överenskommelse. Den 14 mars 2017 röstade Europaparlamentet i plenum ja till förslaget. </w:t>
      </w:r>
    </w:p>
    <w:p w14:paraId="190743E5" w14:textId="7A73124D" w:rsidR="00FB32B9" w:rsidRPr="003D30A5" w:rsidRDefault="00593D72">
      <w:pPr>
        <w:spacing w:after="280" w:afterAutospacing="1"/>
        <w:rPr>
          <w:noProof/>
        </w:rPr>
      </w:pPr>
      <w:r w:rsidRPr="003D30A5">
        <w:t xml:space="preserve">Viktiga inslag i direktivet är ett förbättrat informationsutbyte mellan vapenhandlare och behöriga myndigheter nationellt samt på EU-nivå mellan behöriga myndigheter, en enhetlig EU-märkning av alla nya vapen, skärpta krav för förvaring och transport av vapen samt striktare regler för förvärv och innehav av de allra farligaste vapentyperna. </w:t>
      </w:r>
    </w:p>
    <w:p w14:paraId="190743E6" w14:textId="77777777" w:rsidR="00643D86" w:rsidRPr="003D30A5" w:rsidRDefault="00593D72" w:rsidP="00643D86">
      <w:pPr>
        <w:pStyle w:val="Rubrik1"/>
        <w:rPr>
          <w:lang w:val="en-GB"/>
        </w:rPr>
      </w:pPr>
      <w:bookmarkStart w:id="8" w:name="_Toc479249813"/>
      <w:r w:rsidRPr="003D30A5">
        <w:rPr>
          <w:noProof/>
          <w:lang w:val="en-GB"/>
        </w:rPr>
        <w:t>Draft Council Decision on the conclusion of the Agreement in the form of an Exchange of Letters between the European Union and the Federative Republic of Brazil pursuant to Article XXIV:6 and Article XXVIII of the General Agreement on Tariffs and Trade (GATT) 1994 relating to the modification of concessions in the schedule of the Republic of Croatia in the course of its accession to the European Union</w:t>
      </w:r>
      <w:bookmarkEnd w:id="8"/>
    </w:p>
    <w:p w14:paraId="190743E7" w14:textId="77777777" w:rsidR="00643D86" w:rsidRPr="003D30A5" w:rsidRDefault="00593D72" w:rsidP="00643D86">
      <w:pPr>
        <w:rPr>
          <w:lang w:val="en-US"/>
        </w:rPr>
      </w:pPr>
      <w:r w:rsidRPr="003D30A5">
        <w:rPr>
          <w:noProof/>
          <w:lang w:val="en-US"/>
        </w:rPr>
        <w:t>=</w:t>
      </w:r>
      <w:r w:rsidRPr="003D30A5">
        <w:rPr>
          <w:lang w:val="en-US"/>
        </w:rPr>
        <w:t>Adoption</w:t>
      </w:r>
      <w:r w:rsidRPr="003D30A5">
        <w:rPr>
          <w:lang w:val="en-US"/>
        </w:rPr>
        <w:br/>
      </w:r>
      <w:r w:rsidRPr="003D30A5">
        <w:rPr>
          <w:noProof/>
          <w:lang w:val="en-US"/>
        </w:rPr>
        <w:t>7595</w:t>
      </w:r>
      <w:r w:rsidRPr="003D30A5">
        <w:rPr>
          <w:lang w:val="en-US"/>
        </w:rPr>
        <w:t>/17 WTO 83 AGRI 156 UD 84 COLAC 28</w:t>
      </w:r>
      <w:r w:rsidRPr="003D30A5">
        <w:rPr>
          <w:lang w:val="en-US"/>
        </w:rPr>
        <w:br/>
        <w:t>13037/16 WTO 283 AGRI 543 UD 206 COLAC 86</w:t>
      </w:r>
      <w:r w:rsidRPr="003D30A5">
        <w:rPr>
          <w:lang w:val="en-US"/>
        </w:rPr>
        <w:br/>
        <w:t>13038/16 WTO 284 AGRI 544 UD 207 COLAC 87</w:t>
      </w:r>
    </w:p>
    <w:p w14:paraId="190743E8" w14:textId="0A99895E" w:rsidR="00643D86" w:rsidRPr="003D30A5" w:rsidRDefault="00593D72" w:rsidP="00643D86">
      <w:pPr>
        <w:rPr>
          <w:lang w:val="en-GB"/>
        </w:rPr>
      </w:pPr>
      <w:r w:rsidRPr="003D30A5">
        <w:rPr>
          <w:b/>
          <w:lang w:val="en-GB"/>
        </w:rPr>
        <w:t>Ansvarigt statsråd</w:t>
      </w:r>
      <w:r w:rsidRPr="003D30A5">
        <w:rPr>
          <w:b/>
          <w:lang w:val="en-GB"/>
        </w:rPr>
        <w:br/>
      </w:r>
      <w:r w:rsidR="009B7D95" w:rsidRPr="003D30A5">
        <w:rPr>
          <w:lang w:val="en-GB"/>
        </w:rPr>
        <w:t>Ann Linde</w:t>
      </w:r>
    </w:p>
    <w:p w14:paraId="190743E9" w14:textId="77777777" w:rsidR="00E0653A" w:rsidRPr="003D30A5" w:rsidRDefault="00593D72" w:rsidP="00C8338E">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EU-nämnden </w:instrText>
      </w:r>
      <w:r w:rsidRPr="003D30A5">
        <w:rPr>
          <w:b/>
        </w:rPr>
        <w:br/>
      </w:r>
      <w:r w:rsidRPr="003D30A5">
        <w:instrText>-</w:instrText>
      </w:r>
    </w:p>
    <w:p w14:paraId="190743EA"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EB"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EC"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rådet </w:instrText>
      </w:r>
      <w:r w:rsidRPr="003D30A5">
        <w:rPr>
          <w:b/>
        </w:rPr>
        <w:br/>
      </w:r>
      <w:r w:rsidRPr="003D30A5">
        <w:instrText>-</w:instrText>
      </w:r>
    </w:p>
    <w:p w14:paraId="190743ED"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EE"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EF"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utskottet </w:instrText>
      </w:r>
      <w:r w:rsidRPr="003D30A5">
        <w:rPr>
          <w:b/>
        </w:rPr>
        <w:br/>
      </w:r>
      <w:r w:rsidRPr="003D30A5">
        <w:instrText>-</w:instrText>
      </w:r>
    </w:p>
    <w:p w14:paraId="190743F0"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F1"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3F3" w14:textId="63698AB4" w:rsidR="00730CF1" w:rsidRPr="003D30A5" w:rsidRDefault="00593D72" w:rsidP="00593D72">
      <w:r w:rsidRPr="003D30A5">
        <w:instrText>"</w:instrText>
      </w:r>
      <w:r w:rsidRPr="003D30A5">
        <w:rPr>
          <w:b/>
        </w:rPr>
        <w:instrText xml:space="preserve"> </w:instrText>
      </w:r>
      <w:r w:rsidRPr="003D30A5">
        <w:rPr>
          <w:b/>
        </w:rPr>
        <w:fldChar w:fldCharType="end"/>
      </w:r>
      <w:r w:rsidRPr="003D30A5">
        <w:rPr>
          <w:b/>
        </w:rPr>
        <w:t>Annotering</w:t>
      </w:r>
      <w:r w:rsidRPr="003D30A5">
        <w:rPr>
          <w:b/>
        </w:rPr>
        <w:br/>
      </w:r>
      <w:r w:rsidRPr="003D30A5">
        <w:rPr>
          <w:b/>
          <w:bCs/>
        </w:rPr>
        <w:t>Avsikt med behandlingen i rådet:</w:t>
      </w:r>
      <w:r w:rsidRPr="003D30A5">
        <w:t xml:space="preserve"> I samband med EU:s senaste utvidgning till EU28 (Kroatiens anslutning) har andra WTO-medlemmar rätt till kompensation för de tullar som leder till en förändring. KOM föreslår att Rådet tar beslut om EU:s överenskommelse med Brasilien och avser ökning av tullkvoter relaterade till kyckling, kalkon och socker. Rådet gav den 15 juni 2015 mandat till KOM att inleda förhandlingar relaterade till utvidgningen.</w:t>
      </w:r>
      <w:r w:rsidRPr="003D30A5">
        <w:br/>
      </w:r>
    </w:p>
    <w:p w14:paraId="190743F4" w14:textId="02F7584D" w:rsidR="00730CF1" w:rsidRPr="003D30A5" w:rsidRDefault="00593D72">
      <w:pPr>
        <w:spacing w:after="280" w:afterAutospacing="1"/>
      </w:pPr>
      <w:r w:rsidRPr="003D30A5">
        <w:rPr>
          <w:b/>
          <w:bCs/>
        </w:rPr>
        <w:lastRenderedPageBreak/>
        <w:t>Hur regeringen ställer sig till den blivande A-punkten:</w:t>
      </w:r>
      <w:r w:rsidR="009756BC">
        <w:t xml:space="preserve"> Regeringen bör rösta ja. </w:t>
      </w:r>
    </w:p>
    <w:p w14:paraId="190743F5" w14:textId="759098B7" w:rsidR="00730CF1" w:rsidRPr="003D30A5" w:rsidRDefault="00593D72">
      <w:pPr>
        <w:spacing w:after="280" w:afterAutospacing="1"/>
      </w:pPr>
      <w:r w:rsidRPr="003D30A5">
        <w:rPr>
          <w:b/>
          <w:bCs/>
        </w:rPr>
        <w:t>Bakgrund:</w:t>
      </w:r>
      <w:r w:rsidRPr="003D30A5">
        <w:t xml:space="preserve"> Förhandlingar om kompensation efter utvidgning av en tullunion som leder till höjd tull mot länder utanför tullunionen sker under artikel GATT XXIV:6. I samband med utvidgningen av EU med Kroatien integrerades samtliga tullpositioner mellan EU27 och det nya medlemslandet Kroatien. Utökade tullkvoter är EU:s kompensation för de tullhöjningar som anslutningen av de nya medlemsländernas kan innebära för vissa av medlemsländerna i WTO. Utvidgningen av EU med Kroatien har medfört att kompensation blir aktuell för andra MS i WTO. Vid förhandlingarna med Brasilien föreslås höjda tullkvoter avseende kyckling, kalkon och råsocker. KOM har haft en inledande överenskommelse med Brasilien i november 2016 och EU-parlamentet gav sitt godkännande att avsluta överenskommelsen i mars 2017. </w:t>
      </w:r>
    </w:p>
    <w:p w14:paraId="190743F7" w14:textId="77777777" w:rsidR="00643D86" w:rsidRPr="003D30A5" w:rsidRDefault="00593D72" w:rsidP="00643D86">
      <w:pPr>
        <w:pStyle w:val="Rubrik1"/>
        <w:rPr>
          <w:lang w:val="en-GB"/>
        </w:rPr>
      </w:pPr>
      <w:bookmarkStart w:id="9" w:name="_Toc479249814"/>
      <w:r w:rsidRPr="003D30A5">
        <w:rPr>
          <w:noProof/>
          <w:lang w:val="en-GB"/>
        </w:rPr>
        <w:t>Relations with the ACP States</w:t>
      </w:r>
      <w:bookmarkEnd w:id="9"/>
    </w:p>
    <w:p w14:paraId="190743F8" w14:textId="77777777" w:rsidR="00643D86" w:rsidRPr="003D30A5" w:rsidRDefault="00593D72" w:rsidP="00643D86">
      <w:pPr>
        <w:rPr>
          <w:lang w:val="en-US"/>
        </w:rPr>
      </w:pPr>
      <w:r w:rsidRPr="003D30A5">
        <w:rPr>
          <w:noProof/>
          <w:lang w:val="en-US"/>
        </w:rPr>
        <w:t>=</w:t>
      </w:r>
      <w:r w:rsidRPr="003D30A5">
        <w:rPr>
          <w:lang w:val="en-US"/>
        </w:rPr>
        <w:t>Preparation of the 42nd session of the ACP-EU Council of Ministers (Brussels, Belgium, 5 May 2017) –Draft Annotated Agenda</w:t>
      </w:r>
      <w:r w:rsidRPr="003D30A5">
        <w:rPr>
          <w:lang w:val="en-US"/>
        </w:rPr>
        <w:br/>
      </w:r>
      <w:r w:rsidRPr="003D30A5">
        <w:rPr>
          <w:noProof/>
          <w:lang w:val="en-US"/>
        </w:rPr>
        <w:t>7760</w:t>
      </w:r>
      <w:r w:rsidRPr="003D30A5">
        <w:rPr>
          <w:lang w:val="en-US"/>
        </w:rPr>
        <w:t>/17 ACP 23 FIN 222 PTOM 8</w:t>
      </w:r>
    </w:p>
    <w:p w14:paraId="190743F9" w14:textId="77777777" w:rsidR="00643D86" w:rsidRPr="003D30A5" w:rsidRDefault="00593D72" w:rsidP="00643D86">
      <w:r w:rsidRPr="003D30A5">
        <w:rPr>
          <w:b/>
        </w:rPr>
        <w:t>Ansvarigt statsråd</w:t>
      </w:r>
      <w:r w:rsidRPr="003D30A5">
        <w:rPr>
          <w:b/>
        </w:rPr>
        <w:br/>
      </w:r>
      <w:r w:rsidRPr="003D30A5">
        <w:rPr>
          <w:noProof/>
        </w:rPr>
        <w:t>Isabella</w:t>
      </w:r>
      <w:r w:rsidRPr="003D30A5">
        <w:t xml:space="preserve"> Lövin</w:t>
      </w:r>
    </w:p>
    <w:p w14:paraId="190743FA" w14:textId="77777777" w:rsidR="00E0653A" w:rsidRPr="003D30A5" w:rsidRDefault="00593D72" w:rsidP="00C8338E">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EU-nämnden </w:instrText>
      </w:r>
      <w:r w:rsidRPr="003D30A5">
        <w:rPr>
          <w:b/>
        </w:rPr>
        <w:br/>
      </w:r>
      <w:r w:rsidRPr="003D30A5">
        <w:instrText>-</w:instrText>
      </w:r>
    </w:p>
    <w:p w14:paraId="190743FB"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FC"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EU-nämnden</w:instrText>
      </w:r>
      <w:r w:rsidRPr="003D30A5">
        <w:rPr>
          <w:b/>
        </w:rPr>
        <w:br/>
      </w:r>
      <w:r w:rsidRPr="003D30A5">
        <w:instrText>-</w:instrText>
      </w:r>
    </w:p>
    <w:p w14:paraId="190743FD"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rådet </w:instrText>
      </w:r>
      <w:r w:rsidRPr="003D30A5">
        <w:rPr>
          <w:b/>
        </w:rPr>
        <w:br/>
      </w:r>
      <w:r w:rsidRPr="003D30A5">
        <w:instrText>-</w:instrText>
      </w:r>
    </w:p>
    <w:p w14:paraId="190743FE"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3FF"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rådet</w:instrText>
      </w:r>
      <w:r w:rsidRPr="003D30A5">
        <w:rPr>
          <w:b/>
        </w:rPr>
        <w:br/>
      </w:r>
      <w:r w:rsidRPr="003D30A5">
        <w:instrText>-</w:instrText>
      </w:r>
    </w:p>
    <w:p w14:paraId="19074400"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fldChar w:fldCharType="begin"/>
      </w:r>
      <w:r w:rsidRPr="003D30A5">
        <w:rPr>
          <w:b/>
        </w:rPr>
        <w:instrText xml:space="preserve"> IF "-" = "-" </w:instrText>
      </w:r>
      <w:r w:rsidRPr="003D30A5">
        <w:rPr>
          <w:b/>
        </w:rPr>
        <w:fldChar w:fldCharType="begin"/>
      </w:r>
      <w:r w:rsidRPr="003D30A5">
        <w:rPr>
          <w:b/>
        </w:rPr>
        <w:instrText xml:space="preserve"> IF "-" = "-" </w:instrText>
      </w:r>
      <w:r w:rsidRPr="003D30A5">
        <w:rPr>
          <w:b/>
        </w:rPr>
        <w:fldChar w:fldCharType="begin"/>
      </w:r>
      <w:r w:rsidRPr="003D30A5">
        <w:rPr>
          <w:b/>
        </w:rPr>
        <w:instrText xml:space="preserve"> IF "-" = "-" "" "Tidigare behandlat i utskottet </w:instrText>
      </w:r>
      <w:r w:rsidRPr="003D30A5">
        <w:rPr>
          <w:b/>
        </w:rPr>
        <w:br/>
      </w:r>
      <w:r w:rsidRPr="003D30A5">
        <w:instrText>-</w:instrText>
      </w:r>
    </w:p>
    <w:p w14:paraId="19074401" w14:textId="77777777" w:rsidR="00E0653A" w:rsidRPr="003D30A5" w:rsidRDefault="00593D72" w:rsidP="00C8338E">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402" w14:textId="77777777" w:rsidR="00E0653A" w:rsidRPr="003D30A5" w:rsidRDefault="00593D72" w:rsidP="00C8338E">
      <w:pPr>
        <w:rPr>
          <w:noProof/>
        </w:rPr>
      </w:pPr>
      <w:r w:rsidRPr="003D30A5">
        <w:instrText>"</w:instrText>
      </w:r>
      <w:r w:rsidRPr="003D30A5">
        <w:rPr>
          <w:b/>
        </w:rPr>
        <w:instrText xml:space="preserve"> </w:instrText>
      </w:r>
      <w:r w:rsidRPr="003D30A5">
        <w:rPr>
          <w:b/>
        </w:rPr>
        <w:fldChar w:fldCharType="end"/>
      </w:r>
      <w:r w:rsidRPr="003D30A5">
        <w:rPr>
          <w:b/>
        </w:rPr>
        <w:instrText xml:space="preserve">  "Tidigare behandlat i utskottet</w:instrText>
      </w:r>
      <w:r w:rsidRPr="003D30A5">
        <w:rPr>
          <w:b/>
        </w:rPr>
        <w:br/>
      </w:r>
      <w:r w:rsidRPr="003D30A5">
        <w:instrText>-</w:instrText>
      </w:r>
    </w:p>
    <w:p w14:paraId="19074403" w14:textId="3248F195" w:rsidR="00643D86" w:rsidRPr="003D30A5" w:rsidRDefault="00593D72" w:rsidP="00643D86">
      <w:r w:rsidRPr="003D30A5">
        <w:instrText>"</w:instrText>
      </w:r>
      <w:r w:rsidRPr="003D30A5">
        <w:rPr>
          <w:b/>
        </w:rPr>
        <w:instrText xml:space="preserve"> </w:instrText>
      </w:r>
      <w:r w:rsidRPr="003D30A5">
        <w:rPr>
          <w:b/>
        </w:rPr>
        <w:fldChar w:fldCharType="end"/>
      </w:r>
      <w:r w:rsidRPr="003D30A5">
        <w:rPr>
          <w:b/>
        </w:rPr>
        <w:t>Annotering</w:t>
      </w:r>
    </w:p>
    <w:p w14:paraId="19074404" w14:textId="7D74EC28" w:rsidR="00730CF1" w:rsidRPr="003D30A5" w:rsidRDefault="00593D72">
      <w:pPr>
        <w:spacing w:after="280" w:afterAutospacing="1"/>
      </w:pPr>
      <w:r w:rsidRPr="003D30A5">
        <w:rPr>
          <w:b/>
          <w:bCs/>
        </w:rPr>
        <w:t>Avsikt med behandlingen i rådet:</w:t>
      </w:r>
      <w:r w:rsidRPr="003D30A5">
        <w:t xml:space="preserve"> Godkänna annoterad agenda inför EU-AVS ministerråd den 5 maj 2017</w:t>
      </w:r>
    </w:p>
    <w:p w14:paraId="19074405" w14:textId="56AFCE4B" w:rsidR="00730CF1" w:rsidRPr="003D30A5" w:rsidRDefault="00593D72">
      <w:pPr>
        <w:spacing w:after="280" w:afterAutospacing="1"/>
      </w:pPr>
      <w:r w:rsidRPr="003D30A5">
        <w:rPr>
          <w:b/>
          <w:bCs/>
        </w:rPr>
        <w:t>Hur regeringen ställer sig till den blivande A-punkten:</w:t>
      </w:r>
      <w:r w:rsidRPr="003D30A5">
        <w:t xml:space="preserve"> Kan antas.</w:t>
      </w:r>
    </w:p>
    <w:p w14:paraId="19074406" w14:textId="43E5C025" w:rsidR="00730CF1" w:rsidRDefault="00593D72">
      <w:pPr>
        <w:spacing w:after="280" w:afterAutospacing="1"/>
      </w:pPr>
      <w:r w:rsidRPr="003D30A5">
        <w:rPr>
          <w:b/>
          <w:bCs/>
        </w:rPr>
        <w:t>Bakgrund:</w:t>
      </w:r>
      <w:r w:rsidRPr="003D30A5">
        <w:t xml:space="preserve"> Frågan diskuterades i AVS-rådsarbetsgruppen den 21 mars och den 28:e mars 2017. SE bidrog till ändrat språk i relation till migration samt post-Cotonou. Efter tyst procedur antogs utkast till agenda den 29 mars.</w:t>
      </w:r>
    </w:p>
    <w:p w14:paraId="19074407" w14:textId="77777777" w:rsidR="00FB32B9" w:rsidRDefault="009756BC">
      <w:pPr>
        <w:spacing w:after="280" w:afterAutospacing="1"/>
        <w:rPr>
          <w:noProof/>
        </w:rPr>
      </w:pPr>
    </w:p>
    <w:bookmarkEnd w:id="0"/>
    <w:p w14:paraId="19074408" w14:textId="77777777" w:rsidR="00643D86" w:rsidRPr="00377012" w:rsidRDefault="009756BC" w:rsidP="00643D86">
      <w:pPr>
        <w:ind w:left="0"/>
      </w:pPr>
    </w:p>
    <w:sectPr w:rsidR="00643D86" w:rsidRPr="00377012"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74422" w14:textId="77777777" w:rsidR="001D78D6" w:rsidRDefault="00593D72">
      <w:pPr>
        <w:spacing w:after="0" w:line="240" w:lineRule="auto"/>
      </w:pPr>
      <w:r>
        <w:separator/>
      </w:r>
    </w:p>
  </w:endnote>
  <w:endnote w:type="continuationSeparator" w:id="0">
    <w:p w14:paraId="19074424" w14:textId="77777777" w:rsidR="001D78D6" w:rsidRDefault="0059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7440C" w14:textId="77777777" w:rsidR="002F3A5A" w:rsidRDefault="009756B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907440D" w14:textId="77777777" w:rsidR="00283DF3" w:rsidRDefault="009756BC">
        <w:pPr>
          <w:pStyle w:val="Sidfot"/>
          <w:jc w:val="right"/>
        </w:pPr>
      </w:p>
    </w:sdtContent>
  </w:sdt>
  <w:p w14:paraId="1907440E" w14:textId="77777777" w:rsidR="00283DF3" w:rsidRDefault="009756BC">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7441C" w14:textId="77777777" w:rsidR="00283DF3" w:rsidRDefault="009756BC">
    <w:pPr>
      <w:pStyle w:val="Sidfot"/>
      <w:jc w:val="right"/>
    </w:pPr>
  </w:p>
  <w:p w14:paraId="1907441D" w14:textId="77777777" w:rsidR="00283DF3" w:rsidRDefault="009756B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7441E" w14:textId="77777777" w:rsidR="001D78D6" w:rsidRDefault="00593D72">
      <w:pPr>
        <w:spacing w:after="0" w:line="240" w:lineRule="auto"/>
      </w:pPr>
      <w:r>
        <w:separator/>
      </w:r>
    </w:p>
  </w:footnote>
  <w:footnote w:type="continuationSeparator" w:id="0">
    <w:p w14:paraId="19074420" w14:textId="77777777" w:rsidR="001D78D6" w:rsidRDefault="00593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74409" w14:textId="77777777" w:rsidR="002F3A5A" w:rsidRDefault="009756B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907440A" w14:textId="77777777" w:rsidR="002F3A5A" w:rsidRDefault="00593D72" w:rsidP="002F3A5A">
        <w:pPr>
          <w:pStyle w:val="Sidhuvud"/>
          <w:jc w:val="right"/>
        </w:pPr>
        <w:r>
          <w:fldChar w:fldCharType="begin"/>
        </w:r>
        <w:r>
          <w:instrText xml:space="preserve"> PAGE   \* MERGEFORMAT </w:instrText>
        </w:r>
        <w:r>
          <w:fldChar w:fldCharType="separate"/>
        </w:r>
        <w:r w:rsidR="009756BC">
          <w:rPr>
            <w:noProof/>
          </w:rPr>
          <w:t>4</w:t>
        </w:r>
        <w:r>
          <w:rPr>
            <w:noProof/>
          </w:rPr>
          <w:fldChar w:fldCharType="end"/>
        </w:r>
      </w:p>
    </w:sdtContent>
  </w:sdt>
  <w:p w14:paraId="1907440B" w14:textId="77777777" w:rsidR="006F1C0D" w:rsidRDefault="009756BC"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30CF1" w14:paraId="19074416" w14:textId="77777777" w:rsidTr="006E71D7">
      <w:tc>
        <w:tcPr>
          <w:tcW w:w="4606" w:type="dxa"/>
        </w:tcPr>
        <w:p w14:paraId="1907440F" w14:textId="77777777" w:rsidR="006E71D7" w:rsidRDefault="00593D72" w:rsidP="00752770">
          <w:pPr>
            <w:pStyle w:val="Sidhuvud"/>
            <w:ind w:left="0"/>
          </w:pPr>
          <w:r>
            <w:rPr>
              <w:noProof/>
              <w:lang w:eastAsia="sv-SE"/>
            </w:rPr>
            <w:drawing>
              <wp:inline distT="0" distB="0" distL="0" distR="0" wp14:anchorId="1907441E" wp14:editId="1907441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9074410" w14:textId="77777777" w:rsidR="00FB32B9" w:rsidRDefault="009756BC"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730CF1" w14:paraId="19074413" w14:textId="77777777" w:rsidTr="00623763">
            <w:tc>
              <w:tcPr>
                <w:tcW w:w="1833" w:type="dxa"/>
              </w:tcPr>
              <w:p w14:paraId="19074411" w14:textId="77777777" w:rsidR="00623763" w:rsidRPr="00623763" w:rsidRDefault="00593D72" w:rsidP="00623763">
                <w:pPr>
                  <w:ind w:left="0"/>
                </w:pPr>
                <w:r w:rsidRPr="00623763">
                  <w:rPr>
                    <w:rFonts w:ascii="TradeGothic" w:hAnsi="TradeGothic"/>
                    <w:b/>
                  </w:rPr>
                  <w:t>Promemoria</w:t>
                </w:r>
              </w:p>
            </w:tc>
            <w:tc>
              <w:tcPr>
                <w:tcW w:w="1833" w:type="dxa"/>
              </w:tcPr>
              <w:p w14:paraId="19074412" w14:textId="77777777" w:rsidR="00623763" w:rsidRPr="00623763" w:rsidRDefault="00593D72"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14</w:t>
                </w:r>
                <w:r w:rsidRPr="00623763">
                  <w:rPr>
                    <w:rFonts w:ascii="TradeGothic" w:hAnsi="TradeGothic"/>
                    <w:b/>
                  </w:rPr>
                  <w:t>]</w:t>
                </w:r>
              </w:p>
            </w:tc>
          </w:tr>
        </w:tbl>
        <w:p w14:paraId="19074414" w14:textId="77777777" w:rsidR="00FB32B9" w:rsidRDefault="009756BC" w:rsidP="00FB32B9">
          <w:pPr>
            <w:jc w:val="right"/>
          </w:pPr>
        </w:p>
        <w:p w14:paraId="19074415" w14:textId="77777777" w:rsidR="006E71D7" w:rsidRDefault="00593D72" w:rsidP="00FB32B9">
          <w:pPr>
            <w:ind w:right="916"/>
          </w:pPr>
          <w:r>
            <w:rPr>
              <w:rFonts w:ascii="TradeGothic" w:hAnsi="TradeGothic"/>
              <w:b/>
              <w:noProof/>
            </w:rPr>
            <w:t>2017-04-06</w:t>
          </w:r>
          <w:r w:rsidRPr="00934953">
            <w:t xml:space="preserve"> </w:t>
          </w:r>
        </w:p>
      </w:tc>
    </w:tr>
  </w:tbl>
  <w:p w14:paraId="19074417" w14:textId="77777777" w:rsidR="00FB32B9" w:rsidRDefault="009756BC" w:rsidP="00FB32B9">
    <w:pPr>
      <w:pStyle w:val="Avsndare"/>
      <w:framePr w:w="0" w:hRule="auto" w:hSpace="0" w:wrap="auto" w:vAnchor="margin" w:hAnchor="text" w:xAlign="left" w:yAlign="inline"/>
      <w:rPr>
        <w:b/>
        <w:i w:val="0"/>
        <w:sz w:val="22"/>
      </w:rPr>
    </w:pPr>
  </w:p>
  <w:p w14:paraId="19074418" w14:textId="77777777" w:rsidR="00FB32B9" w:rsidRDefault="00593D72" w:rsidP="00FB32B9">
    <w:pPr>
      <w:pStyle w:val="Avsndare"/>
      <w:framePr w:w="0" w:hRule="auto" w:hSpace="0" w:wrap="auto" w:vAnchor="margin" w:hAnchor="text" w:xAlign="left" w:yAlign="inline"/>
      <w:rPr>
        <w:b/>
        <w:i w:val="0"/>
        <w:sz w:val="22"/>
      </w:rPr>
    </w:pPr>
    <w:r>
      <w:rPr>
        <w:b/>
        <w:i w:val="0"/>
        <w:sz w:val="22"/>
      </w:rPr>
      <w:t>Statsrådsberedningen</w:t>
    </w:r>
  </w:p>
  <w:p w14:paraId="19074419" w14:textId="77777777" w:rsidR="00FB32B9" w:rsidRDefault="009756BC" w:rsidP="00FB32B9">
    <w:pPr>
      <w:pStyle w:val="Avsndare"/>
      <w:framePr w:w="0" w:hRule="auto" w:hSpace="0" w:wrap="auto" w:vAnchor="margin" w:hAnchor="text" w:xAlign="left" w:yAlign="inline"/>
    </w:pPr>
  </w:p>
  <w:p w14:paraId="1907441A" w14:textId="77777777" w:rsidR="00FB32B9" w:rsidRDefault="00593D72" w:rsidP="00FB32B9">
    <w:pPr>
      <w:pStyle w:val="Avsndare"/>
      <w:framePr w:w="0" w:hRule="auto" w:hSpace="0" w:wrap="auto" w:vAnchor="margin" w:hAnchor="text" w:xAlign="left" w:yAlign="inline"/>
    </w:pPr>
    <w:r>
      <w:t>EU-kansliet</w:t>
    </w:r>
  </w:p>
  <w:p w14:paraId="1907441B" w14:textId="77777777" w:rsidR="0012376B" w:rsidRDefault="009756B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A8CAEFBE">
      <w:start w:val="1"/>
      <w:numFmt w:val="decimal"/>
      <w:pStyle w:val="Rubrik1"/>
      <w:lvlText w:val="%1."/>
      <w:lvlJc w:val="left"/>
      <w:pPr>
        <w:ind w:left="720" w:hanging="360"/>
      </w:pPr>
    </w:lvl>
    <w:lvl w:ilvl="1" w:tplc="E9BA00E0" w:tentative="1">
      <w:start w:val="1"/>
      <w:numFmt w:val="lowerLetter"/>
      <w:lvlText w:val="%2."/>
      <w:lvlJc w:val="left"/>
      <w:pPr>
        <w:ind w:left="1440" w:hanging="360"/>
      </w:pPr>
    </w:lvl>
    <w:lvl w:ilvl="2" w:tplc="1304E61A" w:tentative="1">
      <w:start w:val="1"/>
      <w:numFmt w:val="lowerRoman"/>
      <w:lvlText w:val="%3."/>
      <w:lvlJc w:val="right"/>
      <w:pPr>
        <w:ind w:left="2160" w:hanging="180"/>
      </w:pPr>
    </w:lvl>
    <w:lvl w:ilvl="3" w:tplc="3AE254AE" w:tentative="1">
      <w:start w:val="1"/>
      <w:numFmt w:val="decimal"/>
      <w:lvlText w:val="%4."/>
      <w:lvlJc w:val="left"/>
      <w:pPr>
        <w:ind w:left="2880" w:hanging="360"/>
      </w:pPr>
    </w:lvl>
    <w:lvl w:ilvl="4" w:tplc="15607702" w:tentative="1">
      <w:start w:val="1"/>
      <w:numFmt w:val="lowerLetter"/>
      <w:lvlText w:val="%5."/>
      <w:lvlJc w:val="left"/>
      <w:pPr>
        <w:ind w:left="3600" w:hanging="360"/>
      </w:pPr>
    </w:lvl>
    <w:lvl w:ilvl="5" w:tplc="0D282F10" w:tentative="1">
      <w:start w:val="1"/>
      <w:numFmt w:val="lowerRoman"/>
      <w:lvlText w:val="%6."/>
      <w:lvlJc w:val="right"/>
      <w:pPr>
        <w:ind w:left="4320" w:hanging="180"/>
      </w:pPr>
    </w:lvl>
    <w:lvl w:ilvl="6" w:tplc="D5FE2F62" w:tentative="1">
      <w:start w:val="1"/>
      <w:numFmt w:val="decimal"/>
      <w:lvlText w:val="%7."/>
      <w:lvlJc w:val="left"/>
      <w:pPr>
        <w:ind w:left="5040" w:hanging="360"/>
      </w:pPr>
    </w:lvl>
    <w:lvl w:ilvl="7" w:tplc="456492DE" w:tentative="1">
      <w:start w:val="1"/>
      <w:numFmt w:val="lowerLetter"/>
      <w:lvlText w:val="%8."/>
      <w:lvlJc w:val="left"/>
      <w:pPr>
        <w:ind w:left="5760" w:hanging="360"/>
      </w:pPr>
    </w:lvl>
    <w:lvl w:ilvl="8" w:tplc="CE121840" w:tentative="1">
      <w:start w:val="1"/>
      <w:numFmt w:val="lowerRoman"/>
      <w:lvlText w:val="%9."/>
      <w:lvlJc w:val="right"/>
      <w:pPr>
        <w:ind w:left="6480" w:hanging="180"/>
      </w:pPr>
    </w:lvl>
  </w:abstractNum>
  <w:abstractNum w:abstractNumId="1">
    <w:nsid w:val="73990993"/>
    <w:multiLevelType w:val="hybridMultilevel"/>
    <w:tmpl w:val="3BD822EE"/>
    <w:lvl w:ilvl="0" w:tplc="396C70DE">
      <w:start w:val="1"/>
      <w:numFmt w:val="decimal"/>
      <w:lvlText w:val="%1."/>
      <w:lvlJc w:val="left"/>
      <w:pPr>
        <w:ind w:left="360" w:hanging="360"/>
      </w:pPr>
      <w:rPr>
        <w:b w:val="0"/>
      </w:rPr>
    </w:lvl>
    <w:lvl w:ilvl="1" w:tplc="6A20A554" w:tentative="1">
      <w:start w:val="1"/>
      <w:numFmt w:val="lowerLetter"/>
      <w:lvlText w:val="%2."/>
      <w:lvlJc w:val="left"/>
      <w:pPr>
        <w:ind w:left="1080" w:hanging="360"/>
      </w:pPr>
    </w:lvl>
    <w:lvl w:ilvl="2" w:tplc="10B2CE9E" w:tentative="1">
      <w:start w:val="1"/>
      <w:numFmt w:val="lowerRoman"/>
      <w:lvlText w:val="%3."/>
      <w:lvlJc w:val="right"/>
      <w:pPr>
        <w:ind w:left="1800" w:hanging="180"/>
      </w:pPr>
    </w:lvl>
    <w:lvl w:ilvl="3" w:tplc="0660F3DC" w:tentative="1">
      <w:start w:val="1"/>
      <w:numFmt w:val="decimal"/>
      <w:lvlText w:val="%4."/>
      <w:lvlJc w:val="left"/>
      <w:pPr>
        <w:ind w:left="2520" w:hanging="360"/>
      </w:pPr>
    </w:lvl>
    <w:lvl w:ilvl="4" w:tplc="FFD0664A" w:tentative="1">
      <w:start w:val="1"/>
      <w:numFmt w:val="lowerLetter"/>
      <w:lvlText w:val="%5."/>
      <w:lvlJc w:val="left"/>
      <w:pPr>
        <w:ind w:left="3240" w:hanging="360"/>
      </w:pPr>
    </w:lvl>
    <w:lvl w:ilvl="5" w:tplc="A3D8136C" w:tentative="1">
      <w:start w:val="1"/>
      <w:numFmt w:val="lowerRoman"/>
      <w:lvlText w:val="%6."/>
      <w:lvlJc w:val="right"/>
      <w:pPr>
        <w:ind w:left="3960" w:hanging="180"/>
      </w:pPr>
    </w:lvl>
    <w:lvl w:ilvl="6" w:tplc="8EA0277A" w:tentative="1">
      <w:start w:val="1"/>
      <w:numFmt w:val="decimal"/>
      <w:lvlText w:val="%7."/>
      <w:lvlJc w:val="left"/>
      <w:pPr>
        <w:ind w:left="4680" w:hanging="360"/>
      </w:pPr>
    </w:lvl>
    <w:lvl w:ilvl="7" w:tplc="D7D2299E" w:tentative="1">
      <w:start w:val="1"/>
      <w:numFmt w:val="lowerLetter"/>
      <w:lvlText w:val="%8."/>
      <w:lvlJc w:val="left"/>
      <w:pPr>
        <w:ind w:left="5400" w:hanging="360"/>
      </w:pPr>
    </w:lvl>
    <w:lvl w:ilvl="8" w:tplc="02F4C11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F1"/>
    <w:rsid w:val="001D78D6"/>
    <w:rsid w:val="003D30A5"/>
    <w:rsid w:val="00593D72"/>
    <w:rsid w:val="00730CF1"/>
    <w:rsid w:val="00884A20"/>
    <w:rsid w:val="008F0F71"/>
    <w:rsid w:val="009756BC"/>
    <w:rsid w:val="009B7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styleId="Kommentarsreferens">
    <w:name w:val="annotation reference"/>
    <w:basedOn w:val="Standardstycketeckensnitt"/>
    <w:uiPriority w:val="99"/>
    <w:semiHidden/>
    <w:unhideWhenUsed/>
    <w:rsid w:val="009B7D95"/>
    <w:rPr>
      <w:sz w:val="16"/>
      <w:szCs w:val="16"/>
    </w:rPr>
  </w:style>
  <w:style w:type="paragraph" w:styleId="Kommentarer">
    <w:name w:val="annotation text"/>
    <w:basedOn w:val="Normal"/>
    <w:link w:val="KommentarerChar"/>
    <w:uiPriority w:val="99"/>
    <w:semiHidden/>
    <w:unhideWhenUsed/>
    <w:rsid w:val="009B7D95"/>
    <w:pPr>
      <w:spacing w:line="240" w:lineRule="auto"/>
    </w:pPr>
    <w:rPr>
      <w:sz w:val="20"/>
      <w:szCs w:val="20"/>
    </w:rPr>
  </w:style>
  <w:style w:type="character" w:customStyle="1" w:styleId="KommentarerChar">
    <w:name w:val="Kommentarer Char"/>
    <w:basedOn w:val="Standardstycketeckensnitt"/>
    <w:link w:val="Kommentarer"/>
    <w:uiPriority w:val="99"/>
    <w:semiHidden/>
    <w:rsid w:val="009B7D95"/>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B7D95"/>
    <w:rPr>
      <w:b/>
      <w:bCs/>
    </w:rPr>
  </w:style>
  <w:style w:type="character" w:customStyle="1" w:styleId="KommentarsmneChar">
    <w:name w:val="Kommentarsämne Char"/>
    <w:basedOn w:val="KommentarerChar"/>
    <w:link w:val="Kommentarsmne"/>
    <w:uiPriority w:val="99"/>
    <w:semiHidden/>
    <w:rsid w:val="009B7D9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styleId="Kommentarsreferens">
    <w:name w:val="annotation reference"/>
    <w:basedOn w:val="Standardstycketeckensnitt"/>
    <w:uiPriority w:val="99"/>
    <w:semiHidden/>
    <w:unhideWhenUsed/>
    <w:rsid w:val="009B7D95"/>
    <w:rPr>
      <w:sz w:val="16"/>
      <w:szCs w:val="16"/>
    </w:rPr>
  </w:style>
  <w:style w:type="paragraph" w:styleId="Kommentarer">
    <w:name w:val="annotation text"/>
    <w:basedOn w:val="Normal"/>
    <w:link w:val="KommentarerChar"/>
    <w:uiPriority w:val="99"/>
    <w:semiHidden/>
    <w:unhideWhenUsed/>
    <w:rsid w:val="009B7D95"/>
    <w:pPr>
      <w:spacing w:line="240" w:lineRule="auto"/>
    </w:pPr>
    <w:rPr>
      <w:sz w:val="20"/>
      <w:szCs w:val="20"/>
    </w:rPr>
  </w:style>
  <w:style w:type="character" w:customStyle="1" w:styleId="KommentarerChar">
    <w:name w:val="Kommentarer Char"/>
    <w:basedOn w:val="Standardstycketeckensnitt"/>
    <w:link w:val="Kommentarer"/>
    <w:uiPriority w:val="99"/>
    <w:semiHidden/>
    <w:rsid w:val="009B7D95"/>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B7D95"/>
    <w:rPr>
      <w:b/>
      <w:bCs/>
    </w:rPr>
  </w:style>
  <w:style w:type="character" w:customStyle="1" w:styleId="KommentarsmneChar">
    <w:name w:val="Kommentarsämne Char"/>
    <w:basedOn w:val="KommentarerChar"/>
    <w:link w:val="Kommentarsmne"/>
    <w:uiPriority w:val="99"/>
    <w:semiHidden/>
    <w:rsid w:val="009B7D9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8b66ae41-1ec6-402e-b662-35d1932ca064">
      <Terms xmlns="http://schemas.microsoft.com/office/infopath/2007/PartnerControls"/>
    </k46d94c0acf84ab9a79866a9d8b1905f>
    <Nyckelord xmlns="8b66ae41-1ec6-402e-b662-35d1932ca064" xsi:nil="true"/>
    <Sekretess xmlns="8b66ae41-1ec6-402e-b662-35d1932ca064" xsi:nil="true"/>
    <Diarienummer xmlns="8b66ae41-1ec6-402e-b662-35d1932ca064" xsi:nil="true"/>
    <TaxCatchAll xmlns="8b66ae41-1ec6-402e-b662-35d1932ca064"/>
    <c9cd366cc722410295b9eacffbd73909 xmlns="8b66ae41-1ec6-402e-b662-35d1932ca064">
      <Terms xmlns="http://schemas.microsoft.com/office/infopath/2007/PartnerControls"/>
    </c9cd366cc722410295b9eacffbd73909>
    <_dlc_DocId xmlns="8b66ae41-1ec6-402e-b662-35d1932ca064">JE6N4JFJXNNF-17-42378</_dlc_DocId>
    <_dlc_DocIdUrl xmlns="8b66ae41-1ec6-402e-b662-35d1932ca064">
      <Url>http://rkdhs-sb/enhet/EUKansli/_layouts/DocIdRedir.aspx?ID=JE6N4JFJXNNF-17-42378</Url>
      <Description>JE6N4JFJXNNF-17-42378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DF543-FC63-4F54-8456-CAF144B97551}"/>
</file>

<file path=customXml/itemProps2.xml><?xml version="1.0" encoding="utf-8"?>
<ds:datastoreItem xmlns:ds="http://schemas.openxmlformats.org/officeDocument/2006/customXml" ds:itemID="{1F846474-5B93-4C8D-B62F-6A6C2CA3CA78}"/>
</file>

<file path=customXml/itemProps3.xml><?xml version="1.0" encoding="utf-8"?>
<ds:datastoreItem xmlns:ds="http://schemas.openxmlformats.org/officeDocument/2006/customXml" ds:itemID="{C3A3E6DC-8B25-4FD2-9F3B-A226784905A9}"/>
</file>

<file path=customXml/itemProps4.xml><?xml version="1.0" encoding="utf-8"?>
<ds:datastoreItem xmlns:ds="http://schemas.openxmlformats.org/officeDocument/2006/customXml" ds:itemID="{4E3BC18A-36A7-4AB0-9A72-A43F8D328A14}"/>
</file>

<file path=customXml/itemProps5.xml><?xml version="1.0" encoding="utf-8"?>
<ds:datastoreItem xmlns:ds="http://schemas.openxmlformats.org/officeDocument/2006/customXml" ds:itemID="{4AAB772C-4736-43D0-B39A-22DFE1E9145D}"/>
</file>

<file path=customXml/itemProps6.xml><?xml version="1.0" encoding="utf-8"?>
<ds:datastoreItem xmlns:ds="http://schemas.openxmlformats.org/officeDocument/2006/customXml" ds:itemID="{39B3361A-04A5-4288-9A6D-841C1C1700E7}"/>
</file>

<file path=customXml/itemProps7.xml><?xml version="1.0" encoding="utf-8"?>
<ds:datastoreItem xmlns:ds="http://schemas.openxmlformats.org/officeDocument/2006/customXml" ds:itemID="{9E209584-27FE-406C-8629-F658ED38A7F4}"/>
</file>

<file path=docProps/app.xml><?xml version="1.0" encoding="utf-8"?>
<Properties xmlns="http://schemas.openxmlformats.org/officeDocument/2006/extended-properties" xmlns:vt="http://schemas.openxmlformats.org/officeDocument/2006/docPropsVTypes">
  <Template>Normal</Template>
  <TotalTime>0</TotalTime>
  <Pages>7</Pages>
  <Words>2603</Words>
  <Characters>13802</Characters>
  <Application>Microsoft Office Word</Application>
  <DocSecurity>4</DocSecurity>
  <Lines>115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2017-04-06T11:51:00Z</dcterms:created>
  <dcterms:modified xsi:type="dcterms:W3CDTF">2017-04-06T11:51:00Z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21,5,6,8,9,10,11,12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f9125dcf-f132-408c-a3bf-74a361db13fb</vt:lpwstr>
  </property>
</Properties>
</file>