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6038C5">
        <w:tblPrEx>
          <w:tblCellMar>
            <w:top w:w="0" w:type="dxa"/>
            <w:bottom w:w="0" w:type="dxa"/>
          </w:tblCellMar>
        </w:tblPrEx>
        <w:tc>
          <w:tcPr>
            <w:tcW w:w="2268" w:type="dxa"/>
          </w:tcPr>
          <w:p w:rsidR="00432E68" w:rsidRPr="006038C5" w:rsidRDefault="00432E68">
            <w:pPr>
              <w:framePr w:w="4400" w:h="1644" w:wrap="notBeside" w:vAnchor="page" w:hAnchor="page" w:x="6573" w:y="721"/>
              <w:rPr>
                <w:rFonts w:ascii="TradeGothic" w:hAnsi="TradeGothic"/>
                <w:i/>
                <w:sz w:val="18"/>
              </w:rPr>
            </w:pPr>
          </w:p>
        </w:tc>
        <w:tc>
          <w:tcPr>
            <w:tcW w:w="2347" w:type="dxa"/>
            <w:gridSpan w:val="2"/>
          </w:tcPr>
          <w:p w:rsidR="00432E68" w:rsidRPr="006038C5" w:rsidRDefault="00432E68">
            <w:pPr>
              <w:framePr w:w="4400" w:h="1644" w:wrap="notBeside" w:vAnchor="page" w:hAnchor="page" w:x="6573" w:y="721"/>
              <w:rPr>
                <w:rFonts w:ascii="TradeGothic" w:hAnsi="TradeGothic"/>
                <w:i/>
                <w:sz w:val="18"/>
              </w:rPr>
            </w:pPr>
          </w:p>
        </w:tc>
      </w:tr>
      <w:tr w:rsidR="00000000" w:rsidRPr="006038C5">
        <w:tblPrEx>
          <w:tblCellMar>
            <w:top w:w="0" w:type="dxa"/>
            <w:bottom w:w="0" w:type="dxa"/>
          </w:tblCellMar>
        </w:tblPrEx>
        <w:trPr>
          <w:cantSplit/>
        </w:trPr>
        <w:tc>
          <w:tcPr>
            <w:tcW w:w="4615" w:type="dxa"/>
            <w:gridSpan w:val="3"/>
          </w:tcPr>
          <w:p w:rsidR="00432E68" w:rsidRPr="006038C5" w:rsidRDefault="00432E68">
            <w:pPr>
              <w:framePr w:w="4400" w:h="1644" w:wrap="notBeside" w:vAnchor="page" w:hAnchor="page" w:x="6573" w:y="721"/>
              <w:rPr>
                <w:rFonts w:ascii="TradeGothic" w:hAnsi="TradeGothic"/>
                <w:b/>
                <w:sz w:val="22"/>
              </w:rPr>
            </w:pPr>
            <w:r w:rsidRPr="006038C5">
              <w:rPr>
                <w:rFonts w:ascii="TradeGothic" w:hAnsi="TradeGothic"/>
                <w:b/>
                <w:sz w:val="22"/>
              </w:rPr>
              <w:t>Rådspromemoria</w:t>
            </w:r>
          </w:p>
        </w:tc>
      </w:tr>
      <w:tr w:rsidR="00000000" w:rsidRPr="006038C5">
        <w:tblPrEx>
          <w:tblCellMar>
            <w:top w:w="0" w:type="dxa"/>
            <w:bottom w:w="0" w:type="dxa"/>
          </w:tblCellMar>
        </w:tblPrEx>
        <w:tc>
          <w:tcPr>
            <w:tcW w:w="3402" w:type="dxa"/>
            <w:gridSpan w:val="2"/>
          </w:tcPr>
          <w:p w:rsidR="00432E68" w:rsidRPr="006038C5" w:rsidRDefault="00432E68">
            <w:pPr>
              <w:framePr w:w="4400" w:h="1644" w:wrap="notBeside" w:vAnchor="page" w:hAnchor="page" w:x="6573" w:y="721"/>
            </w:pPr>
          </w:p>
        </w:tc>
        <w:tc>
          <w:tcPr>
            <w:tcW w:w="1213" w:type="dxa"/>
          </w:tcPr>
          <w:p w:rsidR="00432E68" w:rsidRPr="006038C5" w:rsidRDefault="00432E68">
            <w:pPr>
              <w:framePr w:w="4400" w:h="1644" w:wrap="notBeside" w:vAnchor="page" w:hAnchor="page" w:x="6573" w:y="721"/>
            </w:pPr>
          </w:p>
        </w:tc>
      </w:tr>
      <w:tr w:rsidR="00000000" w:rsidRPr="006038C5">
        <w:tblPrEx>
          <w:tblCellMar>
            <w:top w:w="0" w:type="dxa"/>
            <w:bottom w:w="0" w:type="dxa"/>
          </w:tblCellMar>
        </w:tblPrEx>
        <w:tc>
          <w:tcPr>
            <w:tcW w:w="2268" w:type="dxa"/>
          </w:tcPr>
          <w:p w:rsidR="00432E68" w:rsidRPr="006038C5" w:rsidRDefault="00432E68">
            <w:pPr>
              <w:framePr w:w="4400" w:h="1644" w:wrap="notBeside" w:vAnchor="page" w:hAnchor="page" w:x="6573" w:y="721"/>
            </w:pPr>
            <w:r w:rsidRPr="006038C5">
              <w:t>2006-05-12</w:t>
            </w:r>
          </w:p>
        </w:tc>
        <w:tc>
          <w:tcPr>
            <w:tcW w:w="2347" w:type="dxa"/>
            <w:gridSpan w:val="2"/>
          </w:tcPr>
          <w:p w:rsidR="00432E68" w:rsidRPr="006038C5" w:rsidRDefault="00432E68">
            <w:pPr>
              <w:framePr w:w="4400" w:h="1644" w:wrap="notBeside" w:vAnchor="page" w:hAnchor="page" w:x="6573" w:y="721"/>
            </w:pPr>
          </w:p>
        </w:tc>
      </w:tr>
      <w:tr w:rsidR="00000000" w:rsidRPr="006038C5">
        <w:tblPrEx>
          <w:tblCellMar>
            <w:top w:w="0" w:type="dxa"/>
            <w:bottom w:w="0" w:type="dxa"/>
          </w:tblCellMar>
        </w:tblPrEx>
        <w:tc>
          <w:tcPr>
            <w:tcW w:w="2268" w:type="dxa"/>
          </w:tcPr>
          <w:p w:rsidR="00432E68" w:rsidRPr="006038C5" w:rsidRDefault="00432E68">
            <w:pPr>
              <w:framePr w:w="4400" w:h="1644" w:wrap="notBeside" w:vAnchor="page" w:hAnchor="page" w:x="6573" w:y="721"/>
            </w:pPr>
          </w:p>
        </w:tc>
        <w:tc>
          <w:tcPr>
            <w:tcW w:w="2347" w:type="dxa"/>
            <w:gridSpan w:val="2"/>
          </w:tcPr>
          <w:p w:rsidR="00432E68" w:rsidRPr="006038C5" w:rsidRDefault="00432E6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
                <w:i w:val="0"/>
                <w:sz w:val="22"/>
              </w:rPr>
            </w:pPr>
            <w:r w:rsidRPr="006038C5">
              <w:rPr>
                <w:b/>
                <w:i w:val="0"/>
                <w:sz w:val="22"/>
              </w:rPr>
              <w:t>Utrikesdepartementet</w:t>
            </w: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r w:rsidRPr="006038C5">
              <w:rPr>
                <w:bCs/>
                <w:iCs/>
              </w:rPr>
              <w:t>Enheten för migration och asylpolitik (EMA)</w:t>
            </w: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r w:rsidR="00000000" w:rsidRPr="006038C5">
        <w:tblPrEx>
          <w:tblCellMar>
            <w:top w:w="0" w:type="dxa"/>
            <w:bottom w:w="0" w:type="dxa"/>
          </w:tblCellMar>
        </w:tblPrEx>
        <w:trPr>
          <w:trHeight w:val="284"/>
        </w:trPr>
        <w:tc>
          <w:tcPr>
            <w:tcW w:w="4911" w:type="dxa"/>
          </w:tcPr>
          <w:p w:rsidR="00432E68" w:rsidRPr="006038C5" w:rsidRDefault="00432E68">
            <w:pPr>
              <w:pStyle w:val="Avsndare"/>
              <w:framePr w:h="2483" w:wrap="notBeside" w:x="1504"/>
              <w:rPr>
                <w:bCs/>
                <w:iCs/>
              </w:rPr>
            </w:pPr>
          </w:p>
        </w:tc>
      </w:tr>
    </w:tbl>
    <w:p w:rsidR="00432E68" w:rsidRPr="006038C5" w:rsidRDefault="00432E68">
      <w:pPr>
        <w:framePr w:w="4400" w:h="2523" w:wrap="notBeside" w:vAnchor="page" w:hAnchor="page" w:x="6453" w:y="2445"/>
        <w:ind w:left="142"/>
        <w:rPr>
          <w:b/>
        </w:rPr>
      </w:pPr>
    </w:p>
    <w:p w:rsidR="00432E68" w:rsidRPr="006038C5" w:rsidRDefault="00432E68">
      <w:pPr>
        <w:pStyle w:val="RKrubrik"/>
        <w:pBdr>
          <w:bottom w:val="single" w:sz="6" w:space="1" w:color="auto"/>
        </w:pBdr>
      </w:pPr>
      <w:bookmarkStart w:id="0" w:name="bRubrik"/>
      <w:bookmarkEnd w:id="0"/>
      <w:r w:rsidRPr="006038C5">
        <w:t>Rådets möte för rättsliga och inrikes frågor den 1-2 juni 2006</w:t>
      </w:r>
    </w:p>
    <w:p w:rsidR="00432E68" w:rsidRPr="006038C5" w:rsidRDefault="00432E68">
      <w:pPr>
        <w:pStyle w:val="RKnormal"/>
      </w:pPr>
    </w:p>
    <w:p w:rsidR="00432E68" w:rsidRPr="006038C5" w:rsidRDefault="00432E68">
      <w:pPr>
        <w:pStyle w:val="RKnormal"/>
        <w:rPr>
          <w:b/>
          <w:bCs/>
        </w:rPr>
      </w:pPr>
      <w:r w:rsidRPr="006038C5">
        <w:rPr>
          <w:b/>
          <w:bCs/>
        </w:rPr>
        <w:t>Dagordningspunkt 19</w:t>
      </w:r>
    </w:p>
    <w:p w:rsidR="00432E68" w:rsidRPr="006038C5" w:rsidRDefault="00432E68">
      <w:pPr>
        <w:pStyle w:val="RKnormal"/>
      </w:pPr>
    </w:p>
    <w:p w:rsidR="00432E68" w:rsidRPr="006038C5" w:rsidRDefault="00432E68">
      <w:pPr>
        <w:pStyle w:val="RKnormal"/>
        <w:rPr>
          <w:b/>
          <w:bCs/>
        </w:rPr>
      </w:pPr>
      <w:r w:rsidRPr="006038C5">
        <w:rPr>
          <w:b/>
          <w:bCs/>
        </w:rPr>
        <w:t>Meddelande från kommissionen om den strategiska planen för laglig migration</w:t>
      </w:r>
    </w:p>
    <w:p w:rsidR="00432E68" w:rsidRPr="006038C5" w:rsidRDefault="00432E68">
      <w:pPr>
        <w:pStyle w:val="RKnormal"/>
      </w:pPr>
    </w:p>
    <w:p w:rsidR="00432E68" w:rsidRPr="006038C5" w:rsidRDefault="00432E68">
      <w:pPr>
        <w:pStyle w:val="RKnormal"/>
      </w:pPr>
      <w:r w:rsidRPr="006038C5">
        <w:rPr>
          <w:b/>
          <w:bCs/>
        </w:rPr>
        <w:t>Dokument:</w:t>
      </w:r>
      <w:r w:rsidRPr="006038C5">
        <w:t xml:space="preserve"> </w:t>
      </w:r>
    </w:p>
    <w:p w:rsidR="00432E68" w:rsidRPr="006038C5" w:rsidRDefault="00432E68">
      <w:pPr>
        <w:pStyle w:val="RKnormal"/>
      </w:pPr>
      <w:r w:rsidRPr="006038C5">
        <w:t>KOM (2005) 669 slutlig (bifogas)</w:t>
      </w:r>
    </w:p>
    <w:p w:rsidR="00432E68" w:rsidRPr="006038C5" w:rsidRDefault="00432E68">
      <w:pPr>
        <w:pStyle w:val="RKnormal"/>
      </w:pPr>
    </w:p>
    <w:p w:rsidR="00432E68" w:rsidRPr="006038C5" w:rsidRDefault="00432E68">
      <w:pPr>
        <w:pStyle w:val="RKnormal"/>
      </w:pPr>
      <w:r w:rsidRPr="006038C5">
        <w:rPr>
          <w:b/>
          <w:bCs/>
        </w:rPr>
        <w:t>Tidigare dokument:</w:t>
      </w:r>
      <w:r w:rsidRPr="006038C5">
        <w:t xml:space="preserve"> </w:t>
      </w:r>
    </w:p>
    <w:p w:rsidR="00432E68" w:rsidRPr="006038C5" w:rsidRDefault="00432E68">
      <w:pPr>
        <w:pStyle w:val="RKnormal"/>
      </w:pPr>
      <w:r w:rsidRPr="006038C5">
        <w:t>FaktaPM, 2005/06:FPM92, Utrikesdepartementet, Strategisk plan för laglig migration.</w:t>
      </w:r>
    </w:p>
    <w:p w:rsidR="00432E68" w:rsidRPr="006038C5" w:rsidRDefault="00432E68">
      <w:pPr>
        <w:pStyle w:val="RKnormal"/>
      </w:pPr>
    </w:p>
    <w:p w:rsidR="00432E68" w:rsidRPr="006038C5" w:rsidRDefault="00432E68">
      <w:pPr>
        <w:pStyle w:val="RKnormal"/>
      </w:pPr>
      <w:r w:rsidRPr="006038C5">
        <w:rPr>
          <w:b/>
          <w:bCs/>
        </w:rPr>
        <w:t>Tidigare behandlad vid samråd med EU-nämnden:</w:t>
      </w:r>
      <w:r w:rsidRPr="006038C5">
        <w:t xml:space="preserve"> </w:t>
      </w:r>
    </w:p>
    <w:p w:rsidR="00432E68" w:rsidRPr="006038C5" w:rsidRDefault="00432E68">
      <w:pPr>
        <w:pStyle w:val="RKnormal"/>
      </w:pPr>
      <w:r w:rsidRPr="006038C5">
        <w:t>-</w:t>
      </w:r>
    </w:p>
    <w:p w:rsidR="00432E68" w:rsidRPr="006038C5" w:rsidRDefault="00432E68">
      <w:pPr>
        <w:pStyle w:val="RKrubrik"/>
      </w:pPr>
      <w:r w:rsidRPr="006038C5">
        <w:t>Bakgrund</w:t>
      </w:r>
    </w:p>
    <w:p w:rsidR="00432E68" w:rsidRPr="006038C5" w:rsidRDefault="00432E68">
      <w:pPr>
        <w:pStyle w:val="RKnormal"/>
      </w:pPr>
      <w:r w:rsidRPr="006038C5">
        <w:t>Vid Europeiska rådets möte i Tammerfors i oktober 1999 initierade kommissionen en diskussion om ett förslag till gemensam strategi i fråga om ekonomisk migration. År 2001 presenterade kommissionen ett förslag till direktiv som behandlade villkor för tredjelandsmedborgares inresa och vistelse i syfte att bedriva verksamhet som anställd eller egenföretagare (KOM(2001)386). Förslaget drogs dock tillbaka av kommissionen då man inte kunde enas i rådet. Vid Europeiska rådets möte i Thessaloniki i juli 2003 under</w:t>
      </w:r>
      <w:r w:rsidRPr="006038C5">
        <w:t>ströks "behovet av att utforska lagliga sätt för medborgare i tredje land att migrera till unionen, med beaktande av medlemsstaternas mottagningskapacitet". Enligt Haagprogrammet som antogs av Europeiska rådet i november 2004, skulle kommissionen före utgången av år 2005 presentera en "strategisk plan för laglig migration som inbegriper förfaranden för inresetillstånd som snabbt kan svara på fluktuerande efterfrågan på migrerande arbetskraft". Kommissionen presenterade en grönbok om ekonomisk migration i ja</w:t>
      </w:r>
      <w:r w:rsidRPr="006038C5">
        <w:t xml:space="preserve">nuari 2005 som ett första steg i arbetet med den kommande planen. Flertalet medlemsstater och ett stort antal andra aktörer, där i bland arbetsmarknadens parter, valde att kommentera grönboken. Dessa </w:t>
      </w:r>
      <w:r w:rsidRPr="006038C5">
        <w:lastRenderedPageBreak/>
        <w:t>synpunkter ligger nu till grund för planen som antogs av kommissionen i slutet på december 2005.</w:t>
      </w:r>
    </w:p>
    <w:p w:rsidR="00432E68" w:rsidRPr="006038C5" w:rsidRDefault="00432E68">
      <w:pPr>
        <w:pStyle w:val="RKrubrik"/>
      </w:pPr>
      <w:r w:rsidRPr="006038C5">
        <w:t>Rättslig grund och beslutsförfarande</w:t>
      </w:r>
    </w:p>
    <w:p w:rsidR="00432E68" w:rsidRPr="006038C5" w:rsidRDefault="00432E68">
      <w:pPr>
        <w:pStyle w:val="RKnormal"/>
      </w:pPr>
      <w:r w:rsidRPr="006038C5">
        <w:t>I artikel 63.3 i EG-fördraget föreskrivs att rådet ska anta "åtgärder som avser invandringspolitiken inom följande områden: (a) villkor för inresa och bosättning, normer för medlemsstaternas förfaranden för att utfärda visering för längre tid och uppehållstillstånd, inbegripet sådana som avser familjeåterförening.".</w:t>
      </w:r>
    </w:p>
    <w:p w:rsidR="00432E68" w:rsidRPr="006038C5" w:rsidRDefault="00432E68">
      <w:pPr>
        <w:pStyle w:val="RKnormal"/>
      </w:pPr>
    </w:p>
    <w:p w:rsidR="00432E68" w:rsidRPr="006038C5" w:rsidRDefault="00432E68">
      <w:pPr>
        <w:pStyle w:val="RKnormal"/>
      </w:pPr>
      <w:r w:rsidRPr="006038C5">
        <w:t>Beslut fattas med enhällighet i rådet efter hörande av Europaparlamentet.</w:t>
      </w:r>
    </w:p>
    <w:p w:rsidR="00432E68" w:rsidRPr="006038C5" w:rsidRDefault="00432E68">
      <w:pPr>
        <w:pStyle w:val="RKrubrik"/>
        <w:rPr>
          <w:i/>
          <w:iCs/>
        </w:rPr>
      </w:pPr>
      <w:r w:rsidRPr="006038C5">
        <w:rPr>
          <w:i/>
          <w:iCs/>
        </w:rPr>
        <w:t>Svensk ståndpunkt</w:t>
      </w:r>
    </w:p>
    <w:p w:rsidR="00432E68" w:rsidRPr="006038C5" w:rsidRDefault="00432E68">
      <w:pPr>
        <w:pStyle w:val="RKnormal"/>
      </w:pPr>
      <w:r w:rsidRPr="006038C5">
        <w:t xml:space="preserve">Sverige anser att det finns skäl att se över behovet och möjligheterna att ta fram lämpliga gemenskapsregler som avser migration till unionen. Laglig migration är en viktig fråga för EU i ett framtidsperspektiv. Att underlätta för ekonomisk migration kan lindra effekterna av EU:s framtida demografiska underskott och bidra till att på sikt öka unionens konkurrenskraft och till att säkerställa ekonomisk tillväxt. </w:t>
      </w:r>
    </w:p>
    <w:p w:rsidR="00432E68" w:rsidRPr="006038C5" w:rsidRDefault="00432E68">
      <w:pPr>
        <w:pStyle w:val="RKnormal"/>
      </w:pPr>
    </w:p>
    <w:p w:rsidR="00432E68" w:rsidRPr="006038C5" w:rsidRDefault="00432E68">
      <w:pPr>
        <w:pStyle w:val="RKnormal"/>
      </w:pPr>
      <w:r w:rsidRPr="006038C5">
        <w:t>Sverige anser emellertid att beslut gällande antalet ekonomiska migranter fortsatt främst är en nationell angelägenhet inom unionen och det är likaså viktigt att ta tillvara den arbetskraftspotential som redan finns inom EU. Insatser för bättre integration av de tredjelandsmedborgare som redan befinner sig inom EU måste ske parallellt med åtgärder för att underlätta arbetskraftsinvandring. Grundbulten är att beslut om utökad arbetskraftsinvandring måste utgå från arbetsmarknadens behov.</w:t>
      </w:r>
    </w:p>
    <w:p w:rsidR="00432E68" w:rsidRPr="006038C5" w:rsidRDefault="00432E68">
      <w:pPr>
        <w:pStyle w:val="RKnormal"/>
      </w:pPr>
    </w:p>
    <w:p w:rsidR="00432E68" w:rsidRPr="006038C5" w:rsidRDefault="00432E68">
      <w:pPr>
        <w:pStyle w:val="RKnormal"/>
      </w:pPr>
      <w:r w:rsidRPr="006038C5">
        <w:t>Utifrån medlemsstaternas försiktiga hållning i frågan är den strategiska planen väl avvägd och bedöms kunna utgöra underlag för den fortsatta dialogen.</w:t>
      </w:r>
    </w:p>
    <w:p w:rsidR="00432E68" w:rsidRPr="006038C5" w:rsidRDefault="00432E68">
      <w:pPr>
        <w:pStyle w:val="RKrubrik"/>
      </w:pPr>
      <w:r w:rsidRPr="006038C5">
        <w:t>Europaparlamentets inställning</w:t>
      </w:r>
    </w:p>
    <w:p w:rsidR="00432E68" w:rsidRPr="006038C5" w:rsidRDefault="00432E68">
      <w:pPr>
        <w:pStyle w:val="RKnormal"/>
      </w:pPr>
      <w:r w:rsidRPr="006038C5">
        <w:t>Europaparlamentet har inte behandlat meddelandet, men förde en aktiv diskussion i samband med grönboken om ekonomisk migration. Det kan påpekas att rättsliga åtgärder inom det här området sker efter hörande av EP.</w:t>
      </w:r>
    </w:p>
    <w:p w:rsidR="00432E68" w:rsidRPr="006038C5" w:rsidRDefault="00432E68">
      <w:pPr>
        <w:pStyle w:val="RKrubrik"/>
        <w:rPr>
          <w:i/>
          <w:iCs/>
        </w:rPr>
      </w:pPr>
      <w:r w:rsidRPr="006038C5">
        <w:rPr>
          <w:i/>
          <w:iCs/>
        </w:rPr>
        <w:t>Förslaget</w:t>
      </w:r>
    </w:p>
    <w:p w:rsidR="00432E68" w:rsidRPr="006038C5" w:rsidRDefault="00432E68">
      <w:pPr>
        <w:pStyle w:val="RKnormal"/>
      </w:pPr>
      <w:r w:rsidRPr="006038C5">
        <w:t xml:space="preserve">Kommissionen har fastställt två utgångspunkter för den fortsatta diskussionen om laglig migration. Den första är att antalet migranter som skall tillåtas resa in och vistas i en viss medlemsstat även fortsättningsvis skall beslutas av den berörda medlemsstaten. Det andra är att gemenskapsföreträdet fortsatt skall gälla, d.v.s. för att en arbetsgivare ska få rekrytera någon utanför EU skall möjligheterna att finna kvalificerad arbetskraft inom EU vara uttömda. </w:t>
      </w:r>
    </w:p>
    <w:p w:rsidR="00432E68" w:rsidRPr="006038C5" w:rsidRDefault="00432E68">
      <w:pPr>
        <w:pStyle w:val="RKnormal"/>
      </w:pPr>
    </w:p>
    <w:p w:rsidR="00432E68" w:rsidRPr="006038C5" w:rsidRDefault="00432E68">
      <w:pPr>
        <w:pStyle w:val="RKnormal"/>
      </w:pPr>
      <w:r w:rsidRPr="006038C5">
        <w:t xml:space="preserve">I den strategiska planen föreslår kommissionen en diskussion utifrån följande fyra områden:  </w:t>
      </w:r>
    </w:p>
    <w:p w:rsidR="00432E68" w:rsidRPr="006038C5" w:rsidRDefault="00432E68">
      <w:pPr>
        <w:pStyle w:val="RKnormal"/>
      </w:pPr>
      <w:r w:rsidRPr="006038C5">
        <w:t>– En struktur för ett gemensamt regelverk för arbetskraftsinvandring uppdelad på fem direktiv; ett ramverksdirektiv som skulle kunna täcka migranters rättigheter och utformningen av ett gemensamt uppehålls- och arbetstillstånd; ett direktiv för högkvalificerad arbetskraft med avsikt att göra EU till en mer attraktiv arbetsmarknad; ett direktiv för säsongsarbetare som ger möjlighet att bevilja flera inresor i samma tillstånd med avsikt att bekämpa att arbetstagaren olagligen uppehåller sig i EU; ett direkti</w:t>
      </w:r>
      <w:r w:rsidRPr="006038C5">
        <w:t>v för företagsinternt utstationerad personal som underlättar rörligheten för dessa inom företagets förgreningar i EU; samt ett direktiv för avlönade praktikanter då detta inte reglerats i studentdirektivet, i vilket oavlönade praktikanter ingår (2004/114/EC).</w:t>
      </w:r>
    </w:p>
    <w:p w:rsidR="00432E68" w:rsidRPr="006038C5" w:rsidRDefault="00432E68">
      <w:pPr>
        <w:pStyle w:val="RKnormal"/>
      </w:pPr>
      <w:r w:rsidRPr="006038C5">
        <w:t>– Kunskapsuppbyggnad och förbättrat informationsutbyte om laglig migration mellan EU:s medlemsstater, och mellan EU och ursprungsländer. Kommissionen tänker sig att det europeiska migrationsnätverket kan komma att spela en viktig roll i sammanhanget. Ä</w:t>
      </w:r>
      <w:r w:rsidRPr="006038C5">
        <w:t>ven den europeiska portalen för rörlighet i arbetslivet (EURES) skulle kunna vidareutvecklas.</w:t>
      </w:r>
    </w:p>
    <w:p w:rsidR="00432E68" w:rsidRPr="006038C5" w:rsidRDefault="00432E68">
      <w:pPr>
        <w:pStyle w:val="RKnormal"/>
      </w:pPr>
      <w:r w:rsidRPr="006038C5">
        <w:t xml:space="preserve">– Främja integrationen, bl. a. utifrån det ramverk som finns i kommissionens meddelande ”En gemensam agenda för integration” och att integrationsfrågorna bör ha en framskjuten plats under nästa programperiod för strukturfondsmedlen. </w:t>
      </w:r>
    </w:p>
    <w:p w:rsidR="00432E68" w:rsidRPr="006038C5" w:rsidRDefault="00432E68">
      <w:pPr>
        <w:pStyle w:val="RKnormal"/>
      </w:pPr>
      <w:r w:rsidRPr="006038C5">
        <w:t xml:space="preserve">– Ökat samarbete mellan EU och ursprungsländer med avsikt att stimulera de positiva effekter migration kan medföra för båda parters utveckling. En inriktning är att vidta åtgärder i syfte att reducera de negativa effekter som brain drain medför.  </w:t>
      </w:r>
    </w:p>
    <w:p w:rsidR="00432E68" w:rsidRPr="006038C5" w:rsidRDefault="00432E68">
      <w:pPr>
        <w:pStyle w:val="RKrubrik"/>
        <w:rPr>
          <w:i/>
          <w:iCs/>
        </w:rPr>
      </w:pPr>
      <w:r w:rsidRPr="006038C5">
        <w:rPr>
          <w:i/>
          <w:iCs/>
        </w:rPr>
        <w:t>Gällande svenska regler och förslagets effekter på dessa</w:t>
      </w:r>
    </w:p>
    <w:p w:rsidR="00432E68" w:rsidRPr="006038C5" w:rsidRDefault="00432E68">
      <w:pPr>
        <w:pStyle w:val="RKnormal"/>
      </w:pPr>
      <w:r w:rsidRPr="006038C5">
        <w:t>Efter avslutade konsultationer är avsikten att fem direktiv ska föreslås, vilket på sikt innebär att författningsändringar är att förvänta. Dessa kommer då främst att beröra utlänningslagen (2005:716).</w:t>
      </w:r>
    </w:p>
    <w:p w:rsidR="00432E68" w:rsidRPr="006038C5" w:rsidRDefault="00432E68">
      <w:pPr>
        <w:pStyle w:val="RKnormal"/>
      </w:pPr>
    </w:p>
    <w:p w:rsidR="00432E68" w:rsidRPr="006038C5" w:rsidRDefault="00432E68">
      <w:pPr>
        <w:pStyle w:val="RKnormal"/>
      </w:pPr>
      <w:r w:rsidRPr="006038C5">
        <w:t>I februari 2004 tillsatte regeringen en parlamentarisk kommitté som ska göra en översyn av regelverket för arbetskraftsinvandring (Dir. 2004:21). Huvuduppdraget är att ta fram ett regelverk som medger vidgad arbetskraftsinvandring från länder utanför EU/EES. Kommittén ska också utreda behovet och konsekvenser av ytterligare arbetskraftsinvandring och flera därtill kopplade frågor. Kommittén redovisade sitt uppdrag i ett delbetänkande i juni 2005 och avser att redovisa slutbetänkandet i oktober 2006. Kommitt</w:t>
      </w:r>
      <w:r w:rsidRPr="006038C5">
        <w:t>éns uppdrag sammanfaller således delvis med de frågeställningar som formulerats i den strategiska planen för laglig migration.</w:t>
      </w:r>
    </w:p>
    <w:p w:rsidR="00432E68" w:rsidRPr="006038C5" w:rsidRDefault="00432E68">
      <w:pPr>
        <w:pStyle w:val="RKrubrik"/>
      </w:pPr>
      <w:r w:rsidRPr="006038C5">
        <w:t>Ekonomiska konsekvenser</w:t>
      </w:r>
    </w:p>
    <w:p w:rsidR="00432E68" w:rsidRPr="006038C5" w:rsidRDefault="00432E68">
      <w:pPr>
        <w:pStyle w:val="RKnormal"/>
      </w:pPr>
      <w:r w:rsidRPr="006038C5">
        <w:t>Den strategiska planen saknar en fullständig ekonomisk analys. Kommission menar dock att integrationsarbetet kan finansieras genom redan existerande fonder samt genom den föreslagna integrationsfonden under förutsättning att den realiseras. Finansieringsmöjligheterna för övriga områden avser kommissionen att vidare undersöka när förslagen blivit mer konkreta.</w:t>
      </w:r>
    </w:p>
    <w:p w:rsidR="00432E68" w:rsidRPr="006038C5" w:rsidRDefault="00432E68">
      <w:pPr>
        <w:pStyle w:val="RKrubrik"/>
      </w:pPr>
      <w:r w:rsidRPr="006038C5">
        <w:t>Övrigt</w:t>
      </w:r>
    </w:p>
    <w:p w:rsidR="00432E68" w:rsidRPr="006038C5" w:rsidRDefault="00432E68">
      <w:pPr>
        <w:pStyle w:val="RKnormal"/>
      </w:pPr>
    </w:p>
    <w:p w:rsidR="00432E68" w:rsidRPr="006038C5" w:rsidRDefault="00432E68">
      <w:pPr>
        <w:pStyle w:val="RKnormal"/>
        <w:rPr>
          <w:i/>
          <w:iCs/>
        </w:rPr>
      </w:pPr>
    </w:p>
    <w:p w:rsidR="00432E68" w:rsidRPr="006038C5" w:rsidRDefault="00432E68">
      <w:pPr>
        <w:pStyle w:val="RKnormal"/>
        <w:ind w:left="-1134"/>
      </w:pPr>
    </w:p>
    <w:p w:rsidR="00432E68" w:rsidRPr="006038C5" w:rsidRDefault="00432E68">
      <w:pPr>
        <w:pStyle w:val="RKrubrik"/>
        <w:spacing w:before="0" w:after="0"/>
      </w:pPr>
    </w:p>
    <w:p w:rsidR="00432E68" w:rsidRPr="006038C5" w:rsidRDefault="00432E68">
      <w:pPr>
        <w:pStyle w:val="RKnormal"/>
      </w:pPr>
    </w:p>
    <w:p w:rsidR="00432E68" w:rsidRPr="006038C5" w:rsidRDefault="00432E68">
      <w:pPr>
        <w:pStyle w:val="RKnormal"/>
      </w:pPr>
    </w:p>
    <w:sectPr w:rsidR="00432E68" w:rsidRPr="006038C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E68" w:rsidRPr="006038C5" w:rsidRDefault="00432E68">
      <w:pPr>
        <w:spacing w:line="240" w:lineRule="auto"/>
      </w:pPr>
      <w:r w:rsidRPr="006038C5">
        <w:separator/>
      </w:r>
    </w:p>
  </w:endnote>
  <w:endnote w:type="continuationSeparator" w:id="0">
    <w:p w:rsidR="00432E68" w:rsidRPr="006038C5" w:rsidRDefault="00432E68">
      <w:pPr>
        <w:spacing w:line="240" w:lineRule="auto"/>
      </w:pPr>
      <w:r w:rsidRPr="006038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E68" w:rsidRPr="006038C5" w:rsidRDefault="00432E68">
      <w:pPr>
        <w:spacing w:line="240" w:lineRule="auto"/>
      </w:pPr>
      <w:r w:rsidRPr="006038C5">
        <w:separator/>
      </w:r>
    </w:p>
  </w:footnote>
  <w:footnote w:type="continuationSeparator" w:id="0">
    <w:p w:rsidR="00432E68" w:rsidRPr="006038C5" w:rsidRDefault="00432E68">
      <w:pPr>
        <w:spacing w:line="240" w:lineRule="auto"/>
      </w:pPr>
      <w:r w:rsidRPr="006038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E68" w:rsidRPr="006038C5" w:rsidRDefault="00432E68">
    <w:pPr>
      <w:pStyle w:val="Sidhuvud"/>
      <w:framePr w:wrap="around" w:vAnchor="text" w:hAnchor="margin" w:xAlign="right" w:y="1"/>
      <w:rPr>
        <w:rStyle w:val="Sidnummer"/>
      </w:rPr>
    </w:pPr>
    <w:r w:rsidRPr="006038C5">
      <w:rPr>
        <w:rStyle w:val="Sidnummer"/>
      </w:rPr>
      <w:fldChar w:fldCharType="begin" w:fldLock="1"/>
    </w:r>
    <w:r w:rsidRPr="006038C5">
      <w:rPr>
        <w:rStyle w:val="Sidnummer"/>
      </w:rPr>
      <w:instrText xml:space="preserve">PAGE  </w:instrText>
    </w:r>
    <w:r w:rsidRPr="006038C5">
      <w:rPr>
        <w:rStyle w:val="Sidnummer"/>
      </w:rPr>
      <w:fldChar w:fldCharType="separate"/>
    </w:r>
    <w:r w:rsidRPr="006038C5">
      <w:rPr>
        <w:rStyle w:val="Sidnummer"/>
      </w:rPr>
      <w:t>2</w:t>
    </w:r>
    <w:r w:rsidRPr="006038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038C5">
      <w:tblPrEx>
        <w:tblCellMar>
          <w:top w:w="0" w:type="dxa"/>
          <w:bottom w:w="0" w:type="dxa"/>
        </w:tblCellMar>
      </w:tblPrEx>
      <w:trPr>
        <w:cantSplit/>
      </w:trPr>
      <w:tc>
        <w:tcPr>
          <w:tcW w:w="3119" w:type="dxa"/>
        </w:tcPr>
        <w:p w:rsidR="00432E68" w:rsidRPr="006038C5" w:rsidRDefault="00432E68">
          <w:pPr>
            <w:pStyle w:val="Sidhuvud"/>
            <w:spacing w:line="200" w:lineRule="atLeast"/>
            <w:ind w:right="357"/>
            <w:rPr>
              <w:rFonts w:ascii="TradeGothic" w:hAnsi="TradeGothic"/>
              <w:b/>
              <w:bCs/>
              <w:sz w:val="16"/>
            </w:rPr>
          </w:pPr>
        </w:p>
      </w:tc>
      <w:tc>
        <w:tcPr>
          <w:tcW w:w="4111" w:type="dxa"/>
          <w:tcMar>
            <w:left w:w="567" w:type="dxa"/>
          </w:tcMar>
        </w:tcPr>
        <w:p w:rsidR="00432E68" w:rsidRPr="006038C5" w:rsidRDefault="00432E68">
          <w:pPr>
            <w:pStyle w:val="Sidhuvud"/>
            <w:ind w:right="360"/>
          </w:pPr>
        </w:p>
      </w:tc>
      <w:tc>
        <w:tcPr>
          <w:tcW w:w="1525" w:type="dxa"/>
        </w:tcPr>
        <w:p w:rsidR="00432E68" w:rsidRPr="006038C5" w:rsidRDefault="00432E68">
          <w:pPr>
            <w:pStyle w:val="Sidhuvud"/>
            <w:ind w:right="360"/>
          </w:pPr>
        </w:p>
      </w:tc>
    </w:tr>
  </w:tbl>
  <w:p w:rsidR="00432E68" w:rsidRPr="006038C5" w:rsidRDefault="00432E6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E68" w:rsidRPr="006038C5" w:rsidRDefault="00432E68">
    <w:pPr>
      <w:pStyle w:val="Sidhuvud"/>
      <w:framePr w:wrap="around" w:vAnchor="text" w:hAnchor="margin" w:xAlign="right" w:y="1"/>
      <w:rPr>
        <w:rStyle w:val="Sidnummer"/>
      </w:rPr>
    </w:pPr>
    <w:r w:rsidRPr="006038C5">
      <w:rPr>
        <w:rStyle w:val="Sidnummer"/>
      </w:rPr>
      <w:fldChar w:fldCharType="begin" w:fldLock="1"/>
    </w:r>
    <w:r w:rsidRPr="006038C5">
      <w:rPr>
        <w:rStyle w:val="Sidnummer"/>
      </w:rPr>
      <w:instrText xml:space="preserve">PAGE  </w:instrText>
    </w:r>
    <w:r w:rsidRPr="006038C5">
      <w:rPr>
        <w:rStyle w:val="Sidnummer"/>
      </w:rPr>
      <w:fldChar w:fldCharType="separate"/>
    </w:r>
    <w:r w:rsidRPr="006038C5">
      <w:rPr>
        <w:rStyle w:val="Sidnummer"/>
      </w:rPr>
      <w:t>3</w:t>
    </w:r>
    <w:r w:rsidRPr="006038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038C5">
      <w:tblPrEx>
        <w:tblCellMar>
          <w:top w:w="0" w:type="dxa"/>
          <w:bottom w:w="0" w:type="dxa"/>
        </w:tblCellMar>
      </w:tblPrEx>
      <w:trPr>
        <w:cantSplit/>
      </w:trPr>
      <w:tc>
        <w:tcPr>
          <w:tcW w:w="3119" w:type="dxa"/>
        </w:tcPr>
        <w:p w:rsidR="00432E68" w:rsidRPr="006038C5" w:rsidRDefault="00432E68">
          <w:pPr>
            <w:pStyle w:val="Sidhuvud"/>
            <w:spacing w:line="200" w:lineRule="atLeast"/>
            <w:ind w:right="357"/>
            <w:rPr>
              <w:rFonts w:ascii="TradeGothic" w:hAnsi="TradeGothic"/>
              <w:b/>
              <w:bCs/>
              <w:sz w:val="16"/>
            </w:rPr>
          </w:pPr>
        </w:p>
      </w:tc>
      <w:tc>
        <w:tcPr>
          <w:tcW w:w="4111" w:type="dxa"/>
          <w:tcMar>
            <w:left w:w="567" w:type="dxa"/>
          </w:tcMar>
        </w:tcPr>
        <w:p w:rsidR="00432E68" w:rsidRPr="006038C5" w:rsidRDefault="00432E68">
          <w:pPr>
            <w:pStyle w:val="Sidhuvud"/>
            <w:ind w:right="360"/>
          </w:pPr>
        </w:p>
      </w:tc>
      <w:tc>
        <w:tcPr>
          <w:tcW w:w="1525" w:type="dxa"/>
        </w:tcPr>
        <w:p w:rsidR="00432E68" w:rsidRPr="006038C5" w:rsidRDefault="00432E68">
          <w:pPr>
            <w:pStyle w:val="Sidhuvud"/>
            <w:ind w:right="360"/>
          </w:pPr>
        </w:p>
      </w:tc>
    </w:tr>
  </w:tbl>
  <w:p w:rsidR="00432E68" w:rsidRPr="006038C5" w:rsidRDefault="00432E6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E68" w:rsidRPr="006038C5" w:rsidRDefault="006038C5">
    <w:pPr>
      <w:framePr w:w="2948" w:h="1321" w:hRule="exact" w:wrap="notBeside" w:vAnchor="page" w:hAnchor="page" w:x="1362" w:y="653"/>
    </w:pPr>
    <w:r w:rsidRPr="006038C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32E68" w:rsidRPr="006038C5" w:rsidRDefault="00432E68">
    <w:pPr>
      <w:pStyle w:val="RKrubrik"/>
      <w:keepNext w:val="0"/>
      <w:tabs>
        <w:tab w:val="clear" w:pos="1134"/>
        <w:tab w:val="clear" w:pos="2835"/>
      </w:tabs>
      <w:spacing w:before="0" w:after="0" w:line="320" w:lineRule="atLeast"/>
      <w:rPr>
        <w:bCs/>
      </w:rPr>
    </w:pPr>
  </w:p>
  <w:p w:rsidR="00432E68" w:rsidRPr="006038C5" w:rsidRDefault="00432E68">
    <w:pPr>
      <w:rPr>
        <w:rFonts w:ascii="TradeGothic" w:hAnsi="TradeGothic"/>
        <w:b/>
        <w:bCs/>
        <w:spacing w:val="12"/>
        <w:sz w:val="22"/>
      </w:rPr>
    </w:pPr>
  </w:p>
  <w:p w:rsidR="00432E68" w:rsidRPr="006038C5" w:rsidRDefault="00432E68">
    <w:pPr>
      <w:pStyle w:val="RKrubrik"/>
      <w:keepNext w:val="0"/>
      <w:tabs>
        <w:tab w:val="clear" w:pos="1134"/>
        <w:tab w:val="clear" w:pos="2835"/>
      </w:tabs>
      <w:spacing w:before="0" w:after="0" w:line="320" w:lineRule="atLeast"/>
      <w:rPr>
        <w:bCs/>
      </w:rPr>
    </w:pPr>
  </w:p>
  <w:p w:rsidR="00432E68" w:rsidRPr="006038C5" w:rsidRDefault="00432E6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5B7FE7"/>
    <w:rsid w:val="00432E68"/>
    <w:rsid w:val="005B7FE7"/>
    <w:rsid w:val="006038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5968DE-C566-4B29-9687-4762D206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945</Words>
  <Characters>6087</Characters>
  <Application>Microsoft Office Word</Application>
  <DocSecurity>4</DocSecurity>
  <Lines>152</Lines>
  <Paragraphs>42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2006-05-22T10:59:00Z</cp:lastPrinted>
  <dcterms:created xsi:type="dcterms:W3CDTF">2025-12-16T23:12:00Z</dcterms:created>
  <dcterms:modified xsi:type="dcterms:W3CDTF">2025-12-16T23:12:00Z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3;0;0;227</vt:lpwstr>
  </property>
  <property fmtid="{D5CDD505-2E9C-101B-9397-08002B2CF9AE}" pid="3" name="Sprak">
    <vt:lpwstr>Svenska</vt:lpwstr>
  </property>
  <property fmtid="{D5CDD505-2E9C-101B-9397-08002B2CF9AE}" pid="4" name="DokID">
    <vt:i4>60</vt:i4>
  </property>
</Properties>
</file>