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452" w:rsidRPr="001302AC" w:rsidRDefault="00577452" w:rsidP="00577452">
      <w:pPr>
        <w:pStyle w:val="Hemstlrubrik"/>
      </w:pPr>
      <w:bookmarkStart w:id="0" w:name="_Toc149985467"/>
      <w:r w:rsidRPr="001302AC">
        <w:t>Förslag till riksdagsbeslut</w:t>
      </w:r>
      <w:bookmarkEnd w:id="0"/>
    </w:p>
    <w:p w:rsidR="00286BB0" w:rsidRPr="001302AC" w:rsidRDefault="00286BB0">
      <w:pPr>
        <w:pStyle w:val="Hemstlatt"/>
        <w:ind w:left="0"/>
      </w:pPr>
      <w:r w:rsidRPr="001302AC">
        <w:t>Riksdagen tillkännager för regeringen som sin mening vad i motionen anförs om större tilltro till markägarnas kompetens och eng</w:t>
      </w:r>
      <w:r w:rsidRPr="001302AC">
        <w:t>a</w:t>
      </w:r>
      <w:r w:rsidRPr="001302AC">
        <w:t>gemang för skogsvården.</w:t>
      </w:r>
    </w:p>
    <w:p w:rsidR="00577452" w:rsidRPr="001302AC" w:rsidRDefault="00577452" w:rsidP="00C813EE">
      <w:pPr>
        <w:pStyle w:val="Rubrik1"/>
      </w:pPr>
      <w:bookmarkStart w:id="1" w:name="_Toc50981966"/>
      <w:bookmarkStart w:id="2" w:name="_Toc51063460"/>
      <w:bookmarkStart w:id="3" w:name="_Toc51063557"/>
      <w:bookmarkStart w:id="4" w:name="_Toc51685740"/>
      <w:bookmarkStart w:id="5" w:name="_Toc51745767"/>
      <w:bookmarkStart w:id="6" w:name="_Toc52033989"/>
      <w:bookmarkStart w:id="7" w:name="_Toc52202304"/>
      <w:bookmarkStart w:id="8" w:name="_Toc52356195"/>
      <w:bookmarkStart w:id="9" w:name="_Toc52536948"/>
      <w:bookmarkStart w:id="10" w:name="_Toc52725874"/>
      <w:bookmarkStart w:id="11" w:name="_Toc52823190"/>
      <w:bookmarkStart w:id="12" w:name="_Toc52848506"/>
      <w:bookmarkStart w:id="13" w:name="_Toc53191971"/>
      <w:bookmarkStart w:id="14" w:name="_Toc53387652"/>
      <w:bookmarkStart w:id="15" w:name="_Toc60563267"/>
      <w:bookmarkStart w:id="16" w:name="_Toc65029428"/>
      <w:bookmarkStart w:id="17" w:name="_Toc65029495"/>
      <w:bookmarkStart w:id="18" w:name="_Toc65029653"/>
      <w:bookmarkStart w:id="19" w:name="_Toc65548283"/>
      <w:bookmarkStart w:id="20" w:name="_Toc67208697"/>
      <w:bookmarkStart w:id="21" w:name="_Toc67470088"/>
      <w:bookmarkStart w:id="22" w:name="_Toc69783170"/>
      <w:bookmarkStart w:id="23" w:name="_Toc71447959"/>
      <w:bookmarkStart w:id="24" w:name="_Toc74976688"/>
      <w:bookmarkStart w:id="25" w:name="_Toc74988750"/>
      <w:bookmarkStart w:id="26" w:name="_Toc75061629"/>
      <w:bookmarkStart w:id="27" w:name="_Toc75071390"/>
      <w:bookmarkStart w:id="28" w:name="_Toc75157011"/>
      <w:bookmarkStart w:id="29" w:name="_Toc75157572"/>
      <w:bookmarkStart w:id="30" w:name="_Toc75158283"/>
      <w:bookmarkStart w:id="31" w:name="_Toc75163042"/>
      <w:bookmarkStart w:id="32" w:name="_Toc78251418"/>
      <w:bookmarkStart w:id="33" w:name="_Toc81117472"/>
      <w:bookmarkStart w:id="34" w:name="_Toc81120287"/>
      <w:bookmarkStart w:id="35" w:name="_Toc81121021"/>
      <w:bookmarkStart w:id="36" w:name="_Toc82341973"/>
      <w:bookmarkStart w:id="37" w:name="_Toc82342395"/>
      <w:bookmarkStart w:id="38" w:name="_Toc82355407"/>
      <w:bookmarkStart w:id="39" w:name="_Toc82428345"/>
      <w:bookmarkStart w:id="40" w:name="_Toc82429421"/>
      <w:bookmarkStart w:id="41" w:name="_Toc82435202"/>
      <w:bookmarkStart w:id="42" w:name="_Toc82435293"/>
      <w:bookmarkStart w:id="43" w:name="_Toc82436272"/>
      <w:bookmarkStart w:id="44" w:name="_Toc82520063"/>
      <w:bookmarkStart w:id="45" w:name="_Toc82597542"/>
      <w:bookmarkStart w:id="46" w:name="_Toc82597647"/>
      <w:bookmarkStart w:id="47" w:name="_Toc82856836"/>
      <w:bookmarkStart w:id="48" w:name="_Toc82857805"/>
      <w:bookmarkStart w:id="49" w:name="_Toc82860757"/>
      <w:bookmarkStart w:id="50" w:name="_Toc82941266"/>
      <w:bookmarkStart w:id="51" w:name="_Toc82942598"/>
      <w:bookmarkStart w:id="52" w:name="_Toc83452546"/>
      <w:bookmarkStart w:id="53" w:name="_Toc83452638"/>
      <w:bookmarkStart w:id="54" w:name="_Toc83903672"/>
      <w:bookmarkStart w:id="55" w:name="_Toc84055405"/>
      <w:bookmarkStart w:id="56" w:name="_Toc84226378"/>
      <w:bookmarkStart w:id="57" w:name="_Toc84246688"/>
      <w:bookmarkStart w:id="58" w:name="_Toc84413304"/>
      <w:bookmarkStart w:id="59" w:name="_Toc84413398"/>
      <w:bookmarkStart w:id="60" w:name="_Toc84688322"/>
      <w:bookmarkStart w:id="61" w:name="_Toc84688869"/>
      <w:bookmarkStart w:id="62" w:name="_Toc84690096"/>
      <w:bookmarkStart w:id="63" w:name="_Toc85965839"/>
      <w:bookmarkStart w:id="64" w:name="_Toc92702763"/>
      <w:bookmarkStart w:id="65" w:name="_Toc92705019"/>
      <w:bookmarkStart w:id="66" w:name="_Toc107304719"/>
      <w:bookmarkStart w:id="67" w:name="_Toc115250978"/>
      <w:bookmarkStart w:id="68" w:name="_Toc115721834"/>
      <w:bookmarkStart w:id="69" w:name="_Toc115862183"/>
      <w:bookmarkStart w:id="70" w:name="_Toc116282635"/>
      <w:bookmarkStart w:id="71" w:name="_Toc149985469"/>
      <w:r w:rsidRPr="001302AC">
        <w:t>Levande skogar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577452" w:rsidRPr="001302AC" w:rsidRDefault="00577452" w:rsidP="00577452">
      <w:r w:rsidRPr="001302AC">
        <w:t xml:space="preserve">Delmål 1 i miljökvalitetsmålet </w:t>
      </w:r>
      <w:r w:rsidRPr="001302AC">
        <w:rPr>
          <w:i/>
        </w:rPr>
        <w:t xml:space="preserve">Levande skogar </w:t>
      </w:r>
      <w:r w:rsidRPr="001302AC">
        <w:t>stadgar att</w:t>
      </w:r>
      <w:r w:rsidRPr="001302AC">
        <w:rPr>
          <w:i/>
        </w:rPr>
        <w:t xml:space="preserve"> </w:t>
      </w:r>
      <w:smartTag w:uri="urn:schemas-microsoft-com:office:smarttags" w:element="metricconverter">
        <w:smartTagPr>
          <w:attr w:name="ProductID" w:val="900 000 hektar"/>
        </w:smartTagPr>
        <w:r w:rsidR="00C813EE" w:rsidRPr="001302AC">
          <w:t>900 000 hektar</w:t>
        </w:r>
      </w:smartTag>
      <w:r w:rsidRPr="001302AC">
        <w:t xml:space="preserve"> skydds</w:t>
      </w:r>
      <w:r w:rsidR="00C813EE" w:rsidRPr="001302AC">
        <w:softHyphen/>
      </w:r>
      <w:r w:rsidRPr="001302AC">
        <w:t xml:space="preserve">värd skogsmark ska undantas från skogsproduktion till år 2010. I och med de frivilliga avsättningarnas storlek kan detta delmål anses vara uppnått. Socialdemokraterna har fastslagit att av den avsatta marken bör minst </w:t>
      </w:r>
      <w:smartTag w:uri="urn:schemas-microsoft-com:office:smarttags" w:element="metricconverter">
        <w:smartTagPr>
          <w:attr w:name="ProductID" w:val="320 000 hektar"/>
        </w:smartTagPr>
        <w:r w:rsidRPr="001302AC">
          <w:t>320</w:t>
        </w:r>
        <w:r w:rsidR="00C813EE" w:rsidRPr="001302AC">
          <w:t> </w:t>
        </w:r>
        <w:r w:rsidRPr="001302AC">
          <w:t>000 h</w:t>
        </w:r>
        <w:r w:rsidR="00C813EE" w:rsidRPr="001302AC">
          <w:t>ektar</w:t>
        </w:r>
      </w:smartTag>
      <w:r w:rsidRPr="001302AC">
        <w:t xml:space="preserve"> utgöras av naturreservat, </w:t>
      </w:r>
      <w:smartTag w:uri="urn:schemas-microsoft-com:office:smarttags" w:element="metricconverter">
        <w:smartTagPr>
          <w:attr w:name="ProductID" w:val="30 000 hektar"/>
        </w:smartTagPr>
        <w:r w:rsidRPr="001302AC">
          <w:t>30 000 h</w:t>
        </w:r>
        <w:r w:rsidR="00C813EE" w:rsidRPr="001302AC">
          <w:t>ektar</w:t>
        </w:r>
      </w:smartTag>
      <w:r w:rsidRPr="001302AC">
        <w:t xml:space="preserve"> av biotopskydd och </w:t>
      </w:r>
      <w:smartTag w:uri="urn:schemas-microsoft-com:office:smarttags" w:element="metricconverter">
        <w:smartTagPr>
          <w:attr w:name="ProductID" w:val="50 000 hektar"/>
        </w:smartTagPr>
        <w:r w:rsidR="00C813EE" w:rsidRPr="001302AC">
          <w:t>50 000 hektar</w:t>
        </w:r>
      </w:smartTag>
      <w:r w:rsidRPr="001302AC">
        <w:t xml:space="preserve"> av naturvårdsavtal. Jag, som har en större tilltro till markäga</w:t>
      </w:r>
      <w:r w:rsidRPr="001302AC">
        <w:t>r</w:t>
      </w:r>
      <w:r w:rsidRPr="001302AC">
        <w:t>nas kompetens och engagemang, anser att en större andel kan utgöras av naturvårdsavtal och frivilliga avsättningar.</w:t>
      </w:r>
    </w:p>
    <w:p w:rsidR="00577452" w:rsidRPr="001302AC" w:rsidRDefault="00577452" w:rsidP="00C813EE">
      <w:pPr>
        <w:pStyle w:val="Rubrik1"/>
      </w:pPr>
      <w:bookmarkStart w:id="72" w:name="_Toc83452547"/>
      <w:bookmarkStart w:id="73" w:name="_Toc83452639"/>
      <w:bookmarkStart w:id="74" w:name="_Toc83903673"/>
      <w:bookmarkStart w:id="75" w:name="_Toc84055406"/>
      <w:bookmarkStart w:id="76" w:name="_Toc84226379"/>
      <w:bookmarkStart w:id="77" w:name="_Toc84246689"/>
      <w:bookmarkStart w:id="78" w:name="_Toc84413305"/>
      <w:bookmarkStart w:id="79" w:name="_Toc84413399"/>
      <w:bookmarkStart w:id="80" w:name="_Toc84688323"/>
      <w:bookmarkStart w:id="81" w:name="_Toc84688870"/>
      <w:bookmarkStart w:id="82" w:name="_Toc84690097"/>
      <w:bookmarkStart w:id="83" w:name="_Toc85965840"/>
      <w:bookmarkStart w:id="84" w:name="_Toc92702764"/>
      <w:bookmarkStart w:id="85" w:name="_Toc92705020"/>
      <w:bookmarkStart w:id="86" w:name="_Toc107304720"/>
      <w:bookmarkStart w:id="87" w:name="_Toc115250979"/>
      <w:bookmarkStart w:id="88" w:name="_Toc115721835"/>
      <w:bookmarkStart w:id="89" w:name="_Toc115862184"/>
      <w:bookmarkStart w:id="90" w:name="_Toc116282636"/>
      <w:bookmarkStart w:id="91" w:name="_Toc149985470"/>
      <w:r w:rsidRPr="001302AC">
        <w:t>Nationalparker och naturreserv</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1302AC">
        <w:t>at</w:t>
      </w:r>
      <w:bookmarkEnd w:id="90"/>
      <w:bookmarkEnd w:id="91"/>
    </w:p>
    <w:p w:rsidR="00577452" w:rsidRPr="001302AC" w:rsidRDefault="00577452" w:rsidP="00577452">
      <w:r w:rsidRPr="001302AC">
        <w:t>Naturvårdsverket svarar för beslut om köp och intrångsersättning för att bev</w:t>
      </w:r>
      <w:r w:rsidRPr="001302AC">
        <w:t>a</w:t>
      </w:r>
      <w:r w:rsidRPr="001302AC">
        <w:t>ra skogsmark som naturvårdsreservat.</w:t>
      </w:r>
    </w:p>
    <w:p w:rsidR="00577452" w:rsidRPr="001302AC" w:rsidRDefault="00577452" w:rsidP="00577452">
      <w:pPr>
        <w:pStyle w:val="Normaltindrag"/>
      </w:pPr>
      <w:r w:rsidRPr="001302AC">
        <w:rPr>
          <w:snapToGrid w:val="0"/>
        </w:rPr>
        <w:t xml:space="preserve">Utredningar och nyckelbiotopsinventering har visat att det finns behov </w:t>
      </w:r>
      <w:r w:rsidR="00C813EE" w:rsidRPr="001302AC">
        <w:rPr>
          <w:snapToGrid w:val="0"/>
        </w:rPr>
        <w:t xml:space="preserve">av </w:t>
      </w:r>
      <w:r w:rsidRPr="001302AC">
        <w:rPr>
          <w:snapToGrid w:val="0"/>
        </w:rPr>
        <w:t xml:space="preserve">att skydda mer värdefull skogsmark, särskilt i södra Sverige. </w:t>
      </w:r>
      <w:r w:rsidRPr="001302AC">
        <w:t>Kontrollinve</w:t>
      </w:r>
      <w:r w:rsidRPr="001302AC">
        <w:t>n</w:t>
      </w:r>
      <w:r w:rsidRPr="001302AC">
        <w:t xml:space="preserve">teringen av nyckelbiotoperna visar, enligt Skogsstyrelsens definition, att upp emot </w:t>
      </w:r>
      <w:smartTag w:uri="urn:schemas-microsoft-com:office:smarttags" w:element="metricconverter">
        <w:smartTagPr>
          <w:attr w:name="ProductID" w:val="800 000 hektar"/>
        </w:smartTagPr>
        <w:r w:rsidRPr="001302AC">
          <w:t xml:space="preserve">800 000 </w:t>
        </w:r>
        <w:r w:rsidR="00C813EE" w:rsidRPr="001302AC">
          <w:t>hektar</w:t>
        </w:r>
      </w:smartTag>
      <w:r w:rsidR="00C813EE" w:rsidRPr="001302AC">
        <w:t xml:space="preserve"> </w:t>
      </w:r>
      <w:r w:rsidRPr="001302AC">
        <w:t xml:space="preserve">kan klassas som nyckelbiotoper. Så mycket som halva den arealen kan vara objekt över </w:t>
      </w:r>
      <w:smartTag w:uri="urn:schemas-microsoft-com:office:smarttags" w:element="metricconverter">
        <w:smartTagPr>
          <w:attr w:name="ProductID" w:val="5 hektar"/>
        </w:smartTagPr>
        <w:r w:rsidRPr="001302AC">
          <w:t xml:space="preserve">5 </w:t>
        </w:r>
        <w:r w:rsidR="00C813EE" w:rsidRPr="001302AC">
          <w:t>hektar</w:t>
        </w:r>
      </w:smartTag>
      <w:r w:rsidRPr="001302AC">
        <w:t>. Sådana objekt kan skogsvårds</w:t>
      </w:r>
      <w:r w:rsidR="00C813EE" w:rsidRPr="001302AC">
        <w:softHyphen/>
      </w:r>
      <w:r w:rsidRPr="001302AC">
        <w:t>st</w:t>
      </w:r>
      <w:r w:rsidRPr="001302AC">
        <w:t>y</w:t>
      </w:r>
      <w:r w:rsidRPr="001302AC">
        <w:t xml:space="preserve">relserna inte följa upp utan det blir då en fråga för länsstyrelserna. I många fall anser länsstyrelserna att objekten inte är tillräckligt värdefulla för att göra </w:t>
      </w:r>
      <w:r w:rsidRPr="001302AC">
        <w:lastRenderedPageBreak/>
        <w:t>dem till reservat. Under åren 1999</w:t>
      </w:r>
      <w:r w:rsidR="00C813EE" w:rsidRPr="001302AC">
        <w:t>–</w:t>
      </w:r>
      <w:r w:rsidRPr="001302AC">
        <w:t xml:space="preserve">2004 har </w:t>
      </w:r>
      <w:smartTag w:uri="urn:schemas-microsoft-com:office:smarttags" w:element="metricconverter">
        <w:smartTagPr>
          <w:attr w:name="ProductID" w:val="71 845 hektar"/>
        </w:smartTagPr>
        <w:r w:rsidRPr="001302AC">
          <w:t xml:space="preserve">71 845 </w:t>
        </w:r>
        <w:r w:rsidR="00C813EE" w:rsidRPr="001302AC">
          <w:t>hektar</w:t>
        </w:r>
      </w:smartTag>
      <w:r w:rsidR="00C813EE" w:rsidRPr="001302AC">
        <w:t xml:space="preserve"> </w:t>
      </w:r>
      <w:r w:rsidRPr="001302AC">
        <w:t>produktiv skog</w:t>
      </w:r>
      <w:r w:rsidRPr="001302AC">
        <w:t>s</w:t>
      </w:r>
      <w:r w:rsidRPr="001302AC">
        <w:t>mark skyddats genom reservatsbildning.</w:t>
      </w:r>
    </w:p>
    <w:p w:rsidR="00577452" w:rsidRPr="001302AC" w:rsidRDefault="00577452" w:rsidP="00C813EE">
      <w:pPr>
        <w:pStyle w:val="Rubrik1"/>
      </w:pPr>
      <w:bookmarkStart w:id="92" w:name="_Toc83452548"/>
      <w:bookmarkStart w:id="93" w:name="_Toc83452640"/>
      <w:bookmarkStart w:id="94" w:name="_Toc83903674"/>
      <w:bookmarkStart w:id="95" w:name="_Toc84055407"/>
      <w:bookmarkStart w:id="96" w:name="_Toc84226380"/>
      <w:bookmarkStart w:id="97" w:name="_Toc84246690"/>
      <w:bookmarkStart w:id="98" w:name="_Toc84413306"/>
      <w:bookmarkStart w:id="99" w:name="_Toc84413400"/>
      <w:bookmarkStart w:id="100" w:name="_Toc84688324"/>
      <w:bookmarkStart w:id="101" w:name="_Toc84688871"/>
      <w:bookmarkStart w:id="102" w:name="_Toc84690098"/>
      <w:bookmarkStart w:id="103" w:name="_Toc85965841"/>
      <w:bookmarkStart w:id="104" w:name="_Toc92702765"/>
      <w:bookmarkStart w:id="105" w:name="_Toc92705021"/>
      <w:bookmarkStart w:id="106" w:name="_Toc107304721"/>
      <w:bookmarkStart w:id="107" w:name="_Toc115250980"/>
      <w:bookmarkStart w:id="108" w:name="_Toc115721836"/>
      <w:bookmarkStart w:id="109" w:name="_Toc115862185"/>
      <w:bookmarkStart w:id="110" w:name="_Toc116282637"/>
      <w:bookmarkStart w:id="111" w:name="_Toc149985471"/>
      <w:r w:rsidRPr="001302AC">
        <w:t>Biotopskydd och naturvårdsav</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1302AC">
        <w:t>tal</w:t>
      </w:r>
      <w:bookmarkEnd w:id="110"/>
      <w:bookmarkEnd w:id="111"/>
    </w:p>
    <w:p w:rsidR="00577452" w:rsidRPr="001302AC" w:rsidRDefault="00577452" w:rsidP="00577452">
      <w:r w:rsidRPr="001302AC">
        <w:t>Skogsvårdsstyrelsen har ansvaret att peka ut, avgränsa och besluta om bioto</w:t>
      </w:r>
      <w:r w:rsidRPr="001302AC">
        <w:t>p</w:t>
      </w:r>
      <w:r w:rsidRPr="001302AC">
        <w:t>skydd på skogsmark enligt 7 kap. 11 § miljöbalken. Skyddet omfattar endast mindre områden av 19 definierade skogsbiotoper. Skogsvårdsstyrelserna påbörjade arbetet med biotopskydd under budgetåret 1993/94.</w:t>
      </w:r>
    </w:p>
    <w:p w:rsidR="00577452" w:rsidRPr="001302AC" w:rsidRDefault="00577452" w:rsidP="00577452">
      <w:pPr>
        <w:pStyle w:val="Normaltindrag"/>
      </w:pPr>
      <w:r w:rsidRPr="001302AC">
        <w:t xml:space="preserve">Biotopskydd används i första hand i en akut situation där det är uppenbart att den värdefulla biotopen kan komma att avverkas. Medelareal för beslutade biotopskydd är </w:t>
      </w:r>
      <w:smartTag w:uri="urn:schemas-microsoft-com:office:smarttags" w:element="metricconverter">
        <w:smartTagPr>
          <w:attr w:name="ProductID" w:val="2,7 hektar"/>
        </w:smartTagPr>
        <w:r w:rsidRPr="001302AC">
          <w:t>2,7 hektar</w:t>
        </w:r>
      </w:smartTag>
      <w:r w:rsidRPr="001302AC">
        <w:t>.</w:t>
      </w:r>
    </w:p>
    <w:p w:rsidR="00577452" w:rsidRPr="001302AC" w:rsidRDefault="00577452" w:rsidP="00577452">
      <w:pPr>
        <w:pStyle w:val="Normaltindrag"/>
      </w:pPr>
      <w:r w:rsidRPr="001302AC">
        <w:t>Naturvårdsavtal är ett civilrättsligt avtal som tecknas mellan staten genom skogsvårdsstyrelsen och en skogsägare i syfte att bevara och utveckla ett områdes naturvärden. Naturvårdsavtal är ett viktigt komplement till natur</w:t>
      </w:r>
      <w:r w:rsidR="00C813EE" w:rsidRPr="001302AC">
        <w:softHyphen/>
      </w:r>
      <w:r w:rsidRPr="001302AC">
        <w:t>r</w:t>
      </w:r>
      <w:r w:rsidRPr="001302AC">
        <w:t>e</w:t>
      </w:r>
      <w:r w:rsidRPr="001302AC">
        <w:t>servat och biotopskydd. Avtal används i regel på andra typer av områden än vad som kan komma i</w:t>
      </w:r>
      <w:r w:rsidR="00C813EE" w:rsidRPr="001302AC">
        <w:t xml:space="preserve"> </w:t>
      </w:r>
      <w:r w:rsidRPr="001302AC">
        <w:t>fråga för biotopskydd. Avtalen tecknas vanligen för en period</w:t>
      </w:r>
      <w:r w:rsidR="00C813EE" w:rsidRPr="001302AC">
        <w:t xml:space="preserve"> på</w:t>
      </w:r>
      <w:r w:rsidRPr="001302AC">
        <w:t xml:space="preserve"> mellan 30 och 50 år.</w:t>
      </w:r>
    </w:p>
    <w:p w:rsidR="00577452" w:rsidRPr="001302AC" w:rsidRDefault="00577452" w:rsidP="00577452">
      <w:pPr>
        <w:pStyle w:val="Normaltindrag"/>
      </w:pPr>
      <w:r w:rsidRPr="001302AC">
        <w:t>Under perioden 1999</w:t>
      </w:r>
      <w:r w:rsidR="00C813EE" w:rsidRPr="001302AC">
        <w:t>–</w:t>
      </w:r>
      <w:r w:rsidRPr="001302AC">
        <w:t xml:space="preserve">2004 har totalt </w:t>
      </w:r>
      <w:smartTag w:uri="urn:schemas-microsoft-com:office:smarttags" w:element="metricconverter">
        <w:smartTagPr>
          <w:attr w:name="ProductID" w:val="23 400 hektar"/>
        </w:smartTagPr>
        <w:r w:rsidRPr="001302AC">
          <w:t xml:space="preserve">23 400 </w:t>
        </w:r>
        <w:r w:rsidR="00C813EE" w:rsidRPr="001302AC">
          <w:t>hektar</w:t>
        </w:r>
      </w:smartTag>
      <w:r w:rsidR="00C813EE" w:rsidRPr="001302AC">
        <w:t xml:space="preserve"> </w:t>
      </w:r>
      <w:r w:rsidRPr="001302AC">
        <w:t xml:space="preserve">produktiv skogsmark skyddats genom naturvårdsavtal och </w:t>
      </w:r>
      <w:smartTag w:uri="urn:schemas-microsoft-com:office:smarttags" w:element="metricconverter">
        <w:smartTagPr>
          <w:attr w:name="ProductID" w:val="10 000 hektar"/>
        </w:smartTagPr>
        <w:r w:rsidRPr="001302AC">
          <w:t xml:space="preserve">10 000 </w:t>
        </w:r>
        <w:r w:rsidR="00C813EE" w:rsidRPr="001302AC">
          <w:t>hektar</w:t>
        </w:r>
      </w:smartTag>
      <w:r w:rsidR="00C813EE" w:rsidRPr="001302AC">
        <w:t xml:space="preserve"> </w:t>
      </w:r>
      <w:r w:rsidRPr="001302AC">
        <w:t>som biotopskyddsområde.</w:t>
      </w:r>
    </w:p>
    <w:p w:rsidR="00577452" w:rsidRPr="001302AC" w:rsidRDefault="00577452" w:rsidP="00C813EE">
      <w:pPr>
        <w:pStyle w:val="Rubrik1"/>
      </w:pPr>
      <w:bookmarkStart w:id="112" w:name="_Toc83903675"/>
      <w:bookmarkStart w:id="113" w:name="_Toc84055408"/>
      <w:bookmarkStart w:id="114" w:name="_Toc84226381"/>
      <w:bookmarkStart w:id="115" w:name="_Toc84246691"/>
      <w:bookmarkStart w:id="116" w:name="_Toc84413307"/>
      <w:bookmarkStart w:id="117" w:name="_Toc84413401"/>
      <w:bookmarkStart w:id="118" w:name="_Toc84688325"/>
      <w:bookmarkStart w:id="119" w:name="_Toc84688872"/>
      <w:bookmarkStart w:id="120" w:name="_Toc84690099"/>
      <w:bookmarkStart w:id="121" w:name="_Toc85965842"/>
      <w:bookmarkStart w:id="122" w:name="_Toc92702766"/>
      <w:bookmarkStart w:id="123" w:name="_Toc92705022"/>
      <w:bookmarkStart w:id="124" w:name="_Toc107304722"/>
      <w:bookmarkStart w:id="125" w:name="_Toc115250981"/>
      <w:bookmarkStart w:id="126" w:name="_Toc115721837"/>
      <w:bookmarkStart w:id="127" w:name="_Toc115862186"/>
      <w:bookmarkStart w:id="128" w:name="_Toc116282638"/>
      <w:bookmarkStart w:id="129" w:name="_Toc149985472"/>
      <w:r w:rsidRPr="001302AC">
        <w:t>Frivilliga avsättningar</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577452" w:rsidRPr="001302AC" w:rsidRDefault="00577452" w:rsidP="00577452">
      <w:r w:rsidRPr="001302AC">
        <w:t>Frivillig avsättning av skogsmark är en viktig del i upprätthållandet av leva</w:t>
      </w:r>
      <w:r w:rsidRPr="001302AC">
        <w:t>n</w:t>
      </w:r>
      <w:r w:rsidRPr="001302AC">
        <w:t xml:space="preserve">de skogar. Regeringens målsättning är att ytterligare </w:t>
      </w:r>
      <w:smartTag w:uri="urn:schemas-microsoft-com:office:smarttags" w:element="metricconverter">
        <w:smartTagPr>
          <w:attr w:name="ProductID" w:val="900 000 hektar"/>
        </w:smartTagPr>
        <w:r w:rsidRPr="001302AC">
          <w:t xml:space="preserve">900 000 </w:t>
        </w:r>
        <w:r w:rsidR="00C813EE" w:rsidRPr="001302AC">
          <w:t>hektar</w:t>
        </w:r>
      </w:smartTag>
      <w:r w:rsidR="00C813EE" w:rsidRPr="001302AC">
        <w:t xml:space="preserve"> </w:t>
      </w:r>
      <w:r w:rsidRPr="001302AC">
        <w:t>skydd</w:t>
      </w:r>
      <w:r w:rsidRPr="001302AC">
        <w:t>s</w:t>
      </w:r>
      <w:r w:rsidRPr="001302AC">
        <w:t xml:space="preserve">värd skogsmark ska undantas från skogsproduktion till år 2010. Av detta uppskattas statens ansvar för skydd till </w:t>
      </w:r>
      <w:smartTag w:uri="urn:schemas-microsoft-com:office:smarttags" w:element="metricconverter">
        <w:smartTagPr>
          <w:attr w:name="ProductID" w:val="400 000 hektar"/>
        </w:smartTagPr>
        <w:r w:rsidRPr="001302AC">
          <w:t xml:space="preserve">400 000 </w:t>
        </w:r>
        <w:r w:rsidR="00C813EE" w:rsidRPr="001302AC">
          <w:t>hektar</w:t>
        </w:r>
      </w:smartTag>
      <w:r w:rsidRPr="001302AC">
        <w:t>, resten utgörs av frivi</w:t>
      </w:r>
      <w:r w:rsidRPr="001302AC">
        <w:t>l</w:t>
      </w:r>
      <w:r w:rsidRPr="001302AC">
        <w:t>liga avsättningar. Skogsägarna har visat stort intresse för att skydda värdefull skog, men det är ändå viktigt att slå fast att det är skogsägaren som definierar frivilliga avsättningar av mark. Det går inte att få bred förståelse för miljöp</w:t>
      </w:r>
      <w:r w:rsidRPr="001302AC">
        <w:t>o</w:t>
      </w:r>
      <w:r w:rsidRPr="001302AC">
        <w:t>litiken om staten betraktar frivilligt arbete som något som kan kommenderas fram. Staten bör genom utbildning och rådgivning underlätta för markägaren att fatta beslut om hur marken ska nyttjas.</w:t>
      </w:r>
    </w:p>
    <w:p w:rsidR="00577452" w:rsidRPr="001302AC" w:rsidRDefault="00577452" w:rsidP="00577452">
      <w:pPr>
        <w:pStyle w:val="Normaltindrag"/>
      </w:pPr>
      <w:r w:rsidRPr="001302AC">
        <w:t>Skogsbrukets frivilliga avsättningar av skogsmark i form av hänsynsomr</w:t>
      </w:r>
      <w:r w:rsidRPr="001302AC">
        <w:t>å</w:t>
      </w:r>
      <w:r w:rsidRPr="001302AC">
        <w:t xml:space="preserve">den har ökat från </w:t>
      </w:r>
      <w:smartTag w:uri="urn:schemas-microsoft-com:office:smarttags" w:element="metricconverter">
        <w:smartTagPr>
          <w:attr w:name="ProductID" w:val="230 000 hektar"/>
        </w:smartTagPr>
        <w:r w:rsidRPr="001302AC">
          <w:t xml:space="preserve">230 000 </w:t>
        </w:r>
        <w:r w:rsidR="00C813EE" w:rsidRPr="001302AC">
          <w:t>hektar</w:t>
        </w:r>
      </w:smartTag>
      <w:r w:rsidR="00C813EE" w:rsidRPr="001302AC">
        <w:t xml:space="preserve"> </w:t>
      </w:r>
      <w:r w:rsidRPr="001302AC">
        <w:t xml:space="preserve">år 1998 till </w:t>
      </w:r>
      <w:smartTag w:uri="urn:schemas-microsoft-com:office:smarttags" w:element="metricconverter">
        <w:smartTagPr>
          <w:attr w:name="ProductID" w:val="990 000 hektar"/>
        </w:smartTagPr>
        <w:r w:rsidRPr="001302AC">
          <w:t xml:space="preserve">990 000 </w:t>
        </w:r>
        <w:r w:rsidR="00C813EE" w:rsidRPr="001302AC">
          <w:t>hektar</w:t>
        </w:r>
      </w:smartTag>
      <w:r w:rsidR="00C813EE" w:rsidRPr="001302AC">
        <w:t xml:space="preserve"> </w:t>
      </w:r>
      <w:r w:rsidRPr="001302AC">
        <w:t>år 2002. Däri</w:t>
      </w:r>
      <w:r w:rsidR="00C813EE" w:rsidRPr="001302AC">
        <w:softHyphen/>
      </w:r>
      <w:r w:rsidRPr="001302AC">
        <w:t>genom har de frivilliga avsättningarna ensamma uppfyllt det kvantitativa area</w:t>
      </w:r>
      <w:r w:rsidRPr="001302AC">
        <w:t>l</w:t>
      </w:r>
      <w:r w:rsidRPr="001302AC">
        <w:t>målet.</w:t>
      </w:r>
    </w:p>
    <w:p w:rsidR="00577452" w:rsidRPr="001302AC" w:rsidRDefault="00577452" w:rsidP="00577452">
      <w:pPr>
        <w:pStyle w:val="Normaltindrag"/>
        <w:rPr>
          <w:b/>
        </w:rPr>
      </w:pPr>
      <w:r w:rsidRPr="001302AC">
        <w:rPr>
          <w:snapToGrid w:val="0"/>
        </w:rPr>
        <w:t>För att garantera rättssäkerheten och för att få en bred förståelse för milj</w:t>
      </w:r>
      <w:r w:rsidRPr="001302AC">
        <w:rPr>
          <w:snapToGrid w:val="0"/>
        </w:rPr>
        <w:t>ö</w:t>
      </w:r>
      <w:r w:rsidRPr="001302AC">
        <w:rPr>
          <w:snapToGrid w:val="0"/>
        </w:rPr>
        <w:t>politiken behöver staten en komplett och anpassad strategi för markavsät</w:t>
      </w:r>
      <w:r w:rsidRPr="001302AC">
        <w:rPr>
          <w:snapToGrid w:val="0"/>
        </w:rPr>
        <w:t>t</w:t>
      </w:r>
      <w:r w:rsidRPr="001302AC">
        <w:rPr>
          <w:snapToGrid w:val="0"/>
        </w:rPr>
        <w:t>ningarna och hur olika miljövärden bäst kan bevaras. Nya arbetsmodeller för områden med många naturvärden behöver utvecklas. Det är angeläget att även skydd av mark får en mångfald och att det finns en statlig öppenhet för att arbeta med kombinationer av hänsyn, avtal, biotopskydd och reservat. De statliga ersättningsmedlen bör prioriteras till naturvårdsavtal i högre grad än nu. Avtalen har nära nog kommit bort i myndigheternas hantering av marka</w:t>
      </w:r>
      <w:r w:rsidRPr="001302AC">
        <w:rPr>
          <w:snapToGrid w:val="0"/>
        </w:rPr>
        <w:t>v</w:t>
      </w:r>
      <w:r w:rsidRPr="001302AC">
        <w:rPr>
          <w:snapToGrid w:val="0"/>
        </w:rPr>
        <w:t>sättningar. Om stora områden ska undantas från traditionellt skogsbruk bör detta i första hand ske på statens mark så att den privata äganderätten bevaras och skogsägarens utkomstmöjligheter inte försämras. Vidare måste myndi</w:t>
      </w:r>
      <w:r w:rsidRPr="001302AC">
        <w:rPr>
          <w:snapToGrid w:val="0"/>
        </w:rPr>
        <w:t>g</w:t>
      </w:r>
      <w:r w:rsidRPr="001302AC">
        <w:rPr>
          <w:snapToGrid w:val="0"/>
        </w:rPr>
        <w:t>heterna använda sig av statens mark för markbyten.</w:t>
      </w:r>
    </w:p>
    <w:p w:rsidR="00577452" w:rsidRPr="001302AC" w:rsidRDefault="00577452" w:rsidP="00C813EE">
      <w:pPr>
        <w:pStyle w:val="Rubrik1"/>
      </w:pPr>
      <w:bookmarkStart w:id="130" w:name="_Toc83452549"/>
      <w:bookmarkStart w:id="131" w:name="_Toc83452641"/>
      <w:bookmarkStart w:id="132" w:name="_Toc83903676"/>
      <w:bookmarkStart w:id="133" w:name="_Toc84055409"/>
      <w:bookmarkStart w:id="134" w:name="_Toc84226382"/>
      <w:bookmarkStart w:id="135" w:name="_Toc84246692"/>
      <w:bookmarkStart w:id="136" w:name="_Toc84413308"/>
      <w:bookmarkStart w:id="137" w:name="_Toc84413402"/>
      <w:bookmarkStart w:id="138" w:name="_Toc84688326"/>
      <w:bookmarkStart w:id="139" w:name="_Toc84688873"/>
      <w:bookmarkStart w:id="140" w:name="_Toc84690100"/>
      <w:bookmarkStart w:id="141" w:name="_Toc85965843"/>
      <w:bookmarkStart w:id="142" w:name="_Toc92702767"/>
      <w:bookmarkStart w:id="143" w:name="_Toc92705023"/>
      <w:bookmarkStart w:id="144" w:name="_Toc107304723"/>
      <w:bookmarkStart w:id="145" w:name="_Toc115250982"/>
      <w:bookmarkStart w:id="146" w:name="_Toc115721838"/>
      <w:bookmarkStart w:id="147" w:name="_Toc115862187"/>
      <w:bookmarkStart w:id="148" w:name="_Toc116282639"/>
      <w:bookmarkStart w:id="149" w:name="_Toc149985473"/>
      <w:r w:rsidRPr="001302AC">
        <w:t>Avsättning av skogsmark till skydd för biologisk mångfald</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577452" w:rsidRPr="001302AC" w:rsidRDefault="00C813EE" w:rsidP="00577452">
      <w:r w:rsidRPr="001302AC">
        <w:t xml:space="preserve">Kostnaden för inköp eller </w:t>
      </w:r>
      <w:r w:rsidR="00577452" w:rsidRPr="001302AC">
        <w:t>intrångsersättning per hektar varierar mellan olika skogstyper men är i regel omkring tre gånger högre än motsvarande kostnad för undantag genom naturvårdsavtal på 30</w:t>
      </w:r>
      <w:r w:rsidRPr="001302AC">
        <w:t>–</w:t>
      </w:r>
      <w:r w:rsidR="00577452" w:rsidRPr="001302AC">
        <w:t>50 års tid. Naturvårdsavtal innebär att skogen undantas från produktivt skogsbruk under denna tid. Ersättningen till markägaren motsvarar inte produktionsbortfallet. Jag önskar därför en ökad inriktning för biotopskydd och naturvårdsavtal.</w:t>
      </w:r>
    </w:p>
    <w:p w:rsidR="00577452" w:rsidRPr="001302AC" w:rsidRDefault="00577452" w:rsidP="00577452">
      <w:pPr>
        <w:pStyle w:val="Normaltindrag"/>
      </w:pPr>
      <w:r w:rsidRPr="001302AC">
        <w:t>Miljömålet om bevarande av biologisk mångfald konkurrerar delvis med det nationella ekonomiska intresset att upprätthålla en hög produktivitet i den svenska skogen. Skogsnäringen är en viktig arbetsgivare i glesbygden. Natu</w:t>
      </w:r>
      <w:r w:rsidRPr="001302AC">
        <w:t>r</w:t>
      </w:r>
      <w:r w:rsidRPr="001302AC">
        <w:t>vårdsåtgärderna måste därför stämmas av mot konsekvenserna för skogsbr</w:t>
      </w:r>
      <w:r w:rsidRPr="001302AC">
        <w:t>u</w:t>
      </w:r>
      <w:r w:rsidRPr="001302AC">
        <w:t>kets produktionsmål. Avvägningen mellan produktions- och miljömål bör vara väl underby</w:t>
      </w:r>
      <w:r w:rsidR="00C813EE" w:rsidRPr="001302AC">
        <w:t>g</w:t>
      </w:r>
      <w:r w:rsidRPr="001302AC">
        <w:t>gd och beakta studier av olika skogsområden som skyddas genom statliga markköp eller frivilligt ingångna skogsvårdsavtal.</w:t>
      </w:r>
    </w:p>
    <w:p w:rsidR="00577452" w:rsidRPr="001302AC" w:rsidRDefault="00577452" w:rsidP="00577452">
      <w:pPr>
        <w:pStyle w:val="Normaltindrag"/>
      </w:pPr>
      <w:r w:rsidRPr="001302AC">
        <w:t>Syftet med skyddandet av värdefulla biotoper är inte primärt deras legala status, utan deras faktiska tillstånd. För skyddsvärda områden som inte om</w:t>
      </w:r>
      <w:r w:rsidRPr="001302AC">
        <w:t>e</w:t>
      </w:r>
      <w:r w:rsidRPr="001302AC">
        <w:t>delbart hotas av avverkning bör man kunna vänta något år med inköp eller intrångsersättning.</w:t>
      </w:r>
    </w:p>
    <w:p w:rsidR="00577452" w:rsidRPr="001302AC" w:rsidRDefault="00577452" w:rsidP="00577452">
      <w:pPr>
        <w:pStyle w:val="Rubrik2"/>
      </w:pPr>
      <w:bookmarkStart w:id="150" w:name="_Toc107304724"/>
      <w:bookmarkStart w:id="151" w:name="_Toc115250983"/>
      <w:bookmarkStart w:id="152" w:name="_Toc115721839"/>
      <w:bookmarkStart w:id="153" w:name="_Toc115862188"/>
      <w:bookmarkStart w:id="154" w:name="_Toc116282640"/>
      <w:bookmarkStart w:id="155" w:name="_Toc149985474"/>
      <w:r w:rsidRPr="001302AC">
        <w:t>Samarbete mellan myndigheter och skogsägare</w:t>
      </w:r>
      <w:bookmarkEnd w:id="150"/>
      <w:bookmarkEnd w:id="151"/>
      <w:bookmarkEnd w:id="152"/>
      <w:bookmarkEnd w:id="153"/>
      <w:bookmarkEnd w:id="154"/>
      <w:bookmarkEnd w:id="155"/>
    </w:p>
    <w:p w:rsidR="00577452" w:rsidRPr="001302AC" w:rsidRDefault="00577452" w:rsidP="00577452">
      <w:r w:rsidRPr="001302AC">
        <w:rPr>
          <w:snapToGrid w:val="0"/>
        </w:rPr>
        <w:t>Efter det att nyckelbiotops- och sumpskogsinventeringarna</w:t>
      </w:r>
      <w:r w:rsidR="00C813EE" w:rsidRPr="001302AC">
        <w:rPr>
          <w:snapToGrid w:val="0"/>
        </w:rPr>
        <w:t xml:space="preserve"> har</w:t>
      </w:r>
      <w:r w:rsidRPr="001302AC">
        <w:rPr>
          <w:snapToGrid w:val="0"/>
        </w:rPr>
        <w:t xml:space="preserve"> fullföljts har det visat sig att samarbetet mellan länsstyrelserna och skogsmyndigheten om avsättningar av större nyckelbiotoper inte fungerat i vissa regioner. Skogsäg</w:t>
      </w:r>
      <w:r w:rsidRPr="001302AC">
        <w:rPr>
          <w:snapToGrid w:val="0"/>
        </w:rPr>
        <w:t>a</w:t>
      </w:r>
      <w:r w:rsidRPr="001302AC">
        <w:rPr>
          <w:snapToGrid w:val="0"/>
        </w:rPr>
        <w:t>re upplever att myndigheter hänvisar till varandra och att det saknas en tydlig motpart. Den administrativa hanteringen av nyckelbiotoper, inklusive info</w:t>
      </w:r>
      <w:r w:rsidRPr="001302AC">
        <w:rPr>
          <w:snapToGrid w:val="0"/>
        </w:rPr>
        <w:t>r</w:t>
      </w:r>
      <w:r w:rsidRPr="001302AC">
        <w:rPr>
          <w:snapToGrid w:val="0"/>
        </w:rPr>
        <w:t>mation och samråd med markägare, behöver också bli mer flexibel. Staten måste ta ansvar för att det administrativa arbetet förblir rättssäkert.</w:t>
      </w:r>
    </w:p>
    <w:p w:rsidR="00577452" w:rsidRPr="001302AC" w:rsidRDefault="00577452" w:rsidP="00577452">
      <w:pPr>
        <w:pStyle w:val="Normaltindrag"/>
      </w:pPr>
      <w:r w:rsidRPr="001302AC">
        <w:rPr>
          <w:spacing w:val="-2"/>
        </w:rPr>
        <w:t>Halvtidsutredningen om miljö- och landsbygdsprogrammet (SOU 2003:105)</w:t>
      </w:r>
      <w:r w:rsidRPr="001302AC">
        <w:t xml:space="preserve"> finner att insatserna för kompetensutveckling på det skogliga o</w:t>
      </w:r>
      <w:r w:rsidRPr="001302AC">
        <w:t>m</w:t>
      </w:r>
      <w:r w:rsidRPr="001302AC">
        <w:t>rådet har bidragit till att miljövänliga arbetsmetoder används i större utsträc</w:t>
      </w:r>
      <w:r w:rsidRPr="001302AC">
        <w:t>k</w:t>
      </w:r>
      <w:r w:rsidRPr="001302AC">
        <w:t>ning i skogsbruket. Jag anser att det är viktigt att dessa insatser fortsätter för att förstärka denna utveckling.</w:t>
      </w:r>
    </w:p>
    <w:p w:rsidR="00577452" w:rsidRPr="001302AC" w:rsidRDefault="00577452" w:rsidP="00577452">
      <w:pPr>
        <w:pStyle w:val="Rubrik2"/>
      </w:pPr>
      <w:bookmarkStart w:id="156" w:name="_Toc107304725"/>
      <w:bookmarkStart w:id="157" w:name="_Toc115250984"/>
      <w:bookmarkStart w:id="158" w:name="_Toc115721840"/>
      <w:bookmarkStart w:id="159" w:name="_Toc115862189"/>
      <w:bookmarkStart w:id="160" w:name="_Toc116282641"/>
      <w:bookmarkStart w:id="161" w:name="_Toc149985475"/>
      <w:r w:rsidRPr="001302AC">
        <w:t>Skogens levande dynamik</w:t>
      </w:r>
      <w:bookmarkEnd w:id="156"/>
      <w:bookmarkEnd w:id="157"/>
      <w:bookmarkEnd w:id="158"/>
      <w:bookmarkEnd w:id="159"/>
      <w:bookmarkEnd w:id="160"/>
      <w:bookmarkEnd w:id="161"/>
    </w:p>
    <w:p w:rsidR="00577452" w:rsidRPr="001302AC" w:rsidRDefault="00577452" w:rsidP="00577452">
      <w:r w:rsidRPr="001302AC">
        <w:t>Kunskapen om olika arters behov är ofta bristfällig. Det kan vara svårt att bedöma om en viss hotad art skulle gynnas eller skadas om ett aktivt skog</w:t>
      </w:r>
      <w:r w:rsidRPr="001302AC">
        <w:t>s</w:t>
      </w:r>
      <w:r w:rsidRPr="001302AC">
        <w:t>bruk upphörde inom ett visst område. Professor emeritus Mårten Bendz vid Växjö universitet (Reports no. 10 Växjö University) menar att om skogsskö</w:t>
      </w:r>
      <w:r w:rsidRPr="001302AC">
        <w:t>t</w:t>
      </w:r>
      <w:r w:rsidRPr="001302AC">
        <w:t>seln upphör inom ett visst område kan detta lika gärna vara en ”dödsdom” för en art som att vara en bevarandeåtgärd. I och med att kunskapen är så bristfä</w:t>
      </w:r>
      <w:r w:rsidRPr="001302AC">
        <w:t>l</w:t>
      </w:r>
      <w:r w:rsidRPr="001302AC">
        <w:t>lig är det stor risk att kostnadseffektiviteten i reservatsbildning och natu</w:t>
      </w:r>
      <w:r w:rsidRPr="001302AC">
        <w:t>r</w:t>
      </w:r>
      <w:r w:rsidRPr="001302AC">
        <w:t>vårdsavtal blir alltför låg. Detta understryker ytterligare behovet av ökad kunskap och en träffsäker inventering.</w:t>
      </w:r>
    </w:p>
    <w:p w:rsidR="00577452" w:rsidRPr="001302AC" w:rsidRDefault="00577452" w:rsidP="00577452">
      <w:pPr>
        <w:pStyle w:val="Normaltindrag"/>
      </w:pPr>
      <w:r w:rsidRPr="001302AC">
        <w:t>Jag vill också betona att floran och faunan inte är statiska fenomen. Kl</w:t>
      </w:r>
      <w:r w:rsidRPr="001302AC">
        <w:t>i</w:t>
      </w:r>
      <w:r w:rsidRPr="001302AC">
        <w:t xml:space="preserve">matförändringar, nya arters intåg och andra faktorer bidrar till att naturen ständigt befinner sig i utveckling. Arbetet med den biologiska mångfalden får därför inte i alltför hög grad ha perspektivet att en viss uppsättning arter och biotoper till varje pris ska bevaras så som de är just nu. Sverige bör också i större utsträckning samarbeta med andra länder kring bevarande av arter som finns också i dessa </w:t>
      </w:r>
      <w:r w:rsidRPr="001302AC">
        <w:rPr>
          <w:spacing w:val="-2"/>
        </w:rPr>
        <w:t>länder. Tillsammans har vi ett ansvar för att bevara artri</w:t>
      </w:r>
      <w:r w:rsidRPr="001302AC">
        <w:t>k</w:t>
      </w:r>
      <w:r w:rsidRPr="001302AC">
        <w:t>e</w:t>
      </w:r>
      <w:r w:rsidRPr="001302AC">
        <w:t>domen, men varje art som finns i Sverige måste inte alltid leva i vårt land. Samtidigt kan arter som varit borta komma tillbaka efter lång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2AC">
        <w:trPr>
          <w:cantSplit/>
        </w:trPr>
        <w:tc>
          <w:tcPr>
            <w:tcW w:w="3046" w:type="dxa"/>
          </w:tcPr>
          <w:p w:rsidR="00286BB0" w:rsidRPr="001302AC" w:rsidRDefault="00286BB0">
            <w:pPr>
              <w:pStyle w:val="UnderskriftDatum"/>
              <w:spacing w:before="240"/>
            </w:pPr>
            <w:r w:rsidRPr="001302AC">
              <w:t>Stockholm den 30 oktober 2006</w:t>
            </w:r>
          </w:p>
        </w:tc>
        <w:tc>
          <w:tcPr>
            <w:tcW w:w="3047" w:type="dxa"/>
          </w:tcPr>
          <w:p w:rsidR="00286BB0" w:rsidRPr="001302AC" w:rsidRDefault="00286BB0">
            <w:pPr>
              <w:pStyle w:val="Underskrifter"/>
              <w:spacing w:before="240"/>
            </w:pPr>
          </w:p>
        </w:tc>
      </w:tr>
      <w:tr w:rsidR="00000000" w:rsidRPr="001302AC">
        <w:trPr>
          <w:cantSplit/>
        </w:trPr>
        <w:tc>
          <w:tcPr>
            <w:tcW w:w="3046" w:type="dxa"/>
          </w:tcPr>
          <w:p w:rsidR="00286BB0" w:rsidRPr="001302AC" w:rsidRDefault="00286BB0">
            <w:pPr>
              <w:pStyle w:val="Underskrifter"/>
            </w:pPr>
            <w:r w:rsidRPr="001302AC">
              <w:t>Emma Henriksson (kd)</w:t>
            </w:r>
          </w:p>
        </w:tc>
        <w:tc>
          <w:tcPr>
            <w:tcW w:w="3046" w:type="dxa"/>
          </w:tcPr>
          <w:p w:rsidR="00286BB0" w:rsidRPr="001302AC" w:rsidRDefault="00286BB0">
            <w:pPr>
              <w:pStyle w:val="Underskrifter"/>
            </w:pPr>
          </w:p>
        </w:tc>
      </w:tr>
    </w:tbl>
    <w:p w:rsidR="00577452" w:rsidRPr="001302AC" w:rsidRDefault="00577452" w:rsidP="00C813EE">
      <w:pPr>
        <w:pStyle w:val="Normaltindrag"/>
      </w:pPr>
    </w:p>
    <w:sectPr w:rsidR="00577452" w:rsidRPr="001302AC" w:rsidSect="00C813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BB0" w:rsidRPr="001302AC" w:rsidRDefault="00286BB0">
      <w:r w:rsidRPr="001302AC">
        <w:separator/>
      </w:r>
    </w:p>
  </w:endnote>
  <w:endnote w:type="continuationSeparator" w:id="0">
    <w:p w:rsidR="00286BB0" w:rsidRPr="001302AC" w:rsidRDefault="00286BB0">
      <w:r w:rsidRPr="001302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CE0" w:rsidRPr="001302AC" w:rsidRDefault="001302AC" w:rsidP="00C813EE">
    <w:pPr>
      <w:pStyle w:val="Sidfot"/>
    </w:pPr>
    <w:r w:rsidRPr="001302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393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3EE" w:rsidRDefault="00286BB0">
                          <w:pPr>
                            <w:pStyle w:val="NormalS5sidnrV"/>
                          </w:pPr>
                          <w:r>
                            <w:fldChar w:fldCharType="begin"/>
                          </w:r>
                          <w:r w:rsidR="00C813E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13EE" w:rsidRDefault="00286BB0">
                    <w:pPr>
                      <w:pStyle w:val="NormalS5sidnrV"/>
                    </w:pPr>
                    <w:r>
                      <w:fldChar w:fldCharType="begin"/>
                    </w:r>
                    <w:r w:rsidR="00C813E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CE0" w:rsidRPr="001302AC" w:rsidRDefault="001302AC" w:rsidP="00C813EE">
    <w:pPr>
      <w:pStyle w:val="Sidfot"/>
    </w:pPr>
    <w:r w:rsidRPr="001302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53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3EE" w:rsidRDefault="00286BB0">
                          <w:pPr>
                            <w:pStyle w:val="NormalS5sidnrH"/>
                            <w:ind w:right="0"/>
                          </w:pPr>
                          <w:r>
                            <w:fldChar w:fldCharType="begin"/>
                          </w:r>
                          <w:r w:rsidR="00C813EE">
                            <w:instrText xml:space="preserve"> PAGE *\charformat</w:instrText>
                          </w:r>
                          <w:r>
                            <w:fldChar w:fldCharType="separate"/>
                          </w:r>
                          <w:r w:rsidR="00C813E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13EE" w:rsidRDefault="00286BB0">
                    <w:pPr>
                      <w:pStyle w:val="NormalS5sidnrH"/>
                      <w:ind w:right="0"/>
                    </w:pPr>
                    <w:r>
                      <w:fldChar w:fldCharType="begin"/>
                    </w:r>
                    <w:r w:rsidR="00C813EE">
                      <w:instrText xml:space="preserve"> PAGE *\charformat</w:instrText>
                    </w:r>
                    <w:r>
                      <w:fldChar w:fldCharType="separate"/>
                    </w:r>
                    <w:r w:rsidR="00C813E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CE0" w:rsidRPr="001302AC" w:rsidRDefault="001302AC" w:rsidP="00C813EE">
    <w:pPr>
      <w:pStyle w:val="Sidfot"/>
    </w:pPr>
    <w:r w:rsidRPr="001302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1637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3EE" w:rsidRDefault="00286BB0">
                          <w:pPr>
                            <w:pStyle w:val="NormalS5sidnrH"/>
                            <w:ind w:right="0"/>
                          </w:pPr>
                          <w:r>
                            <w:fldChar w:fldCharType="begin"/>
                          </w:r>
                          <w:r w:rsidR="00C813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13EE" w:rsidRDefault="00286BB0">
                    <w:pPr>
                      <w:pStyle w:val="NormalS5sidnrH"/>
                      <w:ind w:right="0"/>
                    </w:pPr>
                    <w:r>
                      <w:fldChar w:fldCharType="begin"/>
                    </w:r>
                    <w:r w:rsidR="00C813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BB0" w:rsidRPr="001302AC" w:rsidRDefault="00286BB0">
      <w:r w:rsidRPr="001302AC">
        <w:separator/>
      </w:r>
    </w:p>
  </w:footnote>
  <w:footnote w:type="continuationSeparator" w:id="0">
    <w:p w:rsidR="00286BB0" w:rsidRPr="001302AC" w:rsidRDefault="00286BB0">
      <w:r w:rsidRPr="001302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CE0" w:rsidRPr="001302AC" w:rsidRDefault="001302AC" w:rsidP="00C813EE">
    <w:pPr>
      <w:pStyle w:val="Sidhuvud"/>
    </w:pPr>
    <w:r w:rsidRPr="001302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722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3EE" w:rsidRDefault="00286BB0">
                          <w:pPr>
                            <w:pStyle w:val="KantRubrikS5V"/>
                          </w:pPr>
                          <w:r>
                            <w:fldChar w:fldCharType="begin"/>
                          </w:r>
                          <w:r w:rsidR="00C813EE">
                            <w:instrText xml:space="preserve"> DOCPROPERTY "YearUser" *\charformat </w:instrText>
                          </w:r>
                          <w:r>
                            <w:fldChar w:fldCharType="separate"/>
                          </w:r>
                          <w:r w:rsidR="00C813EE">
                            <w:t>2006/07</w:t>
                          </w:r>
                          <w:r>
                            <w:fldChar w:fldCharType="end"/>
                          </w:r>
                          <w:r w:rsidR="00C813EE">
                            <w:t>:</w:t>
                          </w:r>
                          <w:r>
                            <w:fldChar w:fldCharType="begin"/>
                          </w:r>
                          <w:r w:rsidR="00C813EE">
                            <w:instrText xml:space="preserve"> DOCPROPERTY "Motionsnummer" *\charformat </w:instrText>
                          </w:r>
                          <w:r>
                            <w:fldChar w:fldCharType="separate"/>
                          </w:r>
                          <w:r w:rsidR="00C813EE">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13EE" w:rsidRDefault="00286BB0">
                    <w:pPr>
                      <w:pStyle w:val="KantRubrikS5V"/>
                    </w:pPr>
                    <w:r>
                      <w:fldChar w:fldCharType="begin"/>
                    </w:r>
                    <w:r w:rsidR="00C813EE">
                      <w:instrText xml:space="preserve"> DOCPROPERTY "YearUser" *\charformat </w:instrText>
                    </w:r>
                    <w:r>
                      <w:fldChar w:fldCharType="separate"/>
                    </w:r>
                    <w:r w:rsidR="00C813EE">
                      <w:t>2006/07</w:t>
                    </w:r>
                    <w:r>
                      <w:fldChar w:fldCharType="end"/>
                    </w:r>
                    <w:r w:rsidR="00C813EE">
                      <w:t>:</w:t>
                    </w:r>
                    <w:r>
                      <w:fldChar w:fldCharType="begin"/>
                    </w:r>
                    <w:r w:rsidR="00C813EE">
                      <w:instrText xml:space="preserve"> DOCPROPERTY "Motionsnummer" *\charformat </w:instrText>
                    </w:r>
                    <w:r>
                      <w:fldChar w:fldCharType="separate"/>
                    </w:r>
                    <w:r w:rsidR="00C813EE">
                      <w:t>MJ371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CE0" w:rsidRPr="001302AC" w:rsidRDefault="001302AC" w:rsidP="00C813EE">
    <w:pPr>
      <w:pStyle w:val="Sidhuvud"/>
    </w:pPr>
    <w:r w:rsidRPr="001302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668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3EE" w:rsidRDefault="00286BB0">
                          <w:pPr>
                            <w:pStyle w:val="KantRubrikS5H"/>
                            <w:ind w:right="0"/>
                          </w:pPr>
                          <w:r>
                            <w:fldChar w:fldCharType="begin"/>
                          </w:r>
                          <w:r w:rsidR="00C813EE">
                            <w:instrText xml:space="preserve"> DOCPROPERTY "YearUser" *\charformat </w:instrText>
                          </w:r>
                          <w:r>
                            <w:fldChar w:fldCharType="separate"/>
                          </w:r>
                          <w:r w:rsidR="00C813EE">
                            <w:t>2006/07</w:t>
                          </w:r>
                          <w:r>
                            <w:fldChar w:fldCharType="end"/>
                          </w:r>
                          <w:r w:rsidR="00C813EE">
                            <w:t>:</w:t>
                          </w:r>
                          <w:r>
                            <w:fldChar w:fldCharType="begin"/>
                          </w:r>
                          <w:r w:rsidR="00C813EE">
                            <w:instrText xml:space="preserve"> DOCPROPERTY "Motionsnummer" *\charformat </w:instrText>
                          </w:r>
                          <w:r>
                            <w:fldChar w:fldCharType="separate"/>
                          </w:r>
                          <w:r w:rsidR="00C813EE">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13EE" w:rsidRDefault="00286BB0">
                    <w:pPr>
                      <w:pStyle w:val="KantRubrikS5H"/>
                      <w:ind w:right="0"/>
                    </w:pPr>
                    <w:r>
                      <w:fldChar w:fldCharType="begin"/>
                    </w:r>
                    <w:r w:rsidR="00C813EE">
                      <w:instrText xml:space="preserve"> DOCPROPERTY "YearUser" *\charformat </w:instrText>
                    </w:r>
                    <w:r>
                      <w:fldChar w:fldCharType="separate"/>
                    </w:r>
                    <w:r w:rsidR="00C813EE">
                      <w:t>2006/07</w:t>
                    </w:r>
                    <w:r>
                      <w:fldChar w:fldCharType="end"/>
                    </w:r>
                    <w:r w:rsidR="00C813EE">
                      <w:t>:</w:t>
                    </w:r>
                    <w:r>
                      <w:fldChar w:fldCharType="begin"/>
                    </w:r>
                    <w:r w:rsidR="00C813EE">
                      <w:instrText xml:space="preserve"> DOCPROPERTY "Motionsnummer" *\charformat </w:instrText>
                    </w:r>
                    <w:r>
                      <w:fldChar w:fldCharType="separate"/>
                    </w:r>
                    <w:r w:rsidR="00C813EE">
                      <w:t>MJ371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BB0" w:rsidRPr="001302AC" w:rsidRDefault="00286BB0">
    <w:pPr>
      <w:pStyle w:val="FSHNormal"/>
      <w:tabs>
        <w:tab w:val="right" w:pos="5840"/>
      </w:tabs>
    </w:pPr>
    <w:r w:rsidRPr="001302AC">
      <w:br/>
    </w:r>
    <w:r w:rsidRPr="001302AC">
      <w:fldChar w:fldCharType="begin" w:fldLock="1"/>
    </w:r>
    <w:r w:rsidRPr="001302AC">
      <w:instrText xml:space="preserve"> DOCPROPERTY</w:instrText>
    </w:r>
    <w:r w:rsidRPr="001302AC">
      <w:rPr>
        <w:sz w:val="18"/>
      </w:rPr>
      <w:instrText xml:space="preserve"> "YearUser" *\charformat </w:instrText>
    </w:r>
    <w:r w:rsidRPr="001302AC">
      <w:fldChar w:fldCharType="separate"/>
    </w:r>
    <w:r w:rsidRPr="001302AC">
      <w:t>2006/07</w:t>
    </w:r>
    <w:r w:rsidRPr="001302AC">
      <w:fldChar w:fldCharType="end"/>
    </w:r>
    <w:r w:rsidRPr="001302AC">
      <w:t xml:space="preserve"> </w:t>
    </w:r>
    <w:r w:rsidRPr="001302AC">
      <w:tab/>
      <w:t xml:space="preserve">mnr: </w:t>
    </w:r>
    <w:r w:rsidRPr="001302AC">
      <w:fldChar w:fldCharType="begin" w:fldLock="1"/>
    </w:r>
    <w:r w:rsidRPr="001302AC">
      <w:instrText xml:space="preserve"> DOCPROPERTY</w:instrText>
    </w:r>
    <w:r w:rsidRPr="001302AC">
      <w:rPr>
        <w:sz w:val="18"/>
      </w:rPr>
      <w:instrText xml:space="preserve"> "Motionsnummer" *\charformat </w:instrText>
    </w:r>
    <w:r w:rsidRPr="001302AC">
      <w:fldChar w:fldCharType="separate"/>
    </w:r>
    <w:r w:rsidRPr="001302AC">
      <w:t>MJ371</w:t>
    </w:r>
    <w:r w:rsidRPr="001302AC">
      <w:fldChar w:fldCharType="end"/>
    </w:r>
    <w:r w:rsidRPr="001302AC">
      <w:br/>
    </w:r>
    <w:r w:rsidRPr="001302AC">
      <w:fldChar w:fldCharType="begin" w:fldLock="1"/>
    </w:r>
    <w:r w:rsidRPr="001302AC">
      <w:instrText xml:space="preserve"> DOCPROPERTY</w:instrText>
    </w:r>
    <w:r w:rsidRPr="001302AC">
      <w:rPr>
        <w:sz w:val="18"/>
      </w:rPr>
      <w:instrText xml:space="preserve"> "Samling" *\charformat </w:instrText>
    </w:r>
    <w:r w:rsidRPr="001302AC">
      <w:fldChar w:fldCharType="end"/>
    </w:r>
    <w:r w:rsidRPr="001302AC">
      <w:tab/>
      <w:t xml:space="preserve">pnr: </w:t>
    </w:r>
    <w:r w:rsidRPr="001302AC">
      <w:fldChar w:fldCharType="begin" w:fldLock="1"/>
    </w:r>
    <w:r w:rsidRPr="001302AC">
      <w:instrText xml:space="preserve"> DOCPROPERTY</w:instrText>
    </w:r>
    <w:r w:rsidRPr="001302AC">
      <w:rPr>
        <w:sz w:val="18"/>
      </w:rPr>
      <w:instrText xml:space="preserve"> "Partinummer" *\charformat </w:instrText>
    </w:r>
    <w:r w:rsidRPr="001302AC">
      <w:fldChar w:fldCharType="separate"/>
    </w:r>
    <w:r w:rsidRPr="001302AC">
      <w:t>kd645</w:t>
    </w:r>
    <w:r w:rsidRPr="001302AC">
      <w:fldChar w:fldCharType="end"/>
    </w:r>
  </w:p>
  <w:p w:rsidR="00286BB0" w:rsidRPr="001302AC" w:rsidRDefault="00286BB0">
    <w:pPr>
      <w:pStyle w:val="FSHRub1"/>
    </w:pPr>
    <w:r w:rsidRPr="001302AC">
      <w:t>Motion till riksdagen</w:t>
    </w:r>
    <w:r w:rsidRPr="001302AC">
      <w:br/>
    </w:r>
    <w:r w:rsidRPr="001302AC">
      <w:fldChar w:fldCharType="begin" w:fldLock="1"/>
    </w:r>
    <w:r w:rsidRPr="001302AC">
      <w:instrText xml:space="preserve"> DOCPROPERTY "YearUser" *\charformat </w:instrText>
    </w:r>
    <w:r w:rsidRPr="001302AC">
      <w:fldChar w:fldCharType="separate"/>
    </w:r>
    <w:r w:rsidRPr="001302AC">
      <w:t>2006/07</w:t>
    </w:r>
    <w:r w:rsidRPr="001302AC">
      <w:fldChar w:fldCharType="end"/>
    </w:r>
    <w:r w:rsidRPr="001302AC">
      <w:t>:</w:t>
    </w:r>
    <w:r w:rsidRPr="001302AC">
      <w:fldChar w:fldCharType="begin" w:fldLock="1"/>
    </w:r>
    <w:r w:rsidRPr="001302AC">
      <w:instrText xml:space="preserve"> DOCPROPERTY "Motionsnummer" *\charformat </w:instrText>
    </w:r>
    <w:r w:rsidRPr="001302AC">
      <w:fldChar w:fldCharType="separate"/>
    </w:r>
    <w:r w:rsidRPr="001302AC">
      <w:t>MJ371</w:t>
    </w:r>
    <w:r w:rsidRPr="001302AC">
      <w:fldChar w:fldCharType="end"/>
    </w:r>
  </w:p>
  <w:p w:rsidR="00286BB0" w:rsidRPr="001302AC" w:rsidRDefault="00286BB0">
    <w:pPr>
      <w:pStyle w:val="FSHNormalS5"/>
    </w:pPr>
    <w:r w:rsidRPr="001302AC">
      <w:fldChar w:fldCharType="begin" w:fldLock="1"/>
    </w:r>
    <w:r w:rsidRPr="001302AC">
      <w:instrText xml:space="preserve"> DOCPROPERTY "MotionarText" *\charformat </w:instrText>
    </w:r>
    <w:r w:rsidRPr="001302AC">
      <w:fldChar w:fldCharType="separate"/>
    </w:r>
    <w:r w:rsidRPr="001302AC">
      <w:t>av Emma Henriksson (kd)</w:t>
    </w:r>
    <w:r w:rsidRPr="001302AC">
      <w:fldChar w:fldCharType="end"/>
    </w:r>
    <w:r w:rsidRPr="001302AC">
      <w:br/>
    </w:r>
    <w:r w:rsidRPr="001302AC">
      <w:fldChar w:fldCharType="begin" w:fldLock="1"/>
    </w:r>
    <w:r w:rsidRPr="001302AC">
      <w:instrText xml:space="preserve"> DOCPROPERTY "SvarFrasKort" *\charformat </w:instrText>
    </w:r>
    <w:r w:rsidRPr="001302AC">
      <w:fldChar w:fldCharType="end"/>
    </w:r>
  </w:p>
  <w:p w:rsidR="00286BB0" w:rsidRPr="001302AC" w:rsidRDefault="00286BB0">
    <w:pPr>
      <w:pStyle w:val="FSHTitel"/>
    </w:pPr>
    <w:r w:rsidRPr="001302AC">
      <w:fldChar w:fldCharType="begin" w:fldLock="1"/>
    </w:r>
    <w:r w:rsidRPr="001302AC">
      <w:instrText xml:space="preserve"> DOCPROPERTY</w:instrText>
    </w:r>
    <w:r w:rsidRPr="001302AC">
      <w:rPr>
        <w:sz w:val="18"/>
      </w:rPr>
      <w:instrText xml:space="preserve"> "RubrikSvar" *\charformat </w:instrText>
    </w:r>
    <w:r w:rsidRPr="001302AC">
      <w:fldChar w:fldCharType="separate"/>
    </w:r>
    <w:r w:rsidRPr="001302AC">
      <w:t>Skogsvård</w:t>
    </w:r>
    <w:r w:rsidRPr="001302AC">
      <w:fldChar w:fldCharType="end"/>
    </w:r>
  </w:p>
  <w:p w:rsidR="00286BB0" w:rsidRPr="001302AC" w:rsidRDefault="00286BB0">
    <w:pPr>
      <w:pStyle w:val="Normal00"/>
    </w:pPr>
  </w:p>
  <w:p w:rsidR="00C813EE" w:rsidRPr="001302AC" w:rsidRDefault="00C813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1DE949A">
      <w:start w:val="1"/>
      <w:numFmt w:val="decimal"/>
      <w:lvlText w:val="%1."/>
      <w:lvlJc w:val="left"/>
      <w:pPr>
        <w:tabs>
          <w:tab w:val="num" w:pos="340"/>
        </w:tabs>
        <w:ind w:left="340" w:hanging="340"/>
      </w:pPr>
    </w:lvl>
    <w:lvl w:ilvl="1" w:tplc="43F812EE" w:tentative="1">
      <w:start w:val="1"/>
      <w:numFmt w:val="lowerLetter"/>
      <w:lvlText w:val="%2."/>
      <w:lvlJc w:val="left"/>
      <w:pPr>
        <w:tabs>
          <w:tab w:val="num" w:pos="1440"/>
        </w:tabs>
        <w:ind w:left="1440" w:hanging="360"/>
      </w:pPr>
    </w:lvl>
    <w:lvl w:ilvl="2" w:tplc="8F58CDEE" w:tentative="1">
      <w:start w:val="1"/>
      <w:numFmt w:val="lowerRoman"/>
      <w:lvlText w:val="%3."/>
      <w:lvlJc w:val="right"/>
      <w:pPr>
        <w:tabs>
          <w:tab w:val="num" w:pos="2160"/>
        </w:tabs>
        <w:ind w:left="2160" w:hanging="180"/>
      </w:pPr>
    </w:lvl>
    <w:lvl w:ilvl="3" w:tplc="CC7A1DFA" w:tentative="1">
      <w:start w:val="1"/>
      <w:numFmt w:val="decimal"/>
      <w:lvlText w:val="%4."/>
      <w:lvlJc w:val="left"/>
      <w:pPr>
        <w:tabs>
          <w:tab w:val="num" w:pos="2880"/>
        </w:tabs>
        <w:ind w:left="2880" w:hanging="360"/>
      </w:pPr>
    </w:lvl>
    <w:lvl w:ilvl="4" w:tplc="483478E2" w:tentative="1">
      <w:start w:val="1"/>
      <w:numFmt w:val="lowerLetter"/>
      <w:lvlText w:val="%5."/>
      <w:lvlJc w:val="left"/>
      <w:pPr>
        <w:tabs>
          <w:tab w:val="num" w:pos="3600"/>
        </w:tabs>
        <w:ind w:left="3600" w:hanging="360"/>
      </w:pPr>
    </w:lvl>
    <w:lvl w:ilvl="5" w:tplc="F7E242D4" w:tentative="1">
      <w:start w:val="1"/>
      <w:numFmt w:val="lowerRoman"/>
      <w:lvlText w:val="%6."/>
      <w:lvlJc w:val="right"/>
      <w:pPr>
        <w:tabs>
          <w:tab w:val="num" w:pos="4320"/>
        </w:tabs>
        <w:ind w:left="4320" w:hanging="180"/>
      </w:pPr>
    </w:lvl>
    <w:lvl w:ilvl="6" w:tplc="454CCD7E" w:tentative="1">
      <w:start w:val="1"/>
      <w:numFmt w:val="decimal"/>
      <w:lvlText w:val="%7."/>
      <w:lvlJc w:val="left"/>
      <w:pPr>
        <w:tabs>
          <w:tab w:val="num" w:pos="5040"/>
        </w:tabs>
        <w:ind w:left="5040" w:hanging="360"/>
      </w:pPr>
    </w:lvl>
    <w:lvl w:ilvl="7" w:tplc="FF6091F6" w:tentative="1">
      <w:start w:val="1"/>
      <w:numFmt w:val="lowerLetter"/>
      <w:lvlText w:val="%8."/>
      <w:lvlJc w:val="left"/>
      <w:pPr>
        <w:tabs>
          <w:tab w:val="num" w:pos="5760"/>
        </w:tabs>
        <w:ind w:left="5760" w:hanging="360"/>
      </w:pPr>
    </w:lvl>
    <w:lvl w:ilvl="8" w:tplc="2FC4DC72" w:tentative="1">
      <w:start w:val="1"/>
      <w:numFmt w:val="lowerRoman"/>
      <w:lvlText w:val="%9."/>
      <w:lvlJc w:val="right"/>
      <w:pPr>
        <w:tabs>
          <w:tab w:val="num" w:pos="6480"/>
        </w:tabs>
        <w:ind w:left="6480" w:hanging="180"/>
      </w:pPr>
    </w:lvl>
  </w:abstractNum>
  <w:num w:numId="1" w16cid:durableId="1994214947">
    <w:abstractNumId w:val="13"/>
  </w:num>
  <w:num w:numId="2" w16cid:durableId="1368796380">
    <w:abstractNumId w:val="10"/>
  </w:num>
  <w:num w:numId="3" w16cid:durableId="599684381">
    <w:abstractNumId w:val="11"/>
  </w:num>
  <w:num w:numId="4" w16cid:durableId="1001814877">
    <w:abstractNumId w:val="12"/>
  </w:num>
  <w:num w:numId="5" w16cid:durableId="2094542203">
    <w:abstractNumId w:val="8"/>
  </w:num>
  <w:num w:numId="6" w16cid:durableId="292100731">
    <w:abstractNumId w:val="3"/>
  </w:num>
  <w:num w:numId="7" w16cid:durableId="695619729">
    <w:abstractNumId w:val="2"/>
  </w:num>
  <w:num w:numId="8" w16cid:durableId="104809852">
    <w:abstractNumId w:val="1"/>
  </w:num>
  <w:num w:numId="9" w16cid:durableId="1852986056">
    <w:abstractNumId w:val="0"/>
  </w:num>
  <w:num w:numId="10" w16cid:durableId="254437010">
    <w:abstractNumId w:val="9"/>
  </w:num>
  <w:num w:numId="11" w16cid:durableId="1256476890">
    <w:abstractNumId w:val="7"/>
  </w:num>
  <w:num w:numId="12" w16cid:durableId="253905756">
    <w:abstractNumId w:val="6"/>
  </w:num>
  <w:num w:numId="13" w16cid:durableId="1418985987">
    <w:abstractNumId w:val="5"/>
  </w:num>
  <w:num w:numId="14" w16cid:durableId="1520704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EE94DC7-0871-4111-A2B6-713C655DFA26}"/>
  </w:docVars>
  <w:rsids>
    <w:rsidRoot w:val="001302A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02A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6BB0"/>
    <w:rsid w:val="002911A7"/>
    <w:rsid w:val="002943C8"/>
    <w:rsid w:val="00295E6D"/>
    <w:rsid w:val="002A2A6B"/>
    <w:rsid w:val="002C2373"/>
    <w:rsid w:val="002D11A8"/>
    <w:rsid w:val="002D2EB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7452"/>
    <w:rsid w:val="005B145B"/>
    <w:rsid w:val="005D3F50"/>
    <w:rsid w:val="005F3158"/>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8091B"/>
    <w:rsid w:val="00AA1434"/>
    <w:rsid w:val="00AB5000"/>
    <w:rsid w:val="00AC4310"/>
    <w:rsid w:val="00AC63D9"/>
    <w:rsid w:val="00AE2EF8"/>
    <w:rsid w:val="00AF0F51"/>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56921"/>
    <w:rsid w:val="00C813EE"/>
    <w:rsid w:val="00C902E9"/>
    <w:rsid w:val="00C92208"/>
    <w:rsid w:val="00CB5B24"/>
    <w:rsid w:val="00CC5CE0"/>
    <w:rsid w:val="00CD4B2B"/>
    <w:rsid w:val="00CE3037"/>
    <w:rsid w:val="00CF7A43"/>
    <w:rsid w:val="00D01775"/>
    <w:rsid w:val="00D1174F"/>
    <w:rsid w:val="00D1289C"/>
    <w:rsid w:val="00D44527"/>
    <w:rsid w:val="00D52681"/>
    <w:rsid w:val="00D53D04"/>
    <w:rsid w:val="00D55EF7"/>
    <w:rsid w:val="00DC0DF0"/>
    <w:rsid w:val="00DC5E2E"/>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D07707B-B031-48DC-A11B-F6DDD2DF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2Char">
    <w:name w:val="Rubrik 2 Char"/>
    <w:aliases w:val="Beslutrubrik Char"/>
    <w:basedOn w:val="Standardstycketeckensnitt"/>
    <w:link w:val="Rubrik2"/>
    <w:rsid w:val="0057745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1148</Words>
  <Characters>6880</Characters>
  <Application>Microsoft Office Word</Application>
  <DocSecurity>4</DocSecurity>
  <Lines>125</Lines>
  <Paragraphs>32</Paragraphs>
  <ScaleCrop>false</ScaleCrop>
  <HeadingPairs>
    <vt:vector size="2" baseType="variant">
      <vt:variant>
        <vt:lpstr>Rubrik</vt:lpstr>
      </vt:variant>
      <vt:variant>
        <vt:i4>1</vt:i4>
      </vt:variant>
    </vt:vector>
  </HeadingPairs>
  <TitlesOfParts>
    <vt:vector size="1" baseType="lpstr">
      <vt:lpstr>kd645</vt:lpstr>
    </vt:vector>
  </TitlesOfParts>
  <Company>Riksdagen</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kd645</dc:title>
  <dc:subject>kd645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2006-12-14T08:26:00Z</cp:lastPrinted>
  <dcterms:created xsi:type="dcterms:W3CDTF">2025-12-17T00:47:00Z</dcterms:created>
  <dcterms:modified xsi:type="dcterms:W3CDTF">2025-12-17T00:47:00Z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Skogsvård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20062007000001070100000006450069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20062007000001070100000006450069</vt:lpwstr>
  </property>
  <property fmtid="{D5CDD505-2E9C-101B-9397-08002B2CF9AE}" pid="50" name="nummer">
    <vt:lpwstr>371</vt:lpwstr>
  </property>
  <property fmtid="{D5CDD505-2E9C-101B-9397-08002B2CF9AE}" pid="51" name="utskottsbeteckning">
    <vt:lpwstr>MJ</vt:lpwstr>
  </property>
  <property fmtid="{D5CDD505-2E9C-101B-9397-08002B2CF9AE}" pid="52" name="GlobalUID">
    <vt:lpwstr>{9A60611D-873E-49D2-9DDD-6D2715CB2A0C}</vt:lpwstr>
  </property>
  <property fmtid="{D5CDD505-2E9C-101B-9397-08002B2CF9AE}" pid="53" name="Överföringar">
    <vt:i4>0</vt:i4>
  </property>
  <property fmtid="{D5CDD505-2E9C-101B-9397-08002B2CF9AE}" pid="54" name="Checksum">
    <vt:lpwstr>*0010672084499*</vt:lpwstr>
  </property>
  <property fmtid="{D5CDD505-2E9C-101B-9397-08002B2CF9AE}" pid="55" name="skuggnummer">
    <vt:lpwstr>1814</vt:lpwstr>
  </property>
  <property fmtid="{D5CDD505-2E9C-101B-9397-08002B2CF9AE}" pid="56" name="urixVersion">
    <vt:lpwstr>3.1.4.0</vt:lpwstr>
  </property>
  <property fmtid="{D5CDD505-2E9C-101B-9397-08002B2CF9AE}" pid="57" name="urixOrigin">
    <vt:lpwstr>070221 17:58:11.958</vt:lpwstr>
  </property>
  <property fmtid="{D5CDD505-2E9C-101B-9397-08002B2CF9AE}" pid="58" name="urixGuid">
    <vt:lpwstr>{1E34C052-9D05-4AAD-B4CE-C57AF920B723}</vt:lpwstr>
  </property>
</Properties>
</file>